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C84" w14:textId="11E62EFA" w:rsidR="00AA3D90" w:rsidRPr="00F32BE6" w:rsidRDefault="00743880">
      <w:pPr>
        <w:rPr>
          <w:rFonts w:ascii="Arial" w:hAnsi="Arial" w:cs="Arial"/>
        </w:rPr>
      </w:pPr>
      <w:r w:rsidRPr="00F32BE6">
        <w:rPr>
          <w:rFonts w:ascii="Arial" w:hAnsi="Arial" w:cs="Arial"/>
          <w:noProof/>
          <w:lang w:eastAsia="en-GB"/>
        </w:rPr>
        <w:drawing>
          <wp:anchor distT="0" distB="0" distL="114300" distR="114300" simplePos="0" relativeHeight="251659264" behindDoc="0" locked="0" layoutInCell="1" allowOverlap="1" wp14:anchorId="46A4E039" wp14:editId="76106935">
            <wp:simplePos x="0" y="0"/>
            <wp:positionH relativeFrom="margin">
              <wp:align>center</wp:align>
            </wp:positionH>
            <wp:positionV relativeFrom="margin">
              <wp:align>top</wp:align>
            </wp:positionV>
            <wp:extent cx="2702560" cy="958215"/>
            <wp:effectExtent l="0" t="0" r="2540" b="0"/>
            <wp:wrapSquare wrapText="bothSides"/>
            <wp:docPr id="1" name="Picture 1" descr="SAB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560" cy="95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70F05" w14:textId="5567D1B0" w:rsidR="00D76925" w:rsidRPr="00F32BE6" w:rsidRDefault="00D76925">
      <w:pPr>
        <w:rPr>
          <w:rFonts w:ascii="Arial" w:hAnsi="Arial" w:cs="Arial"/>
        </w:rPr>
      </w:pPr>
    </w:p>
    <w:p w14:paraId="0AE42BFC" w14:textId="4FD30F05" w:rsidR="00D76925" w:rsidRPr="00F32BE6" w:rsidRDefault="00D76925">
      <w:pPr>
        <w:rPr>
          <w:rFonts w:ascii="Arial" w:hAnsi="Arial" w:cs="Arial"/>
        </w:rPr>
      </w:pPr>
    </w:p>
    <w:p w14:paraId="6EF410D9" w14:textId="77777777" w:rsidR="00743880" w:rsidRPr="00F32BE6" w:rsidRDefault="00743880">
      <w:pPr>
        <w:rPr>
          <w:rFonts w:ascii="Arial" w:hAnsi="Arial" w:cs="Arial"/>
        </w:rPr>
      </w:pPr>
    </w:p>
    <w:p w14:paraId="1B8084CA" w14:textId="77777777" w:rsidR="00743880" w:rsidRPr="00F32BE6" w:rsidRDefault="00D76925">
      <w:pPr>
        <w:rPr>
          <w:rFonts w:ascii="Arial" w:hAnsi="Arial" w:cs="Arial"/>
          <w:sz w:val="48"/>
          <w:szCs w:val="48"/>
        </w:rPr>
      </w:pPr>
      <w:r w:rsidRPr="00F32BE6">
        <w:rPr>
          <w:rFonts w:ascii="Arial" w:hAnsi="Arial" w:cs="Arial"/>
          <w:sz w:val="48"/>
          <w:szCs w:val="48"/>
        </w:rPr>
        <w:t xml:space="preserve">                                   </w:t>
      </w:r>
    </w:p>
    <w:p w14:paraId="11BDA12A" w14:textId="2C72F1A8" w:rsidR="00D76925" w:rsidRPr="00F32BE6" w:rsidRDefault="00C02DAD" w:rsidP="00743880">
      <w:pPr>
        <w:jc w:val="center"/>
        <w:rPr>
          <w:rFonts w:ascii="Arial" w:hAnsi="Arial" w:cs="Arial"/>
          <w:b/>
          <w:bCs/>
          <w:sz w:val="48"/>
          <w:szCs w:val="48"/>
        </w:rPr>
      </w:pPr>
      <w:r w:rsidRPr="00F32BE6">
        <w:rPr>
          <w:rFonts w:ascii="Arial" w:hAnsi="Arial" w:cs="Arial"/>
          <w:b/>
          <w:bCs/>
          <w:sz w:val="48"/>
          <w:szCs w:val="48"/>
        </w:rPr>
        <w:t>East Sussex</w:t>
      </w:r>
      <w:r w:rsidR="00D76925" w:rsidRPr="00F32BE6">
        <w:rPr>
          <w:rFonts w:ascii="Arial" w:hAnsi="Arial" w:cs="Arial"/>
          <w:b/>
          <w:bCs/>
          <w:sz w:val="48"/>
          <w:szCs w:val="48"/>
        </w:rPr>
        <w:t xml:space="preserve"> Safeguarding Adult Review</w:t>
      </w:r>
    </w:p>
    <w:p w14:paraId="4E6439E7" w14:textId="760E226A" w:rsidR="00D76925" w:rsidRPr="00F32BE6" w:rsidRDefault="00D76925">
      <w:pPr>
        <w:rPr>
          <w:rFonts w:ascii="Arial" w:hAnsi="Arial" w:cs="Arial"/>
          <w:b/>
          <w:bCs/>
          <w:sz w:val="48"/>
          <w:szCs w:val="48"/>
        </w:rPr>
      </w:pPr>
    </w:p>
    <w:p w14:paraId="174B3200" w14:textId="1348489F" w:rsidR="00D76925" w:rsidRPr="00F32BE6" w:rsidRDefault="00D76925">
      <w:pPr>
        <w:rPr>
          <w:rFonts w:ascii="Arial" w:hAnsi="Arial" w:cs="Arial"/>
          <w:b/>
          <w:bCs/>
          <w:sz w:val="48"/>
          <w:szCs w:val="48"/>
        </w:rPr>
      </w:pPr>
      <w:r w:rsidRPr="00F32BE6">
        <w:rPr>
          <w:rFonts w:ascii="Arial" w:hAnsi="Arial" w:cs="Arial"/>
          <w:b/>
          <w:bCs/>
          <w:sz w:val="48"/>
          <w:szCs w:val="48"/>
        </w:rPr>
        <w:tab/>
      </w:r>
      <w:r w:rsidRPr="00F32BE6">
        <w:rPr>
          <w:rFonts w:ascii="Arial" w:hAnsi="Arial" w:cs="Arial"/>
          <w:b/>
          <w:bCs/>
          <w:sz w:val="48"/>
          <w:szCs w:val="48"/>
        </w:rPr>
        <w:tab/>
      </w:r>
      <w:r w:rsidRPr="00F32BE6">
        <w:rPr>
          <w:rFonts w:ascii="Arial" w:hAnsi="Arial" w:cs="Arial"/>
          <w:b/>
          <w:bCs/>
          <w:sz w:val="48"/>
          <w:szCs w:val="48"/>
        </w:rPr>
        <w:tab/>
      </w:r>
      <w:r w:rsidRPr="00F32BE6">
        <w:rPr>
          <w:rFonts w:ascii="Arial" w:hAnsi="Arial" w:cs="Arial"/>
          <w:b/>
          <w:bCs/>
          <w:sz w:val="48"/>
          <w:szCs w:val="48"/>
        </w:rPr>
        <w:tab/>
      </w:r>
      <w:r w:rsidR="008D0295" w:rsidRPr="00F32BE6">
        <w:rPr>
          <w:rFonts w:ascii="Arial" w:hAnsi="Arial" w:cs="Arial"/>
          <w:b/>
          <w:bCs/>
          <w:sz w:val="48"/>
          <w:szCs w:val="48"/>
        </w:rPr>
        <w:t xml:space="preserve">      </w:t>
      </w:r>
      <w:r w:rsidR="00C02DAD" w:rsidRPr="00F32BE6">
        <w:rPr>
          <w:rFonts w:ascii="Arial" w:hAnsi="Arial" w:cs="Arial"/>
          <w:b/>
          <w:bCs/>
          <w:sz w:val="48"/>
          <w:szCs w:val="48"/>
        </w:rPr>
        <w:t>Finley</w:t>
      </w:r>
    </w:p>
    <w:p w14:paraId="6C2E6F68" w14:textId="38D418A2" w:rsidR="00D76925" w:rsidRPr="00F32BE6" w:rsidRDefault="00D76925">
      <w:pPr>
        <w:rPr>
          <w:rFonts w:ascii="Arial" w:hAnsi="Arial" w:cs="Arial"/>
          <w:sz w:val="48"/>
          <w:szCs w:val="48"/>
        </w:rPr>
      </w:pPr>
    </w:p>
    <w:p w14:paraId="3BC1CB21" w14:textId="149A8762" w:rsidR="00743880" w:rsidRPr="00F32BE6" w:rsidRDefault="00743880">
      <w:pPr>
        <w:rPr>
          <w:rFonts w:ascii="Arial" w:hAnsi="Arial" w:cs="Arial"/>
          <w:sz w:val="48"/>
          <w:szCs w:val="48"/>
        </w:rPr>
      </w:pPr>
    </w:p>
    <w:p w14:paraId="07487EA4" w14:textId="77777777" w:rsidR="00743880" w:rsidRPr="00F32BE6" w:rsidRDefault="00743880">
      <w:pPr>
        <w:rPr>
          <w:rFonts w:ascii="Arial" w:hAnsi="Arial" w:cs="Arial"/>
          <w:sz w:val="48"/>
          <w:szCs w:val="48"/>
        </w:rPr>
      </w:pPr>
    </w:p>
    <w:p w14:paraId="3815CB98" w14:textId="3A83AB7F" w:rsidR="00D76925" w:rsidRPr="00F32BE6" w:rsidRDefault="00D76925">
      <w:pPr>
        <w:rPr>
          <w:rFonts w:ascii="Arial" w:hAnsi="Arial" w:cs="Arial"/>
          <w:sz w:val="48"/>
          <w:szCs w:val="48"/>
        </w:rPr>
      </w:pPr>
    </w:p>
    <w:p w14:paraId="6856E852" w14:textId="691B930A" w:rsidR="00743880" w:rsidRPr="00F32BE6" w:rsidRDefault="00743880">
      <w:pPr>
        <w:rPr>
          <w:rFonts w:ascii="Arial" w:hAnsi="Arial" w:cs="Arial"/>
          <w:sz w:val="48"/>
          <w:szCs w:val="48"/>
        </w:rPr>
      </w:pPr>
    </w:p>
    <w:p w14:paraId="61E4CD22" w14:textId="219E7DC6" w:rsidR="00743880" w:rsidRPr="00F32BE6" w:rsidRDefault="00743880">
      <w:pPr>
        <w:rPr>
          <w:rFonts w:ascii="Arial" w:hAnsi="Arial" w:cs="Arial"/>
          <w:sz w:val="48"/>
          <w:szCs w:val="48"/>
        </w:rPr>
      </w:pPr>
    </w:p>
    <w:p w14:paraId="584BE866" w14:textId="731F783A" w:rsidR="00743880" w:rsidRPr="00F32BE6" w:rsidRDefault="00743880">
      <w:pPr>
        <w:rPr>
          <w:rFonts w:ascii="Arial" w:hAnsi="Arial" w:cs="Arial"/>
          <w:sz w:val="48"/>
          <w:szCs w:val="48"/>
        </w:rPr>
      </w:pPr>
    </w:p>
    <w:p w14:paraId="19544DD9" w14:textId="77777777" w:rsidR="00743880" w:rsidRPr="00F32BE6" w:rsidRDefault="00743880">
      <w:pPr>
        <w:rPr>
          <w:rFonts w:ascii="Arial" w:hAnsi="Arial" w:cs="Arial"/>
          <w:sz w:val="48"/>
          <w:szCs w:val="48"/>
        </w:rPr>
      </w:pPr>
    </w:p>
    <w:p w14:paraId="53BCE9D2" w14:textId="11630A8A" w:rsidR="00D76925" w:rsidRPr="00F32BE6" w:rsidRDefault="00D76925">
      <w:pPr>
        <w:rPr>
          <w:rFonts w:ascii="Arial" w:hAnsi="Arial" w:cs="Arial"/>
          <w:sz w:val="48"/>
          <w:szCs w:val="48"/>
        </w:rPr>
      </w:pPr>
    </w:p>
    <w:p w14:paraId="1F97FD2B" w14:textId="31123902" w:rsidR="00D76925" w:rsidRPr="00F32BE6" w:rsidRDefault="00C02DAD">
      <w:pPr>
        <w:rPr>
          <w:rFonts w:ascii="Arial" w:hAnsi="Arial" w:cs="Arial"/>
          <w:sz w:val="36"/>
          <w:szCs w:val="36"/>
        </w:rPr>
      </w:pPr>
      <w:r w:rsidRPr="00F32BE6">
        <w:rPr>
          <w:rFonts w:ascii="Arial" w:hAnsi="Arial" w:cs="Arial"/>
          <w:sz w:val="36"/>
          <w:szCs w:val="36"/>
        </w:rPr>
        <w:t>2023</w:t>
      </w:r>
    </w:p>
    <w:p w14:paraId="2861D63F" w14:textId="78495033" w:rsidR="00D76925" w:rsidRPr="00F32BE6" w:rsidRDefault="00D76925">
      <w:pPr>
        <w:rPr>
          <w:rFonts w:ascii="Arial" w:hAnsi="Arial" w:cs="Arial"/>
          <w:sz w:val="36"/>
          <w:szCs w:val="36"/>
        </w:rPr>
      </w:pPr>
      <w:r w:rsidRPr="00F32BE6">
        <w:rPr>
          <w:rFonts w:ascii="Arial" w:hAnsi="Arial" w:cs="Arial"/>
          <w:sz w:val="36"/>
          <w:szCs w:val="36"/>
        </w:rPr>
        <w:t>Author</w:t>
      </w:r>
      <w:r w:rsidR="000D2882" w:rsidRPr="00F32BE6">
        <w:rPr>
          <w:rFonts w:ascii="Arial" w:hAnsi="Arial" w:cs="Arial"/>
          <w:sz w:val="36"/>
          <w:szCs w:val="36"/>
        </w:rPr>
        <w:t xml:space="preserve">: </w:t>
      </w:r>
      <w:r w:rsidRPr="00F32BE6">
        <w:rPr>
          <w:rFonts w:ascii="Arial" w:hAnsi="Arial" w:cs="Arial"/>
          <w:sz w:val="36"/>
          <w:szCs w:val="36"/>
        </w:rPr>
        <w:t xml:space="preserve"> Nicola Brownjohn</w:t>
      </w:r>
    </w:p>
    <w:p w14:paraId="1095FBC4" w14:textId="64E83C35" w:rsidR="00D76925" w:rsidRPr="00F32BE6" w:rsidRDefault="00D76925">
      <w:pPr>
        <w:rPr>
          <w:rFonts w:ascii="Arial" w:hAnsi="Arial" w:cs="Arial"/>
        </w:rPr>
      </w:pPr>
    </w:p>
    <w:p w14:paraId="3C5AAB53" w14:textId="2F96AC57" w:rsidR="00D76925" w:rsidRPr="00F32BE6" w:rsidRDefault="00D76925">
      <w:pPr>
        <w:rPr>
          <w:rFonts w:ascii="Arial" w:hAnsi="Arial" w:cs="Arial"/>
        </w:rPr>
      </w:pPr>
    </w:p>
    <w:p w14:paraId="425E4A2A" w14:textId="36500ED1" w:rsidR="000D2882" w:rsidRPr="00F32BE6" w:rsidRDefault="000D2882">
      <w:pPr>
        <w:rPr>
          <w:rFonts w:ascii="Arial" w:hAnsi="Arial" w:cs="Arial"/>
        </w:rPr>
      </w:pPr>
    </w:p>
    <w:p w14:paraId="38552E6F" w14:textId="36E32F3E" w:rsidR="000D2882" w:rsidRPr="00F32BE6" w:rsidRDefault="000D2882">
      <w:pPr>
        <w:rPr>
          <w:rFonts w:ascii="Arial" w:hAnsi="Arial" w:cs="Arial"/>
        </w:rPr>
      </w:pPr>
    </w:p>
    <w:p w14:paraId="44982BF9" w14:textId="1CDBD01E" w:rsidR="000D2882" w:rsidRPr="00F32BE6" w:rsidRDefault="000D2882">
      <w:pPr>
        <w:rPr>
          <w:rFonts w:ascii="Arial" w:hAnsi="Arial" w:cs="Arial"/>
        </w:rPr>
      </w:pPr>
    </w:p>
    <w:p w14:paraId="57A1CC3B" w14:textId="7524D0F1" w:rsidR="00BC1A6B" w:rsidRPr="00F32BE6" w:rsidRDefault="00BC1A6B">
      <w:pPr>
        <w:rPr>
          <w:rFonts w:ascii="Arial" w:hAnsi="Arial" w:cs="Arial"/>
        </w:rPr>
      </w:pPr>
    </w:p>
    <w:p w14:paraId="2070A1C4" w14:textId="1BFAAB8E" w:rsidR="00BC1A6B" w:rsidRPr="00F32BE6" w:rsidRDefault="00BC1A6B">
      <w:pPr>
        <w:rPr>
          <w:rFonts w:ascii="Arial" w:hAnsi="Arial" w:cs="Arial"/>
        </w:rPr>
      </w:pPr>
    </w:p>
    <w:p w14:paraId="7A9427C5" w14:textId="20C6B1D2" w:rsidR="00BC1A6B" w:rsidRPr="00F32BE6" w:rsidRDefault="00BC1A6B">
      <w:pPr>
        <w:rPr>
          <w:rFonts w:ascii="Arial" w:hAnsi="Arial" w:cs="Arial"/>
        </w:rPr>
      </w:pPr>
    </w:p>
    <w:p w14:paraId="01A08582" w14:textId="77777777" w:rsidR="00BC1A6B" w:rsidRPr="00F32BE6" w:rsidRDefault="00BC1A6B">
      <w:pPr>
        <w:rPr>
          <w:rFonts w:ascii="Arial" w:hAnsi="Arial" w:cs="Arial"/>
        </w:rPr>
      </w:pPr>
    </w:p>
    <w:sdt>
      <w:sdtPr>
        <w:rPr>
          <w:rFonts w:ascii="Arial" w:eastAsiaTheme="minorHAnsi" w:hAnsi="Arial" w:cs="Arial"/>
          <w:color w:val="auto"/>
          <w:sz w:val="22"/>
          <w:szCs w:val="22"/>
          <w:lang w:val="en-GB"/>
        </w:rPr>
        <w:id w:val="625748282"/>
        <w:docPartObj>
          <w:docPartGallery w:val="Table of Contents"/>
          <w:docPartUnique/>
        </w:docPartObj>
      </w:sdtPr>
      <w:sdtEndPr>
        <w:rPr>
          <w:b/>
          <w:bCs/>
          <w:noProof/>
        </w:rPr>
      </w:sdtEndPr>
      <w:sdtContent>
        <w:p w14:paraId="0DCB94FA" w14:textId="61F38FD9" w:rsidR="000D2882" w:rsidRPr="00F32BE6" w:rsidRDefault="000D2882">
          <w:pPr>
            <w:pStyle w:val="TOCHeading"/>
            <w:rPr>
              <w:rFonts w:ascii="Arial" w:hAnsi="Arial" w:cs="Arial"/>
            </w:rPr>
          </w:pPr>
          <w:r w:rsidRPr="00F32BE6">
            <w:rPr>
              <w:rFonts w:ascii="Arial" w:hAnsi="Arial" w:cs="Arial"/>
            </w:rPr>
            <w:t>Contents</w:t>
          </w:r>
        </w:p>
        <w:p w14:paraId="10895555" w14:textId="0B95F07F" w:rsidR="008A5EC3" w:rsidRPr="00F32BE6" w:rsidRDefault="000D2882">
          <w:pPr>
            <w:pStyle w:val="TOC1"/>
            <w:tabs>
              <w:tab w:val="left" w:pos="440"/>
              <w:tab w:val="right" w:leader="dot" w:pos="9016"/>
            </w:tabs>
            <w:rPr>
              <w:rFonts w:ascii="Arial" w:eastAsiaTheme="minorEastAsia" w:hAnsi="Arial" w:cs="Arial"/>
              <w:noProof/>
              <w:kern w:val="2"/>
              <w:lang w:eastAsia="en-GB"/>
              <w14:ligatures w14:val="standardContextual"/>
            </w:rPr>
          </w:pPr>
          <w:r w:rsidRPr="00F32BE6">
            <w:rPr>
              <w:rFonts w:ascii="Arial" w:hAnsi="Arial" w:cs="Arial"/>
            </w:rPr>
            <w:fldChar w:fldCharType="begin"/>
          </w:r>
          <w:r w:rsidRPr="00F32BE6">
            <w:rPr>
              <w:rFonts w:ascii="Arial" w:hAnsi="Arial" w:cs="Arial"/>
            </w:rPr>
            <w:instrText xml:space="preserve"> TOC \o "1-3" \h \z \u </w:instrText>
          </w:r>
          <w:r w:rsidRPr="00F32BE6">
            <w:rPr>
              <w:rFonts w:ascii="Arial" w:hAnsi="Arial" w:cs="Arial"/>
            </w:rPr>
            <w:fldChar w:fldCharType="separate"/>
          </w:r>
          <w:hyperlink w:anchor="_Toc137575858" w:history="1">
            <w:r w:rsidR="008A5EC3" w:rsidRPr="00F32BE6">
              <w:rPr>
                <w:rStyle w:val="Hyperlink"/>
                <w:rFonts w:ascii="Arial" w:hAnsi="Arial" w:cs="Arial"/>
                <w:b/>
                <w:bCs/>
                <w:noProof/>
              </w:rPr>
              <w:t>1.</w:t>
            </w:r>
            <w:r w:rsidR="008A5EC3" w:rsidRPr="00F32BE6">
              <w:rPr>
                <w:rFonts w:ascii="Arial" w:eastAsiaTheme="minorEastAsia" w:hAnsi="Arial" w:cs="Arial"/>
                <w:noProof/>
                <w:kern w:val="2"/>
                <w:lang w:eastAsia="en-GB"/>
                <w14:ligatures w14:val="standardContextual"/>
              </w:rPr>
              <w:tab/>
            </w:r>
            <w:r w:rsidR="008A5EC3" w:rsidRPr="00F32BE6">
              <w:rPr>
                <w:rStyle w:val="Hyperlink"/>
                <w:rFonts w:ascii="Arial" w:hAnsi="Arial" w:cs="Arial"/>
                <w:b/>
                <w:bCs/>
                <w:noProof/>
              </w:rPr>
              <w:t>Introduction</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_Toc137575858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3</w:t>
            </w:r>
            <w:r w:rsidR="008A5EC3" w:rsidRPr="00F32BE6">
              <w:rPr>
                <w:rFonts w:ascii="Arial" w:hAnsi="Arial" w:cs="Arial"/>
                <w:noProof/>
                <w:webHidden/>
              </w:rPr>
              <w:fldChar w:fldCharType="end"/>
            </w:r>
          </w:hyperlink>
        </w:p>
        <w:p w14:paraId="7F9B4F41" w14:textId="42BA2775" w:rsidR="008A5EC3" w:rsidRPr="00F32BE6" w:rsidRDefault="00AA0374">
          <w:pPr>
            <w:pStyle w:val="TOC1"/>
            <w:tabs>
              <w:tab w:val="left" w:pos="440"/>
              <w:tab w:val="right" w:leader="dot" w:pos="9016"/>
            </w:tabs>
            <w:rPr>
              <w:rFonts w:ascii="Arial" w:eastAsiaTheme="minorEastAsia" w:hAnsi="Arial" w:cs="Arial"/>
              <w:noProof/>
              <w:kern w:val="2"/>
              <w:lang w:eastAsia="en-GB"/>
              <w14:ligatures w14:val="standardContextual"/>
            </w:rPr>
          </w:pPr>
          <w:hyperlink w:anchor="_Toc137575859" w:history="1">
            <w:r w:rsidR="008A5EC3" w:rsidRPr="00F32BE6">
              <w:rPr>
                <w:rStyle w:val="Hyperlink"/>
                <w:rFonts w:ascii="Arial" w:hAnsi="Arial" w:cs="Arial"/>
                <w:b/>
                <w:bCs/>
                <w:noProof/>
              </w:rPr>
              <w:t>2.</w:t>
            </w:r>
            <w:r w:rsidR="008A5EC3" w:rsidRPr="00F32BE6">
              <w:rPr>
                <w:rFonts w:ascii="Arial" w:eastAsiaTheme="minorEastAsia" w:hAnsi="Arial" w:cs="Arial"/>
                <w:noProof/>
                <w:kern w:val="2"/>
                <w:lang w:eastAsia="en-GB"/>
                <w14:ligatures w14:val="standardContextual"/>
              </w:rPr>
              <w:tab/>
            </w:r>
            <w:r w:rsidR="008A5EC3" w:rsidRPr="00F32BE6">
              <w:rPr>
                <w:rStyle w:val="Hyperlink"/>
                <w:rFonts w:ascii="Arial" w:hAnsi="Arial" w:cs="Arial"/>
                <w:b/>
                <w:bCs/>
                <w:noProof/>
              </w:rPr>
              <w:t>Terms of Reference</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_Toc137575859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4</w:t>
            </w:r>
            <w:r w:rsidR="008A5EC3" w:rsidRPr="00F32BE6">
              <w:rPr>
                <w:rFonts w:ascii="Arial" w:hAnsi="Arial" w:cs="Arial"/>
                <w:noProof/>
                <w:webHidden/>
              </w:rPr>
              <w:fldChar w:fldCharType="end"/>
            </w:r>
          </w:hyperlink>
        </w:p>
        <w:p w14:paraId="043C655B" w14:textId="631F0096" w:rsidR="008A5EC3" w:rsidRPr="00F32BE6" w:rsidRDefault="00AA0374">
          <w:pPr>
            <w:pStyle w:val="TOC1"/>
            <w:tabs>
              <w:tab w:val="left" w:pos="440"/>
              <w:tab w:val="right" w:leader="dot" w:pos="9016"/>
            </w:tabs>
            <w:rPr>
              <w:rFonts w:ascii="Arial" w:eastAsiaTheme="minorEastAsia" w:hAnsi="Arial" w:cs="Arial"/>
              <w:noProof/>
              <w:kern w:val="2"/>
              <w:lang w:eastAsia="en-GB"/>
              <w14:ligatures w14:val="standardContextual"/>
            </w:rPr>
          </w:pPr>
          <w:hyperlink w:anchor="_Toc137575860" w:history="1">
            <w:r w:rsidR="008A5EC3" w:rsidRPr="00F32BE6">
              <w:rPr>
                <w:rStyle w:val="Hyperlink"/>
                <w:rFonts w:ascii="Arial" w:hAnsi="Arial" w:cs="Arial"/>
                <w:b/>
                <w:bCs/>
                <w:noProof/>
              </w:rPr>
              <w:t>3.</w:t>
            </w:r>
            <w:r w:rsidR="008A5EC3" w:rsidRPr="00F32BE6">
              <w:rPr>
                <w:rFonts w:ascii="Arial" w:eastAsiaTheme="minorEastAsia" w:hAnsi="Arial" w:cs="Arial"/>
                <w:noProof/>
                <w:kern w:val="2"/>
                <w:lang w:eastAsia="en-GB"/>
                <w14:ligatures w14:val="standardContextual"/>
              </w:rPr>
              <w:tab/>
            </w:r>
            <w:r w:rsidR="008A5EC3" w:rsidRPr="00F32BE6">
              <w:rPr>
                <w:rStyle w:val="Hyperlink"/>
                <w:rFonts w:ascii="Arial" w:hAnsi="Arial" w:cs="Arial"/>
                <w:b/>
                <w:bCs/>
                <w:noProof/>
              </w:rPr>
              <w:t>Finley’s Background</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_Toc137575860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5</w:t>
            </w:r>
            <w:r w:rsidR="008A5EC3" w:rsidRPr="00F32BE6">
              <w:rPr>
                <w:rFonts w:ascii="Arial" w:hAnsi="Arial" w:cs="Arial"/>
                <w:noProof/>
                <w:webHidden/>
              </w:rPr>
              <w:fldChar w:fldCharType="end"/>
            </w:r>
          </w:hyperlink>
        </w:p>
        <w:p w14:paraId="1C090789" w14:textId="711654FD" w:rsidR="008A5EC3" w:rsidRPr="00F32BE6" w:rsidRDefault="00AA0374">
          <w:pPr>
            <w:pStyle w:val="TOC1"/>
            <w:tabs>
              <w:tab w:val="right" w:leader="dot" w:pos="9016"/>
            </w:tabs>
            <w:rPr>
              <w:rFonts w:ascii="Arial" w:eastAsiaTheme="minorEastAsia" w:hAnsi="Arial" w:cs="Arial"/>
              <w:noProof/>
              <w:kern w:val="2"/>
              <w:lang w:eastAsia="en-GB"/>
              <w14:ligatures w14:val="standardContextual"/>
            </w:rPr>
          </w:pPr>
          <w:hyperlink w:anchor="_Toc137575861" w:history="1">
            <w:r w:rsidR="008A5EC3" w:rsidRPr="00F32BE6">
              <w:rPr>
                <w:rStyle w:val="Hyperlink"/>
                <w:rFonts w:ascii="Arial" w:hAnsi="Arial" w:cs="Arial"/>
                <w:b/>
                <w:bCs/>
                <w:noProof/>
              </w:rPr>
              <w:t>4.      Key episodes through Finley’s final year of life</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_Toc137575861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9</w:t>
            </w:r>
            <w:r w:rsidR="008A5EC3" w:rsidRPr="00F32BE6">
              <w:rPr>
                <w:rFonts w:ascii="Arial" w:hAnsi="Arial" w:cs="Arial"/>
                <w:noProof/>
                <w:webHidden/>
              </w:rPr>
              <w:fldChar w:fldCharType="end"/>
            </w:r>
          </w:hyperlink>
        </w:p>
        <w:p w14:paraId="2172E472" w14:textId="7D0369D9" w:rsidR="008A5EC3" w:rsidRPr="00F32BE6" w:rsidRDefault="00AA0374">
          <w:pPr>
            <w:pStyle w:val="TOC1"/>
            <w:tabs>
              <w:tab w:val="right" w:leader="dot" w:pos="9016"/>
            </w:tabs>
            <w:rPr>
              <w:rFonts w:ascii="Arial" w:eastAsiaTheme="minorEastAsia" w:hAnsi="Arial" w:cs="Arial"/>
              <w:noProof/>
              <w:kern w:val="2"/>
              <w:lang w:eastAsia="en-GB"/>
              <w14:ligatures w14:val="standardContextual"/>
            </w:rPr>
          </w:pPr>
          <w:hyperlink w:anchor="_Toc137575862" w:history="1">
            <w:r w:rsidR="008A5EC3" w:rsidRPr="00F32BE6">
              <w:rPr>
                <w:rStyle w:val="Hyperlink"/>
                <w:rFonts w:ascii="Arial" w:hAnsi="Arial" w:cs="Arial"/>
                <w:b/>
                <w:bCs/>
                <w:noProof/>
              </w:rPr>
              <w:t>5.      Analysis of Practice</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_Toc137575862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12</w:t>
            </w:r>
            <w:r w:rsidR="008A5EC3" w:rsidRPr="00F32BE6">
              <w:rPr>
                <w:rFonts w:ascii="Arial" w:hAnsi="Arial" w:cs="Arial"/>
                <w:noProof/>
                <w:webHidden/>
              </w:rPr>
              <w:fldChar w:fldCharType="end"/>
            </w:r>
          </w:hyperlink>
        </w:p>
        <w:p w14:paraId="4FB29C71" w14:textId="40375097" w:rsidR="008A5EC3" w:rsidRPr="00F32BE6" w:rsidRDefault="00AA0374">
          <w:pPr>
            <w:pStyle w:val="TOC1"/>
            <w:tabs>
              <w:tab w:val="right" w:leader="dot" w:pos="9016"/>
            </w:tabs>
            <w:rPr>
              <w:rFonts w:ascii="Arial" w:eastAsiaTheme="minorEastAsia" w:hAnsi="Arial" w:cs="Arial"/>
              <w:noProof/>
              <w:kern w:val="2"/>
              <w:lang w:eastAsia="en-GB"/>
              <w14:ligatures w14:val="standardContextual"/>
            </w:rPr>
          </w:pPr>
          <w:hyperlink w:anchor="_Toc137575863" w:history="1">
            <w:r w:rsidR="008A5EC3" w:rsidRPr="00F32BE6">
              <w:rPr>
                <w:rStyle w:val="Hyperlink"/>
                <w:rFonts w:ascii="Arial" w:hAnsi="Arial" w:cs="Arial"/>
                <w:b/>
                <w:bCs/>
                <w:noProof/>
              </w:rPr>
              <w:t>6.     Good Practice</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_Toc137575863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26</w:t>
            </w:r>
            <w:r w:rsidR="008A5EC3" w:rsidRPr="00F32BE6">
              <w:rPr>
                <w:rFonts w:ascii="Arial" w:hAnsi="Arial" w:cs="Arial"/>
                <w:noProof/>
                <w:webHidden/>
              </w:rPr>
              <w:fldChar w:fldCharType="end"/>
            </w:r>
          </w:hyperlink>
        </w:p>
        <w:p w14:paraId="12286947" w14:textId="2EFD654F" w:rsidR="008A5EC3" w:rsidRPr="00F32BE6" w:rsidRDefault="00AA0374">
          <w:pPr>
            <w:pStyle w:val="TOC1"/>
            <w:tabs>
              <w:tab w:val="right" w:leader="dot" w:pos="9016"/>
            </w:tabs>
            <w:rPr>
              <w:rFonts w:ascii="Arial" w:eastAsiaTheme="minorEastAsia" w:hAnsi="Arial" w:cs="Arial"/>
              <w:noProof/>
              <w:kern w:val="2"/>
              <w:lang w:eastAsia="en-GB"/>
              <w14:ligatures w14:val="standardContextual"/>
            </w:rPr>
          </w:pPr>
          <w:hyperlink w:anchor="_Toc137575864" w:history="1">
            <w:r w:rsidR="008A5EC3" w:rsidRPr="00F32BE6">
              <w:rPr>
                <w:rStyle w:val="Hyperlink"/>
                <w:rFonts w:ascii="Arial" w:hAnsi="Arial" w:cs="Arial"/>
                <w:b/>
                <w:bCs/>
                <w:noProof/>
              </w:rPr>
              <w:t>7.     Conclusion and Learning for the Wider System</w:t>
            </w:r>
            <w:r w:rsidR="008A5EC3" w:rsidRPr="00F32BE6">
              <w:rPr>
                <w:rFonts w:ascii="Arial" w:hAnsi="Arial" w:cs="Arial"/>
                <w:noProof/>
                <w:webHidden/>
              </w:rPr>
              <w:tab/>
            </w:r>
            <w:r w:rsidR="008A5EC3" w:rsidRPr="00F32BE6">
              <w:rPr>
                <w:rFonts w:ascii="Arial" w:hAnsi="Arial" w:cs="Arial"/>
                <w:noProof/>
                <w:webHidden/>
              </w:rPr>
              <w:fldChar w:fldCharType="begin"/>
            </w:r>
            <w:r w:rsidR="008A5EC3" w:rsidRPr="00F32BE6">
              <w:rPr>
                <w:rFonts w:ascii="Arial" w:hAnsi="Arial" w:cs="Arial"/>
                <w:noProof/>
                <w:webHidden/>
              </w:rPr>
              <w:instrText xml:space="preserve"> PAGEREF _Toc137575864 \h </w:instrText>
            </w:r>
            <w:r w:rsidR="008A5EC3" w:rsidRPr="00F32BE6">
              <w:rPr>
                <w:rFonts w:ascii="Arial" w:hAnsi="Arial" w:cs="Arial"/>
                <w:noProof/>
                <w:webHidden/>
              </w:rPr>
            </w:r>
            <w:r w:rsidR="008A5EC3" w:rsidRPr="00F32BE6">
              <w:rPr>
                <w:rFonts w:ascii="Arial" w:hAnsi="Arial" w:cs="Arial"/>
                <w:noProof/>
                <w:webHidden/>
              </w:rPr>
              <w:fldChar w:fldCharType="separate"/>
            </w:r>
            <w:r w:rsidR="008C6B18" w:rsidRPr="00F32BE6">
              <w:rPr>
                <w:rFonts w:ascii="Arial" w:hAnsi="Arial" w:cs="Arial"/>
                <w:noProof/>
                <w:webHidden/>
              </w:rPr>
              <w:t>26</w:t>
            </w:r>
            <w:r w:rsidR="008A5EC3" w:rsidRPr="00F32BE6">
              <w:rPr>
                <w:rFonts w:ascii="Arial" w:hAnsi="Arial" w:cs="Arial"/>
                <w:noProof/>
                <w:webHidden/>
              </w:rPr>
              <w:fldChar w:fldCharType="end"/>
            </w:r>
          </w:hyperlink>
        </w:p>
        <w:p w14:paraId="561F00E1" w14:textId="335B948C" w:rsidR="000D2882" w:rsidRPr="00F32BE6" w:rsidRDefault="000D2882">
          <w:pPr>
            <w:rPr>
              <w:rFonts w:ascii="Arial" w:hAnsi="Arial" w:cs="Arial"/>
            </w:rPr>
          </w:pPr>
          <w:r w:rsidRPr="00F32BE6">
            <w:rPr>
              <w:rFonts w:ascii="Arial" w:hAnsi="Arial" w:cs="Arial"/>
              <w:b/>
              <w:bCs/>
              <w:noProof/>
            </w:rPr>
            <w:fldChar w:fldCharType="end"/>
          </w:r>
        </w:p>
      </w:sdtContent>
    </w:sdt>
    <w:p w14:paraId="2C86FF7B" w14:textId="523B2C36" w:rsidR="000D2882" w:rsidRPr="00F32BE6" w:rsidRDefault="000D2882">
      <w:pPr>
        <w:rPr>
          <w:rFonts w:ascii="Arial" w:hAnsi="Arial" w:cs="Arial"/>
        </w:rPr>
      </w:pPr>
    </w:p>
    <w:p w14:paraId="431BFE2A" w14:textId="23F27657" w:rsidR="00743880" w:rsidRPr="00F32BE6" w:rsidRDefault="00743880">
      <w:pPr>
        <w:rPr>
          <w:rFonts w:ascii="Arial" w:hAnsi="Arial" w:cs="Arial"/>
        </w:rPr>
      </w:pPr>
    </w:p>
    <w:p w14:paraId="27B29C5B" w14:textId="0A25241B" w:rsidR="00743880" w:rsidRPr="00F32BE6" w:rsidRDefault="00743880">
      <w:pPr>
        <w:rPr>
          <w:rFonts w:ascii="Arial" w:hAnsi="Arial" w:cs="Arial"/>
        </w:rPr>
      </w:pPr>
    </w:p>
    <w:p w14:paraId="4DE6D981" w14:textId="2C32FE75" w:rsidR="00743880" w:rsidRPr="00F32BE6" w:rsidRDefault="00743880">
      <w:pPr>
        <w:rPr>
          <w:rFonts w:ascii="Arial" w:hAnsi="Arial" w:cs="Arial"/>
        </w:rPr>
      </w:pPr>
    </w:p>
    <w:p w14:paraId="3B58AB1E" w14:textId="53A964DB" w:rsidR="00743880" w:rsidRPr="00F32BE6" w:rsidRDefault="00743880">
      <w:pPr>
        <w:rPr>
          <w:rFonts w:ascii="Arial" w:hAnsi="Arial" w:cs="Arial"/>
        </w:rPr>
      </w:pPr>
    </w:p>
    <w:p w14:paraId="248EFFED" w14:textId="1CFCDCD3" w:rsidR="00743880" w:rsidRPr="00F32BE6" w:rsidRDefault="00743880">
      <w:pPr>
        <w:rPr>
          <w:rFonts w:ascii="Arial" w:hAnsi="Arial" w:cs="Arial"/>
        </w:rPr>
      </w:pPr>
    </w:p>
    <w:p w14:paraId="2BB04732" w14:textId="24A81A04" w:rsidR="00743880" w:rsidRPr="00F32BE6" w:rsidRDefault="00743880">
      <w:pPr>
        <w:rPr>
          <w:rFonts w:ascii="Arial" w:hAnsi="Arial" w:cs="Arial"/>
        </w:rPr>
      </w:pPr>
    </w:p>
    <w:p w14:paraId="5FFABE8D" w14:textId="316D22C8" w:rsidR="00743880" w:rsidRPr="00F32BE6" w:rsidRDefault="00743880">
      <w:pPr>
        <w:rPr>
          <w:rFonts w:ascii="Arial" w:hAnsi="Arial" w:cs="Arial"/>
        </w:rPr>
      </w:pPr>
    </w:p>
    <w:p w14:paraId="42DC1A4A" w14:textId="10E9553D" w:rsidR="00743880" w:rsidRPr="00F32BE6" w:rsidRDefault="00743880">
      <w:pPr>
        <w:rPr>
          <w:rFonts w:ascii="Arial" w:hAnsi="Arial" w:cs="Arial"/>
        </w:rPr>
      </w:pPr>
    </w:p>
    <w:p w14:paraId="6277BC28" w14:textId="267A30CF" w:rsidR="00743880" w:rsidRPr="00F32BE6" w:rsidRDefault="00743880">
      <w:pPr>
        <w:rPr>
          <w:rFonts w:ascii="Arial" w:hAnsi="Arial" w:cs="Arial"/>
        </w:rPr>
      </w:pPr>
    </w:p>
    <w:p w14:paraId="38AF4CB7" w14:textId="381EE851" w:rsidR="00743880" w:rsidRPr="00F32BE6" w:rsidRDefault="00743880">
      <w:pPr>
        <w:rPr>
          <w:rFonts w:ascii="Arial" w:hAnsi="Arial" w:cs="Arial"/>
        </w:rPr>
      </w:pPr>
    </w:p>
    <w:p w14:paraId="14C32B1E" w14:textId="77777777" w:rsidR="00743880" w:rsidRDefault="00743880">
      <w:pPr>
        <w:rPr>
          <w:rFonts w:ascii="Arial" w:hAnsi="Arial" w:cs="Arial"/>
        </w:rPr>
      </w:pPr>
    </w:p>
    <w:p w14:paraId="593588D6" w14:textId="77777777" w:rsidR="00F32BE6" w:rsidRPr="00F32BE6" w:rsidRDefault="00F32BE6">
      <w:pPr>
        <w:rPr>
          <w:rFonts w:ascii="Arial" w:hAnsi="Arial" w:cs="Arial"/>
        </w:rPr>
      </w:pPr>
    </w:p>
    <w:p w14:paraId="1BAD9533" w14:textId="6D4185E3" w:rsidR="00D76925" w:rsidRPr="00F32BE6" w:rsidRDefault="00D76925">
      <w:pPr>
        <w:rPr>
          <w:rFonts w:ascii="Arial" w:hAnsi="Arial" w:cs="Arial"/>
        </w:rPr>
      </w:pPr>
    </w:p>
    <w:p w14:paraId="05BA56CC" w14:textId="77777777" w:rsidR="00D76925" w:rsidRPr="00F32BE6" w:rsidRDefault="00D76925">
      <w:pPr>
        <w:rPr>
          <w:rFonts w:ascii="Arial" w:hAnsi="Arial" w:cs="Arial"/>
        </w:rPr>
      </w:pPr>
    </w:p>
    <w:p w14:paraId="1BDDC87F" w14:textId="6148E0CF" w:rsidR="00A3745E" w:rsidRPr="00F32BE6" w:rsidRDefault="00740FBB" w:rsidP="00FF5A7A">
      <w:pPr>
        <w:pStyle w:val="Heading1"/>
        <w:numPr>
          <w:ilvl w:val="0"/>
          <w:numId w:val="1"/>
        </w:numPr>
        <w:ind w:left="357" w:hanging="357"/>
        <w:rPr>
          <w:rFonts w:ascii="Arial" w:hAnsi="Arial" w:cs="Arial"/>
          <w:b/>
          <w:bCs/>
        </w:rPr>
      </w:pPr>
      <w:bookmarkStart w:id="0" w:name="_Toc137575858"/>
      <w:r w:rsidRPr="00F32BE6">
        <w:rPr>
          <w:rFonts w:ascii="Arial" w:hAnsi="Arial" w:cs="Arial"/>
          <w:b/>
          <w:bCs/>
        </w:rPr>
        <w:lastRenderedPageBreak/>
        <w:t>I</w:t>
      </w:r>
      <w:r w:rsidR="00A3745E" w:rsidRPr="00F32BE6">
        <w:rPr>
          <w:rFonts w:ascii="Arial" w:hAnsi="Arial" w:cs="Arial"/>
          <w:b/>
          <w:bCs/>
        </w:rPr>
        <w:t>ntroduction</w:t>
      </w:r>
      <w:bookmarkEnd w:id="0"/>
      <w:r w:rsidR="00A3745E" w:rsidRPr="00F32BE6">
        <w:rPr>
          <w:rFonts w:ascii="Arial" w:hAnsi="Arial" w:cs="Arial"/>
          <w:b/>
          <w:bCs/>
        </w:rPr>
        <w:t xml:space="preserve"> </w:t>
      </w:r>
    </w:p>
    <w:p w14:paraId="43E55A9D" w14:textId="77777777" w:rsidR="00996A08" w:rsidRPr="00F32BE6" w:rsidRDefault="00996A08" w:rsidP="00996A08">
      <w:pPr>
        <w:rPr>
          <w:rFonts w:ascii="Arial" w:hAnsi="Arial" w:cs="Arial"/>
        </w:rPr>
      </w:pPr>
    </w:p>
    <w:p w14:paraId="1B177FE6" w14:textId="52650FB2" w:rsidR="00C02DAD" w:rsidRPr="00F32BE6" w:rsidRDefault="002B45F3" w:rsidP="001F0FB1">
      <w:pPr>
        <w:pStyle w:val="ListParagraph"/>
        <w:numPr>
          <w:ilvl w:val="1"/>
          <w:numId w:val="3"/>
        </w:numPr>
        <w:spacing w:after="0" w:line="360" w:lineRule="auto"/>
        <w:jc w:val="both"/>
      </w:pPr>
      <w:r w:rsidRPr="00F32BE6">
        <w:t xml:space="preserve"> Finley was a White British man in his 30s. He was found deceased </w:t>
      </w:r>
      <w:r w:rsidR="00AD4E78" w:rsidRPr="00F32BE6">
        <w:t>in November 202</w:t>
      </w:r>
      <w:r w:rsidR="00043DF6" w:rsidRPr="00F32BE6">
        <w:t>1</w:t>
      </w:r>
      <w:r w:rsidR="00AD4E78" w:rsidRPr="00F32BE6">
        <w:t xml:space="preserve"> </w:t>
      </w:r>
      <w:r w:rsidRPr="00F32BE6">
        <w:t xml:space="preserve">by his social worker following a notification from his mother that she could not </w:t>
      </w:r>
      <w:r w:rsidR="005A6D29" w:rsidRPr="00F32BE6">
        <w:t>contact</w:t>
      </w:r>
      <w:r w:rsidRPr="00F32BE6">
        <w:t xml:space="preserve"> her son. Finley had care and support needs. He had a diagnosis of schizophrenia and had been in hospital under s</w:t>
      </w:r>
      <w:r w:rsidR="001719AE" w:rsidRPr="00F32BE6">
        <w:t xml:space="preserve">ection </w:t>
      </w:r>
      <w:r w:rsidRPr="00F32BE6">
        <w:t xml:space="preserve">3 of the Mental Health Act 1983 (2007 updated) until 7 weeks before his death. The cause of death was drug toxicity. However, Finley’s drug use was not fully understood by professionals or his family. </w:t>
      </w:r>
    </w:p>
    <w:p w14:paraId="52B73C2D" w14:textId="77777777" w:rsidR="002B45F3" w:rsidRPr="00F32BE6" w:rsidRDefault="002B45F3" w:rsidP="00771AB5">
      <w:pPr>
        <w:spacing w:after="0" w:line="360" w:lineRule="auto"/>
        <w:jc w:val="both"/>
        <w:rPr>
          <w:rFonts w:ascii="Arial" w:hAnsi="Arial" w:cs="Arial"/>
          <w:sz w:val="24"/>
          <w:szCs w:val="24"/>
        </w:rPr>
      </w:pPr>
    </w:p>
    <w:p w14:paraId="649D74F4" w14:textId="03AD8E6C" w:rsidR="0060682B" w:rsidRPr="00F32BE6" w:rsidRDefault="000E24A6" w:rsidP="001F0FB1">
      <w:pPr>
        <w:pStyle w:val="ListParagraph"/>
        <w:numPr>
          <w:ilvl w:val="1"/>
          <w:numId w:val="3"/>
        </w:numPr>
        <w:spacing w:after="0" w:line="360" w:lineRule="auto"/>
        <w:jc w:val="both"/>
      </w:pPr>
      <w:r w:rsidRPr="00F32BE6">
        <w:t xml:space="preserve">The reviewer would like </w:t>
      </w:r>
      <w:r w:rsidR="005A6D29" w:rsidRPr="00F32BE6">
        <w:t>to</w:t>
      </w:r>
      <w:r w:rsidR="00DE7481" w:rsidRPr="00F32BE6">
        <w:t xml:space="preserve"> offer condolences to </w:t>
      </w:r>
      <w:r w:rsidR="00C02DAD" w:rsidRPr="00F32BE6">
        <w:t xml:space="preserve">Finley’s family and thank his mother for her contribution to this review which enabled </w:t>
      </w:r>
      <w:r w:rsidRPr="00F32BE6">
        <w:t>the panel to view</w:t>
      </w:r>
      <w:r w:rsidR="00C02DAD" w:rsidRPr="00F32BE6">
        <w:t xml:space="preserve"> Finley </w:t>
      </w:r>
      <w:r w:rsidRPr="00F32BE6">
        <w:t xml:space="preserve">beyond his diagnoses and </w:t>
      </w:r>
      <w:r w:rsidR="009F5677" w:rsidRPr="00F32BE6">
        <w:t xml:space="preserve">presenting </w:t>
      </w:r>
      <w:r w:rsidRPr="00F32BE6">
        <w:t>issues.</w:t>
      </w:r>
      <w:r w:rsidR="00C02DAD" w:rsidRPr="00F32BE6">
        <w:t xml:space="preserve"> </w:t>
      </w:r>
    </w:p>
    <w:p w14:paraId="75721E43" w14:textId="77777777" w:rsidR="00C02DAD" w:rsidRPr="00F32BE6" w:rsidRDefault="00C02DAD" w:rsidP="00771AB5">
      <w:pPr>
        <w:pStyle w:val="ListParagraph"/>
        <w:spacing w:after="0" w:line="360" w:lineRule="auto"/>
        <w:ind w:left="360"/>
        <w:jc w:val="both"/>
      </w:pPr>
    </w:p>
    <w:p w14:paraId="01E29C39" w14:textId="4454FFBE" w:rsidR="00674C02" w:rsidRPr="00F32BE6" w:rsidRDefault="00671594" w:rsidP="001F0FB1">
      <w:pPr>
        <w:pStyle w:val="ListParagraph"/>
        <w:numPr>
          <w:ilvl w:val="1"/>
          <w:numId w:val="3"/>
        </w:numPr>
        <w:spacing w:after="0" w:line="360" w:lineRule="auto"/>
        <w:ind w:left="357" w:hanging="357"/>
        <w:jc w:val="both"/>
      </w:pPr>
      <w:r w:rsidRPr="00F32BE6">
        <w:t xml:space="preserve">The </w:t>
      </w:r>
      <w:r w:rsidR="001719AE" w:rsidRPr="00F32BE6">
        <w:t>safeguarding adult review (</w:t>
      </w:r>
      <w:r w:rsidRPr="00F32BE6">
        <w:t>SAR</w:t>
      </w:r>
      <w:r w:rsidR="001719AE" w:rsidRPr="00F32BE6">
        <w:t>)</w:t>
      </w:r>
      <w:r w:rsidRPr="00F32BE6">
        <w:t xml:space="preserve"> referral was received on 7th June 2022 from Adult Social Care (ASC) </w:t>
      </w:r>
      <w:r w:rsidR="001719AE" w:rsidRPr="00F32BE6">
        <w:t>East Sussex County Council (</w:t>
      </w:r>
      <w:r w:rsidRPr="00F32BE6">
        <w:t>ESCC</w:t>
      </w:r>
      <w:r w:rsidR="001719AE" w:rsidRPr="00F32BE6">
        <w:t>)</w:t>
      </w:r>
      <w:r w:rsidRPr="00F32BE6">
        <w:t xml:space="preserve"> and presented to the SAR Subgroup on 20th June 2022. The SAR Subgroup reached a decision in September 2022 that the SAR Criteria had been met and </w:t>
      </w:r>
      <w:r w:rsidR="00D01064" w:rsidRPr="00F32BE6">
        <w:t xml:space="preserve">was </w:t>
      </w:r>
      <w:r w:rsidRPr="00F32BE6">
        <w:t xml:space="preserve">endorsed by the East Sussex Safeguarding Adults Board (ESSAB) Independent Chair on 5th October. </w:t>
      </w:r>
      <w:r w:rsidR="00DE7481" w:rsidRPr="00F32BE6">
        <w:t xml:space="preserve">It is important to note that the purpose of a </w:t>
      </w:r>
      <w:r w:rsidR="00E630F2" w:rsidRPr="00F32BE6">
        <w:t xml:space="preserve">SAR </w:t>
      </w:r>
      <w:r w:rsidR="00DE7481" w:rsidRPr="00F32BE6">
        <w:t>is about learning to ensure that agencies work together to commit to preventing future deaths in similar circumstances</w:t>
      </w:r>
      <w:r w:rsidR="00E42110" w:rsidRPr="00F32BE6">
        <w:t xml:space="preserve">. </w:t>
      </w:r>
    </w:p>
    <w:p w14:paraId="7C86147F" w14:textId="77777777" w:rsidR="0060682B" w:rsidRPr="00F32BE6" w:rsidRDefault="0060682B" w:rsidP="00771AB5">
      <w:pPr>
        <w:spacing w:after="0" w:line="360" w:lineRule="auto"/>
        <w:jc w:val="both"/>
        <w:rPr>
          <w:rFonts w:ascii="Arial" w:hAnsi="Arial" w:cs="Arial"/>
        </w:rPr>
      </w:pPr>
    </w:p>
    <w:p w14:paraId="2775984F" w14:textId="67C70C6D" w:rsidR="00C02DAD" w:rsidRPr="00F32BE6" w:rsidRDefault="000E24A6" w:rsidP="001F0FB1">
      <w:pPr>
        <w:pStyle w:val="ListParagraph"/>
        <w:numPr>
          <w:ilvl w:val="1"/>
          <w:numId w:val="3"/>
        </w:numPr>
        <w:spacing w:after="0" w:line="360" w:lineRule="auto"/>
        <w:jc w:val="both"/>
      </w:pPr>
      <w:r w:rsidRPr="00F32BE6">
        <w:t xml:space="preserve">The reviewer commissioned to chair the review and complete the overview report is </w:t>
      </w:r>
      <w:r w:rsidR="00C02DAD" w:rsidRPr="00F32BE6">
        <w:t xml:space="preserve">independent of any organisation within East Sussex. </w:t>
      </w:r>
    </w:p>
    <w:p w14:paraId="1D47FDFA" w14:textId="77777777" w:rsidR="00AE20E4" w:rsidRPr="00F32BE6" w:rsidRDefault="00AE20E4" w:rsidP="00771AB5">
      <w:pPr>
        <w:spacing w:after="0" w:line="360" w:lineRule="auto"/>
        <w:jc w:val="both"/>
        <w:rPr>
          <w:rFonts w:ascii="Arial" w:hAnsi="Arial" w:cs="Arial"/>
        </w:rPr>
      </w:pPr>
    </w:p>
    <w:p w14:paraId="1908A29C" w14:textId="0DCE347F" w:rsidR="00710216" w:rsidRPr="00F32BE6" w:rsidRDefault="00287358" w:rsidP="001F0FB1">
      <w:pPr>
        <w:pStyle w:val="NoSpacing"/>
        <w:numPr>
          <w:ilvl w:val="1"/>
          <w:numId w:val="3"/>
        </w:numPr>
        <w:spacing w:line="360" w:lineRule="auto"/>
        <w:jc w:val="both"/>
        <w:rPr>
          <w:rFonts w:ascii="Arial" w:hAnsi="Arial" w:cs="Arial"/>
          <w:sz w:val="24"/>
          <w:szCs w:val="24"/>
        </w:rPr>
      </w:pPr>
      <w:r w:rsidRPr="00F32BE6">
        <w:rPr>
          <w:rFonts w:ascii="Arial" w:hAnsi="Arial" w:cs="Arial"/>
          <w:sz w:val="24"/>
          <w:szCs w:val="24"/>
        </w:rPr>
        <w:t xml:space="preserve">The methodology used </w:t>
      </w:r>
      <w:r w:rsidR="005C3A18" w:rsidRPr="00F32BE6">
        <w:rPr>
          <w:rFonts w:ascii="Arial" w:hAnsi="Arial" w:cs="Arial"/>
          <w:sz w:val="24"/>
          <w:szCs w:val="24"/>
        </w:rPr>
        <w:t>involved</w:t>
      </w:r>
      <w:r w:rsidR="009F5677" w:rsidRPr="00F32BE6">
        <w:rPr>
          <w:rFonts w:ascii="Arial" w:hAnsi="Arial" w:cs="Arial"/>
          <w:sz w:val="24"/>
          <w:szCs w:val="24"/>
        </w:rPr>
        <w:t xml:space="preserve"> having a </w:t>
      </w:r>
      <w:r w:rsidR="00710216" w:rsidRPr="00F32BE6">
        <w:rPr>
          <w:rFonts w:ascii="Arial" w:hAnsi="Arial" w:cs="Arial"/>
          <w:sz w:val="24"/>
          <w:szCs w:val="24"/>
        </w:rPr>
        <w:t>practitioner</w:t>
      </w:r>
      <w:r w:rsidR="009F5677" w:rsidRPr="00F32BE6">
        <w:rPr>
          <w:rFonts w:ascii="Arial" w:hAnsi="Arial" w:cs="Arial"/>
          <w:sz w:val="24"/>
          <w:szCs w:val="24"/>
        </w:rPr>
        <w:t xml:space="preserve"> event informed by </w:t>
      </w:r>
      <w:r w:rsidRPr="00F32BE6">
        <w:rPr>
          <w:rFonts w:ascii="Arial" w:hAnsi="Arial" w:cs="Arial"/>
          <w:sz w:val="24"/>
          <w:szCs w:val="24"/>
        </w:rPr>
        <w:t>each agency providing a</w:t>
      </w:r>
      <w:r w:rsidR="00C02DAD" w:rsidRPr="00F32BE6">
        <w:rPr>
          <w:rFonts w:ascii="Arial" w:hAnsi="Arial" w:cs="Arial"/>
          <w:sz w:val="24"/>
          <w:szCs w:val="24"/>
        </w:rPr>
        <w:t xml:space="preserve"> summary of involvement</w:t>
      </w:r>
      <w:r w:rsidR="009F5677" w:rsidRPr="00F32BE6">
        <w:rPr>
          <w:rFonts w:ascii="Arial" w:hAnsi="Arial" w:cs="Arial"/>
          <w:sz w:val="24"/>
          <w:szCs w:val="24"/>
        </w:rPr>
        <w:t>. In addition, ASC submitted an Ind</w:t>
      </w:r>
      <w:r w:rsidR="00710216" w:rsidRPr="00F32BE6">
        <w:rPr>
          <w:rFonts w:ascii="Arial" w:hAnsi="Arial" w:cs="Arial"/>
          <w:sz w:val="24"/>
          <w:szCs w:val="24"/>
        </w:rPr>
        <w:t>ependent</w:t>
      </w:r>
      <w:r w:rsidR="009F5677" w:rsidRPr="00F32BE6">
        <w:rPr>
          <w:rFonts w:ascii="Arial" w:hAnsi="Arial" w:cs="Arial"/>
          <w:sz w:val="24"/>
          <w:szCs w:val="24"/>
        </w:rPr>
        <w:t xml:space="preserve"> Management Review </w:t>
      </w:r>
      <w:r w:rsidR="00710216" w:rsidRPr="00F32BE6">
        <w:rPr>
          <w:rFonts w:ascii="Arial" w:hAnsi="Arial" w:cs="Arial"/>
          <w:sz w:val="24"/>
          <w:szCs w:val="24"/>
        </w:rPr>
        <w:t xml:space="preserve">which had been </w:t>
      </w:r>
      <w:r w:rsidR="009F5677" w:rsidRPr="00F32BE6">
        <w:rPr>
          <w:rFonts w:ascii="Arial" w:hAnsi="Arial" w:cs="Arial"/>
          <w:sz w:val="24"/>
          <w:szCs w:val="24"/>
        </w:rPr>
        <w:t>completed prior to the commencement of the SAR</w:t>
      </w:r>
      <w:r w:rsidR="00710216" w:rsidRPr="00F32BE6">
        <w:rPr>
          <w:rFonts w:ascii="Arial" w:hAnsi="Arial" w:cs="Arial"/>
          <w:sz w:val="24"/>
          <w:szCs w:val="24"/>
        </w:rPr>
        <w:t>, requested by the Director of Adult Social Care</w:t>
      </w:r>
      <w:r w:rsidR="00F215E9" w:rsidRPr="00F32BE6">
        <w:rPr>
          <w:rFonts w:ascii="Arial" w:hAnsi="Arial" w:cs="Arial"/>
          <w:sz w:val="24"/>
          <w:szCs w:val="24"/>
        </w:rPr>
        <w:t xml:space="preserve">; Sussex Partnership Foundation NHS Trust (SPFT) shared their patient safety review. </w:t>
      </w:r>
    </w:p>
    <w:p w14:paraId="7B52F4F6" w14:textId="77777777" w:rsidR="00710216" w:rsidRPr="00F32BE6" w:rsidRDefault="00710216" w:rsidP="00710216">
      <w:pPr>
        <w:pStyle w:val="ListParagraph"/>
        <w:rPr>
          <w:rFonts w:eastAsia="Times New Roman"/>
          <w:color w:val="000000"/>
          <w:lang w:eastAsia="en-GB"/>
        </w:rPr>
      </w:pPr>
    </w:p>
    <w:p w14:paraId="7718C89B" w14:textId="67509247" w:rsidR="00AE20E4" w:rsidRPr="00F32BE6" w:rsidRDefault="00AD4E78" w:rsidP="001F0FB1">
      <w:pPr>
        <w:pStyle w:val="NoSpacing"/>
        <w:numPr>
          <w:ilvl w:val="1"/>
          <w:numId w:val="3"/>
        </w:numPr>
        <w:spacing w:line="360" w:lineRule="auto"/>
        <w:jc w:val="both"/>
        <w:rPr>
          <w:rFonts w:ascii="Arial" w:hAnsi="Arial" w:cs="Arial"/>
          <w:sz w:val="24"/>
          <w:szCs w:val="24"/>
        </w:rPr>
      </w:pPr>
      <w:r w:rsidRPr="00F32BE6">
        <w:rPr>
          <w:rFonts w:ascii="Arial" w:eastAsia="Times New Roman" w:hAnsi="Arial" w:cs="Arial"/>
          <w:color w:val="000000"/>
          <w:sz w:val="24"/>
          <w:szCs w:val="24"/>
          <w:lang w:eastAsia="en-GB"/>
        </w:rPr>
        <w:lastRenderedPageBreak/>
        <w:t>It is important that the review is informed by the experiences and perspectives of both practitioners and managers. The process enables practitioners and managers to have a constructive experience of taking part in the review that helps cultivate an open learning culture</w:t>
      </w:r>
      <w:r w:rsidRPr="00F32BE6">
        <w:rPr>
          <w:rFonts w:ascii="Arial" w:eastAsia="Times New Roman" w:hAnsi="Arial" w:cs="Arial"/>
          <w:b/>
          <w:bCs/>
          <w:color w:val="000000"/>
          <w:lang w:eastAsia="en-GB"/>
        </w:rPr>
        <w:t xml:space="preserve">. </w:t>
      </w:r>
      <w:r w:rsidRPr="00F32BE6">
        <w:rPr>
          <w:rFonts w:ascii="Arial" w:eastAsia="Times New Roman" w:hAnsi="Arial" w:cs="Arial"/>
          <w:color w:val="000000"/>
          <w:sz w:val="24"/>
          <w:szCs w:val="24"/>
          <w:lang w:eastAsia="en-GB"/>
        </w:rPr>
        <w:t>To achieve this, a</w:t>
      </w:r>
      <w:r w:rsidR="00C02DAD" w:rsidRPr="00F32BE6">
        <w:rPr>
          <w:rFonts w:ascii="Arial" w:hAnsi="Arial" w:cs="Arial"/>
          <w:sz w:val="24"/>
          <w:szCs w:val="24"/>
        </w:rPr>
        <w:t xml:space="preserve"> practitioner event was held on </w:t>
      </w:r>
      <w:r w:rsidR="00D01064" w:rsidRPr="00F32BE6">
        <w:rPr>
          <w:rFonts w:ascii="Arial" w:hAnsi="Arial" w:cs="Arial"/>
          <w:sz w:val="24"/>
          <w:szCs w:val="24"/>
        </w:rPr>
        <w:t>8th</w:t>
      </w:r>
      <w:r w:rsidR="00C02DAD" w:rsidRPr="00F32BE6">
        <w:rPr>
          <w:rFonts w:ascii="Arial" w:hAnsi="Arial" w:cs="Arial"/>
          <w:sz w:val="24"/>
          <w:szCs w:val="24"/>
        </w:rPr>
        <w:t xml:space="preserve"> March 2023 with representation from th</w:t>
      </w:r>
      <w:r w:rsidRPr="00F32BE6">
        <w:rPr>
          <w:rFonts w:ascii="Arial" w:hAnsi="Arial" w:cs="Arial"/>
          <w:sz w:val="24"/>
          <w:szCs w:val="24"/>
        </w:rPr>
        <w:t>e relevant</w:t>
      </w:r>
      <w:r w:rsidR="00C02DAD" w:rsidRPr="00F32BE6">
        <w:rPr>
          <w:rFonts w:ascii="Arial" w:hAnsi="Arial" w:cs="Arial"/>
          <w:sz w:val="24"/>
          <w:szCs w:val="24"/>
        </w:rPr>
        <w:t xml:space="preserve"> agencies. </w:t>
      </w:r>
    </w:p>
    <w:p w14:paraId="3EDCB0D4" w14:textId="77777777" w:rsidR="00AD4E78" w:rsidRPr="00F32BE6" w:rsidRDefault="00AD4E78" w:rsidP="00AD4E78">
      <w:pPr>
        <w:pStyle w:val="NoSpacing"/>
        <w:spacing w:line="360" w:lineRule="auto"/>
        <w:jc w:val="both"/>
        <w:rPr>
          <w:rFonts w:ascii="Arial" w:hAnsi="Arial" w:cs="Arial"/>
          <w:sz w:val="24"/>
          <w:szCs w:val="24"/>
        </w:rPr>
      </w:pPr>
    </w:p>
    <w:p w14:paraId="238C0446" w14:textId="7177170A" w:rsidR="00C02DAD" w:rsidRPr="00F32BE6" w:rsidRDefault="000E24A6" w:rsidP="00771AB5">
      <w:pPr>
        <w:pStyle w:val="NoSpacing"/>
        <w:spacing w:line="360" w:lineRule="auto"/>
        <w:ind w:left="360" w:hanging="360"/>
        <w:jc w:val="both"/>
        <w:rPr>
          <w:rFonts w:ascii="Arial" w:hAnsi="Arial" w:cs="Arial"/>
          <w:sz w:val="24"/>
          <w:szCs w:val="24"/>
        </w:rPr>
      </w:pPr>
      <w:r w:rsidRPr="00F32BE6">
        <w:rPr>
          <w:rFonts w:ascii="Arial" w:hAnsi="Arial" w:cs="Arial"/>
          <w:sz w:val="24"/>
          <w:szCs w:val="24"/>
        </w:rPr>
        <w:t>1.</w:t>
      </w:r>
      <w:r w:rsidR="00710216" w:rsidRPr="00F32BE6">
        <w:rPr>
          <w:rFonts w:ascii="Arial" w:hAnsi="Arial" w:cs="Arial"/>
          <w:sz w:val="24"/>
          <w:szCs w:val="24"/>
        </w:rPr>
        <w:t>7</w:t>
      </w:r>
      <w:r w:rsidRPr="00F32BE6">
        <w:rPr>
          <w:rFonts w:ascii="Arial" w:hAnsi="Arial" w:cs="Arial"/>
          <w:sz w:val="24"/>
          <w:szCs w:val="24"/>
        </w:rPr>
        <w:t xml:space="preserve"> </w:t>
      </w:r>
      <w:r w:rsidR="00C02DAD" w:rsidRPr="00F32BE6">
        <w:rPr>
          <w:rFonts w:ascii="Arial" w:hAnsi="Arial" w:cs="Arial"/>
          <w:sz w:val="24"/>
          <w:szCs w:val="24"/>
        </w:rPr>
        <w:t xml:space="preserve">It has been possible to identify good practice as well as highlighting the challenges faced by services </w:t>
      </w:r>
      <w:r w:rsidR="00280BC7" w:rsidRPr="00F32BE6">
        <w:rPr>
          <w:rFonts w:ascii="Arial" w:hAnsi="Arial" w:cs="Arial"/>
          <w:sz w:val="24"/>
          <w:szCs w:val="24"/>
        </w:rPr>
        <w:t>when trying to support individual</w:t>
      </w:r>
      <w:r w:rsidR="00FF264B" w:rsidRPr="00F32BE6">
        <w:rPr>
          <w:rFonts w:ascii="Arial" w:hAnsi="Arial" w:cs="Arial"/>
          <w:sz w:val="24"/>
          <w:szCs w:val="24"/>
        </w:rPr>
        <w:t>s</w:t>
      </w:r>
      <w:r w:rsidR="00280BC7" w:rsidRPr="00F32BE6">
        <w:rPr>
          <w:rFonts w:ascii="Arial" w:hAnsi="Arial" w:cs="Arial"/>
          <w:sz w:val="24"/>
          <w:szCs w:val="24"/>
        </w:rPr>
        <w:t xml:space="preserve"> with complex </w:t>
      </w:r>
      <w:r w:rsidR="00FF264B" w:rsidRPr="00F32BE6">
        <w:rPr>
          <w:rFonts w:ascii="Arial" w:hAnsi="Arial" w:cs="Arial"/>
          <w:sz w:val="24"/>
          <w:szCs w:val="24"/>
        </w:rPr>
        <w:t xml:space="preserve">support </w:t>
      </w:r>
      <w:r w:rsidR="00280BC7" w:rsidRPr="00F32BE6">
        <w:rPr>
          <w:rFonts w:ascii="Arial" w:hAnsi="Arial" w:cs="Arial"/>
          <w:sz w:val="24"/>
          <w:szCs w:val="24"/>
        </w:rPr>
        <w:t xml:space="preserve">needs. This is mirrored by Finley’s mother’s efforts to support her only son. </w:t>
      </w:r>
    </w:p>
    <w:p w14:paraId="39F52463" w14:textId="0C81C90D" w:rsidR="00280BC7" w:rsidRPr="00F32BE6" w:rsidRDefault="00280BC7" w:rsidP="00771AB5">
      <w:pPr>
        <w:pStyle w:val="NoSpacing"/>
        <w:spacing w:line="360" w:lineRule="auto"/>
        <w:ind w:left="360" w:hanging="360"/>
        <w:jc w:val="both"/>
        <w:rPr>
          <w:rFonts w:ascii="Arial" w:hAnsi="Arial" w:cs="Arial"/>
          <w:sz w:val="24"/>
          <w:szCs w:val="24"/>
        </w:rPr>
      </w:pPr>
    </w:p>
    <w:p w14:paraId="6A0ABE74" w14:textId="232B0EB8" w:rsidR="00280BC7" w:rsidRPr="00F32BE6" w:rsidRDefault="000E24A6" w:rsidP="00771AB5">
      <w:pPr>
        <w:pStyle w:val="NoSpacing"/>
        <w:spacing w:line="360" w:lineRule="auto"/>
        <w:ind w:left="360" w:hanging="360"/>
        <w:jc w:val="both"/>
        <w:rPr>
          <w:rFonts w:ascii="Arial" w:hAnsi="Arial" w:cs="Arial"/>
        </w:rPr>
      </w:pPr>
      <w:r w:rsidRPr="00F32BE6">
        <w:rPr>
          <w:rFonts w:ascii="Arial" w:hAnsi="Arial" w:cs="Arial"/>
          <w:sz w:val="24"/>
          <w:szCs w:val="24"/>
        </w:rPr>
        <w:t>1.</w:t>
      </w:r>
      <w:r w:rsidR="00710216" w:rsidRPr="00F32BE6">
        <w:rPr>
          <w:rFonts w:ascii="Arial" w:hAnsi="Arial" w:cs="Arial"/>
          <w:sz w:val="24"/>
          <w:szCs w:val="24"/>
        </w:rPr>
        <w:t>8</w:t>
      </w:r>
      <w:r w:rsidRPr="00F32BE6">
        <w:rPr>
          <w:rFonts w:ascii="Arial" w:hAnsi="Arial" w:cs="Arial"/>
          <w:sz w:val="24"/>
          <w:szCs w:val="24"/>
        </w:rPr>
        <w:t xml:space="preserve"> It is hoped that </w:t>
      </w:r>
      <w:r w:rsidR="00280BC7" w:rsidRPr="00F32BE6">
        <w:rPr>
          <w:rFonts w:ascii="Arial" w:hAnsi="Arial" w:cs="Arial"/>
          <w:sz w:val="24"/>
          <w:szCs w:val="24"/>
        </w:rPr>
        <w:t xml:space="preserve">this review forms a legacy for Finley to help the ESSAB and its partner agencies to strengthen the way they work with individuals with complex needs. </w:t>
      </w:r>
    </w:p>
    <w:p w14:paraId="0508E2B8" w14:textId="77777777" w:rsidR="00C02DAD" w:rsidRPr="00F32BE6" w:rsidRDefault="00C02DAD" w:rsidP="00771AB5">
      <w:pPr>
        <w:jc w:val="both"/>
        <w:rPr>
          <w:rFonts w:ascii="Arial" w:hAnsi="Arial" w:cs="Arial"/>
        </w:rPr>
      </w:pPr>
    </w:p>
    <w:p w14:paraId="5F3E47D2" w14:textId="50D204B6" w:rsidR="00035AD8" w:rsidRPr="00F32BE6" w:rsidRDefault="00035AD8" w:rsidP="00FF5A7A">
      <w:pPr>
        <w:pStyle w:val="Heading1"/>
        <w:numPr>
          <w:ilvl w:val="0"/>
          <w:numId w:val="1"/>
        </w:numPr>
        <w:ind w:left="357" w:hanging="357"/>
        <w:jc w:val="both"/>
        <w:rPr>
          <w:rFonts w:ascii="Arial" w:hAnsi="Arial" w:cs="Arial"/>
          <w:b/>
          <w:bCs/>
        </w:rPr>
      </w:pPr>
      <w:bookmarkStart w:id="1" w:name="_Toc137575859"/>
      <w:r w:rsidRPr="00F32BE6">
        <w:rPr>
          <w:rFonts w:ascii="Arial" w:hAnsi="Arial" w:cs="Arial"/>
          <w:b/>
          <w:bCs/>
        </w:rPr>
        <w:t>Terms of Reference</w:t>
      </w:r>
      <w:bookmarkEnd w:id="1"/>
    </w:p>
    <w:p w14:paraId="240BA57E" w14:textId="77777777" w:rsidR="00996A08" w:rsidRPr="00F32BE6" w:rsidRDefault="00996A08" w:rsidP="00996A08">
      <w:pPr>
        <w:rPr>
          <w:rFonts w:ascii="Arial" w:hAnsi="Arial" w:cs="Arial"/>
        </w:rPr>
      </w:pPr>
    </w:p>
    <w:p w14:paraId="7F85C47F" w14:textId="2BCC5CBB" w:rsidR="008E5429" w:rsidRPr="00F32BE6" w:rsidRDefault="008E5429" w:rsidP="001F0FB1">
      <w:pPr>
        <w:pStyle w:val="NoSpacing"/>
        <w:numPr>
          <w:ilvl w:val="1"/>
          <w:numId w:val="2"/>
        </w:numPr>
        <w:spacing w:line="360" w:lineRule="auto"/>
        <w:ind w:left="357" w:hanging="357"/>
        <w:jc w:val="both"/>
        <w:rPr>
          <w:rFonts w:ascii="Arial" w:hAnsi="Arial" w:cs="Arial"/>
          <w:sz w:val="24"/>
          <w:szCs w:val="24"/>
        </w:rPr>
      </w:pPr>
      <w:r w:rsidRPr="00F32BE6">
        <w:rPr>
          <w:rFonts w:ascii="Arial" w:hAnsi="Arial" w:cs="Arial"/>
          <w:sz w:val="24"/>
          <w:szCs w:val="24"/>
        </w:rPr>
        <w:t>S44 of the Care Act 2014 requires that the E</w:t>
      </w:r>
      <w:r w:rsidR="00280BC7" w:rsidRPr="00F32BE6">
        <w:rPr>
          <w:rFonts w:ascii="Arial" w:hAnsi="Arial" w:cs="Arial"/>
          <w:sz w:val="24"/>
          <w:szCs w:val="24"/>
        </w:rPr>
        <w:t>ast Su</w:t>
      </w:r>
      <w:r w:rsidRPr="00F32BE6">
        <w:rPr>
          <w:rFonts w:ascii="Arial" w:hAnsi="Arial" w:cs="Arial"/>
          <w:sz w:val="24"/>
          <w:szCs w:val="24"/>
        </w:rPr>
        <w:t>ssex Safeguarding Adults Board must arrange for there to be a review of cases involving an adult in its area with needs for care and support (whether or not the local authority has been meeting those needs) when an adult in its area dies as a result of abuse or neglect, whether known or suspected, and there is concern that partner agencies could have worked more effectively to protect the adult.</w:t>
      </w:r>
    </w:p>
    <w:p w14:paraId="3ADC42F3" w14:textId="0B433DA6" w:rsidR="008E5429" w:rsidRPr="00F32BE6" w:rsidRDefault="008E5429" w:rsidP="00771AB5">
      <w:pPr>
        <w:pStyle w:val="NoSpacing"/>
        <w:spacing w:line="360" w:lineRule="auto"/>
        <w:ind w:left="426" w:hanging="426"/>
        <w:jc w:val="both"/>
        <w:rPr>
          <w:rFonts w:ascii="Arial" w:hAnsi="Arial" w:cs="Arial"/>
          <w:sz w:val="24"/>
          <w:szCs w:val="24"/>
        </w:rPr>
      </w:pPr>
      <w:r w:rsidRPr="00F32BE6">
        <w:rPr>
          <w:rFonts w:ascii="Arial" w:hAnsi="Arial" w:cs="Arial"/>
          <w:sz w:val="24"/>
          <w:szCs w:val="24"/>
        </w:rPr>
        <w:t xml:space="preserve"> </w:t>
      </w:r>
    </w:p>
    <w:p w14:paraId="1CD44ED2" w14:textId="75973712" w:rsidR="008E5429" w:rsidRPr="00F32BE6" w:rsidRDefault="000D2882" w:rsidP="00771AB5">
      <w:pPr>
        <w:pStyle w:val="ListParagraph"/>
        <w:spacing w:line="360" w:lineRule="auto"/>
        <w:ind w:left="426" w:hanging="426"/>
        <w:jc w:val="both"/>
      </w:pPr>
      <w:r w:rsidRPr="00F32BE6">
        <w:t>2.</w:t>
      </w:r>
      <w:r w:rsidR="00AE20E4" w:rsidRPr="00F32BE6">
        <w:t>2</w:t>
      </w:r>
      <w:r w:rsidRPr="00F32BE6">
        <w:t xml:space="preserve"> </w:t>
      </w:r>
      <w:r w:rsidR="00280BC7" w:rsidRPr="00F32BE6">
        <w:t xml:space="preserve">The focus of this review is on Finley’s final year of life, from </w:t>
      </w:r>
      <w:r w:rsidR="00971D55" w:rsidRPr="00F32BE6">
        <w:t>January</w:t>
      </w:r>
      <w:r w:rsidR="00280BC7" w:rsidRPr="00F32BE6">
        <w:t xml:space="preserve"> 2021 until his death in November 202</w:t>
      </w:r>
      <w:r w:rsidR="00971D55" w:rsidRPr="00F32BE6">
        <w:t>1</w:t>
      </w:r>
      <w:r w:rsidR="00280BC7" w:rsidRPr="00F32BE6">
        <w:t xml:space="preserve">. </w:t>
      </w:r>
    </w:p>
    <w:p w14:paraId="1C12B86C" w14:textId="42569DF3" w:rsidR="00035AD8" w:rsidRPr="00F32BE6" w:rsidRDefault="000D2882" w:rsidP="00771AB5">
      <w:pPr>
        <w:spacing w:line="360" w:lineRule="auto"/>
        <w:jc w:val="both"/>
        <w:rPr>
          <w:rFonts w:ascii="Arial" w:hAnsi="Arial" w:cs="Arial"/>
          <w:sz w:val="24"/>
          <w:szCs w:val="24"/>
        </w:rPr>
      </w:pPr>
      <w:r w:rsidRPr="00F32BE6">
        <w:rPr>
          <w:rFonts w:ascii="Arial" w:hAnsi="Arial" w:cs="Arial"/>
          <w:sz w:val="24"/>
          <w:szCs w:val="24"/>
        </w:rPr>
        <w:t>2.</w:t>
      </w:r>
      <w:r w:rsidR="00AE20E4" w:rsidRPr="00F32BE6">
        <w:rPr>
          <w:rFonts w:ascii="Arial" w:hAnsi="Arial" w:cs="Arial"/>
          <w:sz w:val="24"/>
          <w:szCs w:val="24"/>
        </w:rPr>
        <w:t>3</w:t>
      </w:r>
      <w:r w:rsidRPr="00F32BE6">
        <w:rPr>
          <w:rFonts w:ascii="Arial" w:hAnsi="Arial" w:cs="Arial"/>
          <w:sz w:val="24"/>
          <w:szCs w:val="24"/>
        </w:rPr>
        <w:t xml:space="preserve"> </w:t>
      </w:r>
      <w:r w:rsidR="008E5429" w:rsidRPr="00F32BE6">
        <w:rPr>
          <w:rFonts w:ascii="Arial" w:hAnsi="Arial" w:cs="Arial"/>
          <w:sz w:val="24"/>
          <w:szCs w:val="24"/>
        </w:rPr>
        <w:t xml:space="preserve">The following </w:t>
      </w:r>
      <w:r w:rsidR="00280BC7" w:rsidRPr="00F32BE6">
        <w:rPr>
          <w:rFonts w:ascii="Arial" w:hAnsi="Arial" w:cs="Arial"/>
          <w:sz w:val="24"/>
          <w:szCs w:val="24"/>
        </w:rPr>
        <w:t>key lines of enquiry were agreed by the review panel</w:t>
      </w:r>
      <w:r w:rsidR="008E5429" w:rsidRPr="00F32BE6">
        <w:rPr>
          <w:rFonts w:ascii="Arial" w:hAnsi="Arial" w:cs="Arial"/>
          <w:sz w:val="24"/>
          <w:szCs w:val="24"/>
        </w:rPr>
        <w:t xml:space="preserve">: </w:t>
      </w:r>
    </w:p>
    <w:p w14:paraId="1F681373" w14:textId="77777777" w:rsidR="00280BC7" w:rsidRPr="00F32BE6" w:rsidRDefault="00280BC7" w:rsidP="001F0FB1">
      <w:pPr>
        <w:numPr>
          <w:ilvl w:val="0"/>
          <w:numId w:val="4"/>
        </w:numPr>
        <w:spacing w:after="0" w:line="240" w:lineRule="auto"/>
        <w:ind w:left="108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The impact of substance misuse on Finley’s capacity to keep himself safe.</w:t>
      </w:r>
    </w:p>
    <w:p w14:paraId="76BEE0D1" w14:textId="4C7AEE94" w:rsidR="00280BC7" w:rsidRPr="00F32BE6" w:rsidRDefault="00280BC7" w:rsidP="001F0FB1">
      <w:pPr>
        <w:numPr>
          <w:ilvl w:val="0"/>
          <w:numId w:val="4"/>
        </w:numPr>
        <w:spacing w:after="0" w:line="240" w:lineRule="auto"/>
        <w:ind w:left="108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Professionals’ understanding of Lasting Power of Attorney, appointeeship, in the context of assessment of Finley’s capacity to make his own decisions regarding his care</w:t>
      </w:r>
      <w:r w:rsidR="00183DB2" w:rsidRPr="00F32BE6">
        <w:rPr>
          <w:rFonts w:ascii="Arial" w:eastAsia="Times New Roman" w:hAnsi="Arial" w:cs="Arial"/>
          <w:sz w:val="24"/>
          <w:szCs w:val="24"/>
          <w:lang w:eastAsia="en-GB"/>
        </w:rPr>
        <w:t xml:space="preserve">. </w:t>
      </w:r>
    </w:p>
    <w:p w14:paraId="13C39B0E" w14:textId="77777777" w:rsidR="00280BC7" w:rsidRPr="00F32BE6" w:rsidRDefault="00280BC7" w:rsidP="001F0FB1">
      <w:pPr>
        <w:numPr>
          <w:ilvl w:val="0"/>
          <w:numId w:val="4"/>
        </w:numPr>
        <w:spacing w:after="0" w:line="240" w:lineRule="auto"/>
        <w:ind w:left="108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To what extent Finley’s mother, as an informal carer, was included in his care planning. </w:t>
      </w:r>
    </w:p>
    <w:p w14:paraId="52201591" w14:textId="77777777" w:rsidR="00280BC7" w:rsidRPr="00F32BE6" w:rsidRDefault="00280BC7" w:rsidP="001F0FB1">
      <w:pPr>
        <w:numPr>
          <w:ilvl w:val="0"/>
          <w:numId w:val="4"/>
        </w:numPr>
        <w:spacing w:after="0" w:line="240" w:lineRule="auto"/>
        <w:ind w:left="108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To what extent  did the discharge planning include an assessment of Finley’s home arrangements, such as amenities needing to be turned on? </w:t>
      </w:r>
    </w:p>
    <w:p w14:paraId="33E83F55" w14:textId="77777777" w:rsidR="00280BC7" w:rsidRPr="00F32BE6" w:rsidRDefault="00280BC7" w:rsidP="001F0FB1">
      <w:pPr>
        <w:numPr>
          <w:ilvl w:val="0"/>
          <w:numId w:val="4"/>
        </w:numPr>
        <w:spacing w:after="0" w:line="240" w:lineRule="auto"/>
        <w:ind w:left="1080"/>
        <w:rPr>
          <w:rFonts w:ascii="Arial" w:eastAsia="Times New Roman" w:hAnsi="Arial" w:cs="Arial"/>
          <w:sz w:val="24"/>
          <w:szCs w:val="24"/>
          <w:lang w:eastAsia="en-GB"/>
        </w:rPr>
      </w:pPr>
      <w:r w:rsidRPr="00F32BE6">
        <w:rPr>
          <w:rFonts w:ascii="Arial" w:eastAsia="Times New Roman" w:hAnsi="Arial" w:cs="Arial"/>
          <w:sz w:val="24"/>
          <w:szCs w:val="24"/>
          <w:lang w:eastAsia="en-GB"/>
        </w:rPr>
        <w:lastRenderedPageBreak/>
        <w:t xml:space="preserve">How did agencies assess the suitability of Finley’s accommodation to enable him to live independently? </w:t>
      </w:r>
    </w:p>
    <w:p w14:paraId="6FD269AE" w14:textId="77777777" w:rsidR="00280BC7" w:rsidRPr="00F32BE6" w:rsidRDefault="00280BC7" w:rsidP="001F0FB1">
      <w:pPr>
        <w:numPr>
          <w:ilvl w:val="0"/>
          <w:numId w:val="4"/>
        </w:numPr>
        <w:spacing w:after="0" w:line="240" w:lineRule="auto"/>
        <w:ind w:left="1080"/>
        <w:contextualSpacing/>
        <w:rPr>
          <w:rFonts w:ascii="Arial" w:eastAsia="Calibri" w:hAnsi="Arial" w:cs="Arial"/>
          <w:bCs/>
          <w:sz w:val="24"/>
          <w:szCs w:val="24"/>
        </w:rPr>
      </w:pPr>
      <w:r w:rsidRPr="00F32BE6">
        <w:rPr>
          <w:rFonts w:ascii="Arial" w:eastAsia="Calibri" w:hAnsi="Arial" w:cs="Arial"/>
          <w:bCs/>
          <w:sz w:val="24"/>
          <w:szCs w:val="24"/>
        </w:rPr>
        <w:t>What was the impact of Finley not receiving an autism assessment?</w:t>
      </w:r>
    </w:p>
    <w:p w14:paraId="762D3530" w14:textId="77777777" w:rsidR="00280BC7" w:rsidRPr="00F32BE6" w:rsidRDefault="00280BC7" w:rsidP="001F0FB1">
      <w:pPr>
        <w:numPr>
          <w:ilvl w:val="0"/>
          <w:numId w:val="4"/>
        </w:numPr>
        <w:spacing w:after="0" w:line="240" w:lineRule="auto"/>
        <w:ind w:left="1080"/>
        <w:contextualSpacing/>
        <w:rPr>
          <w:rFonts w:ascii="Arial" w:eastAsia="Calibri" w:hAnsi="Arial" w:cs="Arial"/>
          <w:bCs/>
          <w:sz w:val="24"/>
          <w:szCs w:val="24"/>
        </w:rPr>
      </w:pPr>
      <w:r w:rsidRPr="00F32BE6">
        <w:rPr>
          <w:rFonts w:ascii="Arial" w:eastAsia="Calibri" w:hAnsi="Arial" w:cs="Arial"/>
          <w:bCs/>
          <w:sz w:val="24"/>
          <w:szCs w:val="24"/>
        </w:rPr>
        <w:t xml:space="preserve">How did professionals hear, and respond, to Finley? Was his voice heard? </w:t>
      </w:r>
    </w:p>
    <w:p w14:paraId="3F5E71BE" w14:textId="77777777" w:rsidR="00280BC7" w:rsidRPr="00F32BE6" w:rsidRDefault="00280BC7" w:rsidP="001F0FB1">
      <w:pPr>
        <w:numPr>
          <w:ilvl w:val="0"/>
          <w:numId w:val="4"/>
        </w:numPr>
        <w:spacing w:after="0" w:line="240" w:lineRule="auto"/>
        <w:ind w:left="1080"/>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How were potential indicators of cuckooing assessed? How were potential indicators of financial abuse and exploitation responded to? </w:t>
      </w:r>
    </w:p>
    <w:p w14:paraId="253E50E1" w14:textId="77777777" w:rsidR="00280BC7" w:rsidRPr="00F32BE6" w:rsidRDefault="00280BC7" w:rsidP="001F0FB1">
      <w:pPr>
        <w:numPr>
          <w:ilvl w:val="0"/>
          <w:numId w:val="4"/>
        </w:numPr>
        <w:spacing w:after="0" w:line="240" w:lineRule="auto"/>
        <w:ind w:left="1080"/>
        <w:contextualSpacing/>
        <w:rPr>
          <w:rFonts w:ascii="Arial" w:eastAsia="Calibri" w:hAnsi="Arial" w:cs="Arial"/>
          <w:bCs/>
          <w:sz w:val="24"/>
          <w:szCs w:val="24"/>
        </w:rPr>
      </w:pPr>
      <w:r w:rsidRPr="00F32BE6">
        <w:rPr>
          <w:rFonts w:ascii="Arial" w:eastAsia="Calibri" w:hAnsi="Arial" w:cs="Arial"/>
          <w:bCs/>
          <w:sz w:val="24"/>
          <w:szCs w:val="24"/>
        </w:rPr>
        <w:t>To what extent did professionals recognise and respond to Finley’s potential self-neglect?</w:t>
      </w:r>
    </w:p>
    <w:p w14:paraId="115D56A8" w14:textId="7C5340FF" w:rsidR="00135CF2" w:rsidRPr="00F32BE6" w:rsidRDefault="00280BC7" w:rsidP="006E5173">
      <w:pPr>
        <w:numPr>
          <w:ilvl w:val="0"/>
          <w:numId w:val="4"/>
        </w:numPr>
        <w:spacing w:after="0" w:line="360" w:lineRule="auto"/>
        <w:ind w:left="1080"/>
        <w:rPr>
          <w:rFonts w:ascii="Arial" w:hAnsi="Arial" w:cs="Arial"/>
          <w:bCs/>
        </w:rPr>
      </w:pPr>
      <w:r w:rsidRPr="00F32BE6">
        <w:rPr>
          <w:rFonts w:ascii="Arial" w:eastAsia="Times New Roman" w:hAnsi="Arial" w:cs="Arial"/>
          <w:sz w:val="24"/>
          <w:szCs w:val="24"/>
          <w:lang w:eastAsia="en-GB"/>
        </w:rPr>
        <w:t>What impact did the Covid-19 pandemic have on multi-agency working?</w:t>
      </w:r>
      <w:r w:rsidR="00AD4E78" w:rsidRPr="00F32BE6">
        <w:rPr>
          <w:rFonts w:ascii="Arial" w:hAnsi="Arial" w:cs="Arial"/>
        </w:rPr>
        <w:t xml:space="preserve"> </w:t>
      </w:r>
    </w:p>
    <w:p w14:paraId="6F8A1FFB" w14:textId="77777777" w:rsidR="00B3738D" w:rsidRPr="00F32BE6" w:rsidRDefault="00B3738D" w:rsidP="00B3738D">
      <w:pPr>
        <w:spacing w:after="0" w:line="360" w:lineRule="auto"/>
        <w:ind w:left="1080"/>
        <w:rPr>
          <w:rFonts w:ascii="Arial" w:hAnsi="Arial" w:cs="Arial"/>
          <w:bCs/>
        </w:rPr>
      </w:pPr>
    </w:p>
    <w:p w14:paraId="42E46F91" w14:textId="6FE9D8F7" w:rsidR="00135CF2" w:rsidRPr="00F32BE6" w:rsidRDefault="00DA14A5" w:rsidP="0049678E">
      <w:pPr>
        <w:spacing w:line="360" w:lineRule="auto"/>
        <w:rPr>
          <w:rFonts w:ascii="Arial" w:hAnsi="Arial" w:cs="Arial"/>
          <w:sz w:val="24"/>
          <w:szCs w:val="24"/>
        </w:rPr>
      </w:pPr>
      <w:r w:rsidRPr="00F32BE6">
        <w:rPr>
          <w:rFonts w:ascii="Arial" w:hAnsi="Arial" w:cs="Arial"/>
          <w:sz w:val="24"/>
          <w:szCs w:val="24"/>
        </w:rPr>
        <w:t xml:space="preserve">  </w:t>
      </w:r>
      <w:r w:rsidR="00AE20E4" w:rsidRPr="00F32BE6">
        <w:rPr>
          <w:rFonts w:ascii="Arial" w:hAnsi="Arial" w:cs="Arial"/>
          <w:sz w:val="24"/>
          <w:szCs w:val="24"/>
        </w:rPr>
        <w:t xml:space="preserve">2.4 </w:t>
      </w:r>
      <w:r w:rsidR="00135CF2" w:rsidRPr="00F32BE6">
        <w:rPr>
          <w:rFonts w:ascii="Arial" w:hAnsi="Arial" w:cs="Arial"/>
          <w:sz w:val="24"/>
          <w:szCs w:val="24"/>
        </w:rPr>
        <w:t>The agencies involved:</w:t>
      </w:r>
    </w:p>
    <w:p w14:paraId="450C8B99" w14:textId="19067F3C" w:rsidR="00056556" w:rsidRPr="00F32BE6" w:rsidRDefault="00056556" w:rsidP="001F0FB1">
      <w:pPr>
        <w:pStyle w:val="ListParagraph"/>
        <w:numPr>
          <w:ilvl w:val="0"/>
          <w:numId w:val="7"/>
        </w:numPr>
      </w:pPr>
      <w:r w:rsidRPr="00F32BE6">
        <w:t>A</w:t>
      </w:r>
      <w:r w:rsidR="00BB0788" w:rsidRPr="00F32BE6">
        <w:t>dult Social Care and Health (A</w:t>
      </w:r>
      <w:r w:rsidRPr="00F32BE6">
        <w:t>SCH</w:t>
      </w:r>
      <w:r w:rsidR="00BB0788" w:rsidRPr="00F32BE6">
        <w:t xml:space="preserve">) </w:t>
      </w:r>
    </w:p>
    <w:p w14:paraId="0D54459A" w14:textId="3ECDB131" w:rsidR="00056556" w:rsidRPr="00F32BE6" w:rsidRDefault="00056556" w:rsidP="001F0FB1">
      <w:pPr>
        <w:pStyle w:val="ListParagraph"/>
        <w:numPr>
          <w:ilvl w:val="0"/>
          <w:numId w:val="7"/>
        </w:numPr>
      </w:pPr>
      <w:r w:rsidRPr="00F32BE6">
        <w:t xml:space="preserve">Sussex NHS </w:t>
      </w:r>
      <w:r w:rsidR="00BB0788" w:rsidRPr="00F32BE6">
        <w:t>Integrated Care Board (IC</w:t>
      </w:r>
      <w:r w:rsidRPr="00F32BE6">
        <w:t>B</w:t>
      </w:r>
      <w:r w:rsidR="00BB0788" w:rsidRPr="00F32BE6">
        <w:t xml:space="preserve">) (on Panel only) </w:t>
      </w:r>
    </w:p>
    <w:p w14:paraId="28BDA478" w14:textId="4FD09998" w:rsidR="00BB0788" w:rsidRPr="00F32BE6" w:rsidRDefault="00BB0788" w:rsidP="001F0FB1">
      <w:pPr>
        <w:pStyle w:val="ListParagraph"/>
        <w:numPr>
          <w:ilvl w:val="0"/>
          <w:numId w:val="7"/>
        </w:numPr>
      </w:pPr>
      <w:r w:rsidRPr="00F32BE6">
        <w:t>Primary Care: GP Practice</w:t>
      </w:r>
    </w:p>
    <w:p w14:paraId="74FED053" w14:textId="77777777" w:rsidR="00056556" w:rsidRPr="00F32BE6" w:rsidRDefault="00056556" w:rsidP="001F0FB1">
      <w:pPr>
        <w:pStyle w:val="ListParagraph"/>
        <w:numPr>
          <w:ilvl w:val="0"/>
          <w:numId w:val="7"/>
        </w:numPr>
      </w:pPr>
      <w:r w:rsidRPr="00F32BE6">
        <w:t>Sussex Police</w:t>
      </w:r>
    </w:p>
    <w:p w14:paraId="6E8B06DF" w14:textId="4473C1F8" w:rsidR="00056556" w:rsidRPr="00F32BE6" w:rsidRDefault="00056556" w:rsidP="001F0FB1">
      <w:pPr>
        <w:pStyle w:val="ListParagraph"/>
        <w:numPr>
          <w:ilvl w:val="0"/>
          <w:numId w:val="7"/>
        </w:numPr>
      </w:pPr>
      <w:r w:rsidRPr="00F32BE6">
        <w:t>Sussex Partnership Foundation</w:t>
      </w:r>
      <w:r w:rsidR="001719AE" w:rsidRPr="00F32BE6">
        <w:t xml:space="preserve"> NHS</w:t>
      </w:r>
      <w:r w:rsidRPr="00F32BE6">
        <w:t xml:space="preserve"> Trust (SPFT) </w:t>
      </w:r>
    </w:p>
    <w:p w14:paraId="669389A0" w14:textId="0DD2328A" w:rsidR="00056556" w:rsidRPr="00F32BE6" w:rsidRDefault="00056556" w:rsidP="001F0FB1">
      <w:pPr>
        <w:pStyle w:val="ListParagraph"/>
        <w:numPr>
          <w:ilvl w:val="0"/>
          <w:numId w:val="7"/>
        </w:numPr>
      </w:pPr>
      <w:r w:rsidRPr="00F32BE6">
        <w:t>Lewes District &amp; Eastbourne Borough Council</w:t>
      </w:r>
    </w:p>
    <w:p w14:paraId="05B9D427" w14:textId="5B176062" w:rsidR="00056556" w:rsidRPr="00F32BE6" w:rsidRDefault="00AD4E78" w:rsidP="001F0FB1">
      <w:pPr>
        <w:pStyle w:val="ListParagraph"/>
        <w:numPr>
          <w:ilvl w:val="0"/>
          <w:numId w:val="7"/>
        </w:numPr>
      </w:pPr>
      <w:r w:rsidRPr="00F32BE6">
        <w:t>East Sussex Safer Communities Team -</w:t>
      </w:r>
      <w:r w:rsidR="00056556" w:rsidRPr="00F32BE6">
        <w:t>Strategic Commissioning Manager – Substance Misuse</w:t>
      </w:r>
    </w:p>
    <w:p w14:paraId="6B4E5D70" w14:textId="77777777" w:rsidR="008A638F" w:rsidRPr="00F32BE6" w:rsidRDefault="008A638F" w:rsidP="0049678E">
      <w:pPr>
        <w:spacing w:line="360" w:lineRule="auto"/>
        <w:ind w:left="360"/>
        <w:rPr>
          <w:rFonts w:ascii="Arial" w:hAnsi="Arial" w:cs="Arial"/>
          <w:sz w:val="24"/>
          <w:szCs w:val="24"/>
        </w:rPr>
      </w:pPr>
    </w:p>
    <w:p w14:paraId="09002ABA" w14:textId="6DD89169" w:rsidR="00AA3D90" w:rsidRPr="00F32BE6" w:rsidRDefault="0026371D" w:rsidP="00FF5A7A">
      <w:pPr>
        <w:pStyle w:val="Heading1"/>
        <w:numPr>
          <w:ilvl w:val="0"/>
          <w:numId w:val="1"/>
        </w:numPr>
        <w:ind w:left="357" w:hanging="357"/>
        <w:rPr>
          <w:rFonts w:ascii="Arial" w:hAnsi="Arial" w:cs="Arial"/>
          <w:b/>
          <w:bCs/>
        </w:rPr>
      </w:pPr>
      <w:bookmarkStart w:id="2" w:name="_Toc137575860"/>
      <w:r w:rsidRPr="00F32BE6">
        <w:rPr>
          <w:rFonts w:ascii="Arial" w:hAnsi="Arial" w:cs="Arial"/>
          <w:b/>
          <w:bCs/>
        </w:rPr>
        <w:t xml:space="preserve">Finley’s </w:t>
      </w:r>
      <w:r w:rsidR="00D57DEE" w:rsidRPr="00F32BE6">
        <w:rPr>
          <w:rFonts w:ascii="Arial" w:hAnsi="Arial" w:cs="Arial"/>
          <w:b/>
          <w:bCs/>
        </w:rPr>
        <w:t>Background</w:t>
      </w:r>
      <w:bookmarkEnd w:id="2"/>
    </w:p>
    <w:p w14:paraId="284F63A7" w14:textId="77777777" w:rsidR="00996A08" w:rsidRPr="00F32BE6" w:rsidRDefault="00996A08" w:rsidP="00996A08">
      <w:pPr>
        <w:rPr>
          <w:rFonts w:ascii="Arial" w:hAnsi="Arial" w:cs="Arial"/>
        </w:rPr>
      </w:pPr>
    </w:p>
    <w:p w14:paraId="0B39AAC8" w14:textId="09A9BA6A" w:rsidR="00635D2F" w:rsidRPr="00F32BE6" w:rsidRDefault="0005398E" w:rsidP="00771AB5">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3.1 </w:t>
      </w:r>
      <w:r w:rsidR="00635D2F" w:rsidRPr="00F32BE6">
        <w:rPr>
          <w:rFonts w:ascii="Arial" w:hAnsi="Arial" w:cs="Arial"/>
          <w:sz w:val="24"/>
          <w:szCs w:val="24"/>
        </w:rPr>
        <w:t>Finley was a white British man in his early 30s when he died</w:t>
      </w:r>
      <w:r w:rsidR="00183DB2" w:rsidRPr="00F32BE6">
        <w:rPr>
          <w:rFonts w:ascii="Arial" w:hAnsi="Arial" w:cs="Arial"/>
          <w:sz w:val="24"/>
          <w:szCs w:val="24"/>
        </w:rPr>
        <w:t xml:space="preserve">. </w:t>
      </w:r>
      <w:r w:rsidR="00635D2F" w:rsidRPr="00F32BE6">
        <w:rPr>
          <w:rFonts w:ascii="Arial" w:hAnsi="Arial" w:cs="Arial"/>
          <w:sz w:val="24"/>
          <w:szCs w:val="24"/>
        </w:rPr>
        <w:t xml:space="preserve">Finley’s mother described him as having a brilliant sense of humour and loving cartoons. Finley was a loner, only having a couple of friends as a child. His mother said he </w:t>
      </w:r>
      <w:r w:rsidR="005A6D29" w:rsidRPr="00F32BE6">
        <w:rPr>
          <w:rFonts w:ascii="Arial" w:hAnsi="Arial" w:cs="Arial"/>
          <w:sz w:val="24"/>
          <w:szCs w:val="24"/>
        </w:rPr>
        <w:t>tended to</w:t>
      </w:r>
      <w:r w:rsidR="00635D2F" w:rsidRPr="00F32BE6">
        <w:rPr>
          <w:rFonts w:ascii="Arial" w:hAnsi="Arial" w:cs="Arial"/>
          <w:sz w:val="24"/>
          <w:szCs w:val="24"/>
        </w:rPr>
        <w:t xml:space="preserve"> push people away. When he was well, he was kind and considerate to others. </w:t>
      </w:r>
    </w:p>
    <w:p w14:paraId="79F6AEDD" w14:textId="77777777" w:rsidR="0060682B" w:rsidRPr="00F32BE6" w:rsidRDefault="0060682B" w:rsidP="00771AB5">
      <w:pPr>
        <w:spacing w:after="0" w:line="360" w:lineRule="auto"/>
        <w:ind w:left="397" w:hanging="397"/>
        <w:jc w:val="both"/>
        <w:rPr>
          <w:rFonts w:ascii="Arial" w:hAnsi="Arial" w:cs="Arial"/>
          <w:sz w:val="24"/>
          <w:szCs w:val="24"/>
        </w:rPr>
      </w:pPr>
    </w:p>
    <w:p w14:paraId="6032930A" w14:textId="524A9C8E" w:rsidR="000E24A6" w:rsidRPr="00F32BE6" w:rsidRDefault="0005398E" w:rsidP="00771AB5">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3.2 </w:t>
      </w:r>
      <w:r w:rsidR="00635D2F" w:rsidRPr="00F32BE6">
        <w:rPr>
          <w:rFonts w:ascii="Arial" w:hAnsi="Arial" w:cs="Arial"/>
          <w:sz w:val="24"/>
          <w:szCs w:val="24"/>
        </w:rPr>
        <w:t xml:space="preserve">Finley’s mother described Finley as being hard work when he was a child. As a baby he screamed  a lot and was difficult to get to sleep. From a very young age Finley had behavioural </w:t>
      </w:r>
      <w:r w:rsidR="00DA659C" w:rsidRPr="00F32BE6">
        <w:rPr>
          <w:rFonts w:ascii="Arial" w:hAnsi="Arial" w:cs="Arial"/>
          <w:sz w:val="24"/>
          <w:szCs w:val="24"/>
        </w:rPr>
        <w:t>problems</w:t>
      </w:r>
      <w:r w:rsidR="009C5E16" w:rsidRPr="00F32BE6">
        <w:rPr>
          <w:rFonts w:ascii="Arial" w:hAnsi="Arial" w:cs="Arial"/>
          <w:sz w:val="24"/>
          <w:szCs w:val="24"/>
        </w:rPr>
        <w:t xml:space="preserve"> which were evident within the schools he attended. </w:t>
      </w:r>
      <w:r w:rsidR="00DA659C" w:rsidRPr="00F32BE6">
        <w:rPr>
          <w:rFonts w:ascii="Arial" w:hAnsi="Arial" w:cs="Arial"/>
          <w:sz w:val="24"/>
          <w:szCs w:val="24"/>
        </w:rPr>
        <w:t>He moved schools when he was at risk of exclusion, but the behavioural issues continued</w:t>
      </w:r>
      <w:r w:rsidR="000E24A6" w:rsidRPr="00F32BE6">
        <w:rPr>
          <w:rFonts w:ascii="Arial" w:hAnsi="Arial" w:cs="Arial"/>
          <w:sz w:val="24"/>
          <w:szCs w:val="24"/>
        </w:rPr>
        <w:t xml:space="preserve">, leading to school exclusions. </w:t>
      </w:r>
    </w:p>
    <w:p w14:paraId="50C15604" w14:textId="77777777" w:rsidR="00AD1914" w:rsidRPr="00F32BE6" w:rsidRDefault="00AD1914" w:rsidP="00771AB5">
      <w:pPr>
        <w:spacing w:after="0" w:line="360" w:lineRule="auto"/>
        <w:ind w:left="397" w:hanging="397"/>
        <w:jc w:val="both"/>
        <w:rPr>
          <w:rFonts w:ascii="Arial" w:hAnsi="Arial" w:cs="Arial"/>
          <w:sz w:val="24"/>
          <w:szCs w:val="24"/>
        </w:rPr>
      </w:pPr>
    </w:p>
    <w:p w14:paraId="4B237106" w14:textId="5B54176E" w:rsidR="006817B0" w:rsidRPr="00F32BE6" w:rsidRDefault="000E24A6" w:rsidP="00D57DEE">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3.3 </w:t>
      </w:r>
      <w:r w:rsidR="00BB0788" w:rsidRPr="00F32BE6">
        <w:rPr>
          <w:rFonts w:ascii="Arial" w:hAnsi="Arial" w:cs="Arial"/>
          <w:sz w:val="24"/>
          <w:szCs w:val="24"/>
        </w:rPr>
        <w:t>Finley’s mother informed this review that, d</w:t>
      </w:r>
      <w:r w:rsidR="00DA659C" w:rsidRPr="00F32BE6">
        <w:rPr>
          <w:rFonts w:ascii="Arial" w:hAnsi="Arial" w:cs="Arial"/>
          <w:sz w:val="24"/>
          <w:szCs w:val="24"/>
        </w:rPr>
        <w:t>uring his teenage years</w:t>
      </w:r>
      <w:r w:rsidR="00BB0788" w:rsidRPr="00F32BE6">
        <w:rPr>
          <w:rFonts w:ascii="Arial" w:hAnsi="Arial" w:cs="Arial"/>
          <w:sz w:val="24"/>
          <w:szCs w:val="24"/>
        </w:rPr>
        <w:t xml:space="preserve">, Finley’s behaviour became </w:t>
      </w:r>
      <w:r w:rsidR="00367EDB" w:rsidRPr="00F32BE6">
        <w:rPr>
          <w:rFonts w:ascii="Arial" w:hAnsi="Arial" w:cs="Arial"/>
          <w:sz w:val="24"/>
          <w:szCs w:val="24"/>
        </w:rPr>
        <w:t>difficult to manage</w:t>
      </w:r>
      <w:r w:rsidR="00183DB2" w:rsidRPr="00F32BE6">
        <w:rPr>
          <w:rFonts w:ascii="Arial" w:hAnsi="Arial" w:cs="Arial"/>
          <w:sz w:val="24"/>
          <w:szCs w:val="24"/>
        </w:rPr>
        <w:t xml:space="preserve">. </w:t>
      </w:r>
      <w:r w:rsidR="00BB0788" w:rsidRPr="00F32BE6">
        <w:rPr>
          <w:rFonts w:ascii="Arial" w:hAnsi="Arial" w:cs="Arial"/>
          <w:sz w:val="24"/>
          <w:szCs w:val="24"/>
        </w:rPr>
        <w:t>This led his mother to</w:t>
      </w:r>
      <w:r w:rsidR="00DA659C" w:rsidRPr="00F32BE6">
        <w:rPr>
          <w:rFonts w:ascii="Arial" w:hAnsi="Arial" w:cs="Arial"/>
          <w:sz w:val="24"/>
          <w:szCs w:val="24"/>
        </w:rPr>
        <w:t xml:space="preserve"> </w:t>
      </w:r>
      <w:r w:rsidRPr="00F32BE6">
        <w:rPr>
          <w:rFonts w:ascii="Arial" w:hAnsi="Arial" w:cs="Arial"/>
          <w:sz w:val="24"/>
          <w:szCs w:val="24"/>
        </w:rPr>
        <w:t>contact Children’s</w:t>
      </w:r>
      <w:r w:rsidR="00DA659C" w:rsidRPr="00F32BE6">
        <w:rPr>
          <w:rFonts w:ascii="Arial" w:hAnsi="Arial" w:cs="Arial"/>
          <w:sz w:val="24"/>
          <w:szCs w:val="24"/>
        </w:rPr>
        <w:t xml:space="preserve"> Social Care</w:t>
      </w:r>
      <w:r w:rsidRPr="00F32BE6">
        <w:rPr>
          <w:rFonts w:ascii="Arial" w:hAnsi="Arial" w:cs="Arial"/>
          <w:sz w:val="24"/>
          <w:szCs w:val="24"/>
        </w:rPr>
        <w:t xml:space="preserve"> for help</w:t>
      </w:r>
      <w:r w:rsidR="00183DB2" w:rsidRPr="00F32BE6">
        <w:rPr>
          <w:rFonts w:ascii="Arial" w:hAnsi="Arial" w:cs="Arial"/>
          <w:sz w:val="24"/>
          <w:szCs w:val="24"/>
        </w:rPr>
        <w:t xml:space="preserve">. </w:t>
      </w:r>
      <w:r w:rsidR="00DA659C" w:rsidRPr="00F32BE6">
        <w:rPr>
          <w:rFonts w:ascii="Arial" w:hAnsi="Arial" w:cs="Arial"/>
          <w:sz w:val="24"/>
          <w:szCs w:val="24"/>
        </w:rPr>
        <w:t xml:space="preserve">This resulted in him going to live with his birth father, with </w:t>
      </w:r>
      <w:r w:rsidR="00DA659C" w:rsidRPr="00F32BE6">
        <w:rPr>
          <w:rFonts w:ascii="Arial" w:hAnsi="Arial" w:cs="Arial"/>
          <w:sz w:val="24"/>
          <w:szCs w:val="24"/>
        </w:rPr>
        <w:lastRenderedPageBreak/>
        <w:t xml:space="preserve">whom he had little contact during his childhood. </w:t>
      </w:r>
      <w:r w:rsidR="00D01064" w:rsidRPr="00F32BE6">
        <w:rPr>
          <w:rFonts w:ascii="Arial" w:hAnsi="Arial" w:cs="Arial"/>
          <w:sz w:val="24"/>
          <w:szCs w:val="24"/>
        </w:rPr>
        <w:t>By the age of 16 years, n</w:t>
      </w:r>
      <w:r w:rsidR="009C5E16" w:rsidRPr="00F32BE6">
        <w:rPr>
          <w:rFonts w:ascii="Arial" w:hAnsi="Arial" w:cs="Arial"/>
          <w:sz w:val="24"/>
          <w:szCs w:val="24"/>
        </w:rPr>
        <w:t xml:space="preserve">either parent could manage him which </w:t>
      </w:r>
      <w:r w:rsidR="006817B0" w:rsidRPr="00F32BE6">
        <w:rPr>
          <w:rFonts w:ascii="Arial" w:hAnsi="Arial" w:cs="Arial"/>
          <w:sz w:val="24"/>
          <w:szCs w:val="24"/>
        </w:rPr>
        <w:t xml:space="preserve">led to Finley’s mother finding a bedsit for him and visiting him daily. </w:t>
      </w:r>
    </w:p>
    <w:p w14:paraId="329C33F0" w14:textId="77777777" w:rsidR="006817B0" w:rsidRPr="00F32BE6" w:rsidRDefault="006817B0" w:rsidP="00771AB5">
      <w:pPr>
        <w:spacing w:after="0" w:line="360" w:lineRule="auto"/>
        <w:ind w:left="714" w:hanging="357"/>
        <w:jc w:val="both"/>
        <w:rPr>
          <w:rFonts w:ascii="Arial" w:hAnsi="Arial" w:cs="Arial"/>
          <w:sz w:val="24"/>
          <w:szCs w:val="24"/>
        </w:rPr>
      </w:pPr>
      <w:r w:rsidRPr="00F32BE6">
        <w:rPr>
          <w:rFonts w:ascii="Arial" w:hAnsi="Arial" w:cs="Arial"/>
          <w:sz w:val="24"/>
          <w:szCs w:val="24"/>
        </w:rPr>
        <w:t xml:space="preserve">      </w:t>
      </w:r>
    </w:p>
    <w:p w14:paraId="44F54C89" w14:textId="2D792431" w:rsidR="005464AB" w:rsidRPr="00F32BE6" w:rsidRDefault="000E24A6" w:rsidP="001719AE">
      <w:pPr>
        <w:spacing w:after="100" w:afterAutospacing="1" w:line="360" w:lineRule="auto"/>
        <w:ind w:left="397" w:hanging="397"/>
        <w:rPr>
          <w:rFonts w:ascii="Arial" w:hAnsi="Arial" w:cs="Arial"/>
          <w:sz w:val="24"/>
          <w:szCs w:val="24"/>
        </w:rPr>
      </w:pPr>
      <w:r w:rsidRPr="00F32BE6">
        <w:rPr>
          <w:rFonts w:ascii="Arial" w:hAnsi="Arial" w:cs="Arial"/>
          <w:sz w:val="24"/>
          <w:szCs w:val="24"/>
        </w:rPr>
        <w:t>3.</w:t>
      </w:r>
      <w:r w:rsidR="00B3738D" w:rsidRPr="00F32BE6">
        <w:rPr>
          <w:rFonts w:ascii="Arial" w:hAnsi="Arial" w:cs="Arial"/>
          <w:sz w:val="24"/>
          <w:szCs w:val="24"/>
        </w:rPr>
        <w:t>4</w:t>
      </w:r>
      <w:r w:rsidRPr="00F32BE6">
        <w:rPr>
          <w:rFonts w:ascii="Arial" w:hAnsi="Arial" w:cs="Arial"/>
          <w:sz w:val="24"/>
          <w:szCs w:val="24"/>
        </w:rPr>
        <w:t xml:space="preserve"> When </w:t>
      </w:r>
      <w:r w:rsidR="006817B0" w:rsidRPr="00F32BE6">
        <w:rPr>
          <w:rFonts w:ascii="Arial" w:hAnsi="Arial" w:cs="Arial"/>
          <w:sz w:val="24"/>
          <w:szCs w:val="24"/>
        </w:rPr>
        <w:t xml:space="preserve"> </w:t>
      </w:r>
      <w:r w:rsidR="007639F8" w:rsidRPr="00F32BE6">
        <w:rPr>
          <w:rFonts w:ascii="Arial" w:hAnsi="Arial" w:cs="Arial"/>
          <w:sz w:val="24"/>
          <w:szCs w:val="24"/>
        </w:rPr>
        <w:t xml:space="preserve">Finley </w:t>
      </w:r>
      <w:r w:rsidRPr="00F32BE6">
        <w:rPr>
          <w:rFonts w:ascii="Arial" w:hAnsi="Arial" w:cs="Arial"/>
          <w:sz w:val="24"/>
          <w:szCs w:val="24"/>
        </w:rPr>
        <w:t>was</w:t>
      </w:r>
      <w:r w:rsidR="007639F8" w:rsidRPr="00F32BE6">
        <w:rPr>
          <w:rFonts w:ascii="Arial" w:hAnsi="Arial" w:cs="Arial"/>
          <w:sz w:val="24"/>
          <w:szCs w:val="24"/>
        </w:rPr>
        <w:t xml:space="preserve"> </w:t>
      </w:r>
      <w:r w:rsidR="00AE20E4" w:rsidRPr="00F32BE6">
        <w:rPr>
          <w:rFonts w:ascii="Arial" w:hAnsi="Arial" w:cs="Arial"/>
          <w:sz w:val="24"/>
          <w:szCs w:val="24"/>
        </w:rPr>
        <w:t>16,</w:t>
      </w:r>
      <w:r w:rsidR="007639F8" w:rsidRPr="00F32BE6">
        <w:rPr>
          <w:rFonts w:ascii="Arial" w:hAnsi="Arial" w:cs="Arial"/>
          <w:sz w:val="24"/>
          <w:szCs w:val="24"/>
        </w:rPr>
        <w:t xml:space="preserve"> </w:t>
      </w:r>
      <w:r w:rsidRPr="00F32BE6">
        <w:rPr>
          <w:rFonts w:ascii="Arial" w:hAnsi="Arial" w:cs="Arial"/>
          <w:sz w:val="24"/>
          <w:szCs w:val="24"/>
        </w:rPr>
        <w:t>he</w:t>
      </w:r>
      <w:r w:rsidR="007639F8" w:rsidRPr="00F32BE6">
        <w:rPr>
          <w:rFonts w:ascii="Arial" w:hAnsi="Arial" w:cs="Arial"/>
          <w:sz w:val="24"/>
          <w:szCs w:val="24"/>
        </w:rPr>
        <w:t xml:space="preserve"> was </w:t>
      </w:r>
      <w:r w:rsidR="009A129C" w:rsidRPr="00F32BE6">
        <w:rPr>
          <w:rFonts w:ascii="Arial" w:hAnsi="Arial" w:cs="Arial"/>
          <w:sz w:val="24"/>
          <w:szCs w:val="24"/>
        </w:rPr>
        <w:t>detained</w:t>
      </w:r>
      <w:r w:rsidR="007639F8" w:rsidRPr="00F32BE6">
        <w:rPr>
          <w:rFonts w:ascii="Arial" w:hAnsi="Arial" w:cs="Arial"/>
          <w:sz w:val="24"/>
          <w:szCs w:val="24"/>
        </w:rPr>
        <w:t xml:space="preserve"> under</w:t>
      </w:r>
      <w:r w:rsidR="00D57DEE" w:rsidRPr="00F32BE6">
        <w:rPr>
          <w:rFonts w:ascii="Arial" w:hAnsi="Arial" w:cs="Arial"/>
          <w:sz w:val="24"/>
          <w:szCs w:val="24"/>
        </w:rPr>
        <w:t xml:space="preserve"> S2 of </w:t>
      </w:r>
      <w:r w:rsidR="007639F8" w:rsidRPr="00F32BE6">
        <w:rPr>
          <w:rFonts w:ascii="Arial" w:hAnsi="Arial" w:cs="Arial"/>
          <w:sz w:val="24"/>
          <w:szCs w:val="24"/>
        </w:rPr>
        <w:t xml:space="preserve"> the Mental Health Act. </w:t>
      </w:r>
      <w:r w:rsidR="005464AB" w:rsidRPr="00F32BE6">
        <w:rPr>
          <w:rFonts w:ascii="Arial" w:hAnsi="Arial" w:cs="Arial"/>
          <w:sz w:val="24"/>
          <w:szCs w:val="24"/>
        </w:rPr>
        <w:t>He was suffering from psychosis which appeared to be drug induced with Finley having used illicit substances.</w:t>
      </w:r>
      <w:r w:rsidR="00B3738D" w:rsidRPr="00F32BE6">
        <w:rPr>
          <w:rFonts w:ascii="Arial" w:hAnsi="Arial" w:cs="Arial"/>
          <w:sz w:val="24"/>
          <w:szCs w:val="24"/>
        </w:rPr>
        <w:t xml:space="preserve"> </w:t>
      </w:r>
      <w:r w:rsidR="007639F8" w:rsidRPr="00F32BE6">
        <w:rPr>
          <w:rFonts w:ascii="Arial" w:hAnsi="Arial" w:cs="Arial"/>
          <w:sz w:val="24"/>
          <w:szCs w:val="24"/>
        </w:rPr>
        <w:t>It was at this time that h</w:t>
      </w:r>
      <w:r w:rsidR="00635D2F" w:rsidRPr="00F32BE6">
        <w:rPr>
          <w:rFonts w:ascii="Arial" w:hAnsi="Arial" w:cs="Arial"/>
          <w:sz w:val="24"/>
          <w:szCs w:val="24"/>
        </w:rPr>
        <w:t xml:space="preserve">e was diagnosed with schizophrenia. </w:t>
      </w:r>
      <w:r w:rsidR="006817B0" w:rsidRPr="00F32BE6">
        <w:rPr>
          <w:rFonts w:ascii="Arial" w:hAnsi="Arial" w:cs="Arial"/>
          <w:sz w:val="24"/>
          <w:szCs w:val="24"/>
        </w:rPr>
        <w:t xml:space="preserve">He spent about two years in an adolescent unit. </w:t>
      </w:r>
    </w:p>
    <w:p w14:paraId="19D11858" w14:textId="64FE6AA5" w:rsidR="00454DE0" w:rsidRPr="00F32BE6" w:rsidRDefault="00B3738D" w:rsidP="00771AB5">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3.5 </w:t>
      </w:r>
      <w:r w:rsidR="006817B0" w:rsidRPr="00F32BE6">
        <w:rPr>
          <w:rFonts w:ascii="Arial" w:hAnsi="Arial" w:cs="Arial"/>
          <w:sz w:val="24"/>
          <w:szCs w:val="24"/>
        </w:rPr>
        <w:t xml:space="preserve">Finley’s mother described how </w:t>
      </w:r>
      <w:r w:rsidR="0084060D" w:rsidRPr="00F32BE6">
        <w:rPr>
          <w:rFonts w:ascii="Arial" w:hAnsi="Arial" w:cs="Arial"/>
          <w:sz w:val="24"/>
          <w:szCs w:val="24"/>
        </w:rPr>
        <w:t xml:space="preserve">she found </w:t>
      </w:r>
      <w:r w:rsidR="00D57DEE" w:rsidRPr="00F32BE6">
        <w:rPr>
          <w:rFonts w:ascii="Arial" w:hAnsi="Arial" w:cs="Arial"/>
          <w:sz w:val="24"/>
          <w:szCs w:val="24"/>
        </w:rPr>
        <w:t xml:space="preserve">the transition from the child to adult services </w:t>
      </w:r>
      <w:r w:rsidR="0084060D" w:rsidRPr="00F32BE6">
        <w:rPr>
          <w:rFonts w:ascii="Arial" w:hAnsi="Arial" w:cs="Arial"/>
          <w:sz w:val="24"/>
          <w:szCs w:val="24"/>
        </w:rPr>
        <w:t>difficult as there were changes in</w:t>
      </w:r>
      <w:r w:rsidR="00D57DEE" w:rsidRPr="00F32BE6">
        <w:rPr>
          <w:rFonts w:ascii="Arial" w:hAnsi="Arial" w:cs="Arial"/>
          <w:sz w:val="24"/>
          <w:szCs w:val="24"/>
        </w:rPr>
        <w:t xml:space="preserve"> how professionals worked with </w:t>
      </w:r>
      <w:r w:rsidRPr="00F32BE6">
        <w:rPr>
          <w:rFonts w:ascii="Arial" w:hAnsi="Arial" w:cs="Arial"/>
          <w:sz w:val="24"/>
          <w:szCs w:val="24"/>
        </w:rPr>
        <w:t>Finley. She stated that Finley needed more support than what was offered</w:t>
      </w:r>
      <w:r w:rsidR="00207E40" w:rsidRPr="00F32BE6">
        <w:rPr>
          <w:rFonts w:ascii="Arial" w:hAnsi="Arial" w:cs="Arial"/>
          <w:sz w:val="24"/>
          <w:szCs w:val="24"/>
        </w:rPr>
        <w:t xml:space="preserve"> by adult services. </w:t>
      </w:r>
    </w:p>
    <w:p w14:paraId="00B6F4FD" w14:textId="35917381" w:rsidR="007639F8" w:rsidRPr="00F32BE6" w:rsidRDefault="006817B0" w:rsidP="0026371D">
      <w:pPr>
        <w:spacing w:after="0" w:line="360" w:lineRule="auto"/>
        <w:ind w:left="714" w:hanging="357"/>
        <w:rPr>
          <w:rFonts w:ascii="Arial" w:hAnsi="Arial" w:cs="Arial"/>
          <w:i/>
          <w:iCs/>
          <w:sz w:val="24"/>
          <w:szCs w:val="24"/>
        </w:rPr>
      </w:pPr>
      <w:r w:rsidRPr="00F32BE6">
        <w:rPr>
          <w:rFonts w:ascii="Arial" w:hAnsi="Arial" w:cs="Arial"/>
          <w:sz w:val="24"/>
          <w:szCs w:val="24"/>
        </w:rPr>
        <w:t xml:space="preserve">            </w:t>
      </w:r>
      <w:r w:rsidR="007639F8" w:rsidRPr="00F32BE6">
        <w:rPr>
          <w:rFonts w:ascii="Arial" w:hAnsi="Arial" w:cs="Arial"/>
          <w:sz w:val="24"/>
          <w:szCs w:val="24"/>
        </w:rPr>
        <w:t xml:space="preserve">      </w:t>
      </w:r>
      <w:r w:rsidR="007639F8" w:rsidRPr="00F32BE6">
        <w:rPr>
          <w:rFonts w:ascii="Arial" w:hAnsi="Arial" w:cs="Arial"/>
          <w:i/>
          <w:iCs/>
          <w:sz w:val="24"/>
          <w:szCs w:val="24"/>
        </w:rPr>
        <w:t xml:space="preserve">        ‘He stayed 15 years old. He never grew up’</w:t>
      </w:r>
      <w:r w:rsidR="000E24A6" w:rsidRPr="00F32BE6">
        <w:rPr>
          <w:rFonts w:ascii="Arial" w:hAnsi="Arial" w:cs="Arial"/>
          <w:i/>
          <w:iCs/>
          <w:sz w:val="24"/>
          <w:szCs w:val="24"/>
        </w:rPr>
        <w:t xml:space="preserve"> (</w:t>
      </w:r>
      <w:r w:rsidR="000E24A6" w:rsidRPr="00F32BE6">
        <w:rPr>
          <w:rFonts w:ascii="Arial" w:hAnsi="Arial" w:cs="Arial"/>
          <w:sz w:val="24"/>
          <w:szCs w:val="24"/>
        </w:rPr>
        <w:t>Finley’s mother</w:t>
      </w:r>
      <w:r w:rsidR="000E24A6" w:rsidRPr="00F32BE6">
        <w:rPr>
          <w:rFonts w:ascii="Arial" w:hAnsi="Arial" w:cs="Arial"/>
          <w:i/>
          <w:iCs/>
          <w:sz w:val="24"/>
          <w:szCs w:val="24"/>
        </w:rPr>
        <w:t>)</w:t>
      </w:r>
    </w:p>
    <w:p w14:paraId="53902A8B" w14:textId="6192DF22" w:rsidR="00CE0E20" w:rsidRPr="00F32BE6" w:rsidRDefault="00CE0E20" w:rsidP="0005398E">
      <w:pPr>
        <w:spacing w:after="0" w:line="360" w:lineRule="auto"/>
        <w:ind w:left="714" w:hanging="357"/>
        <w:rPr>
          <w:rFonts w:ascii="Arial" w:hAnsi="Arial" w:cs="Arial"/>
          <w:sz w:val="24"/>
          <w:szCs w:val="24"/>
        </w:rPr>
      </w:pPr>
    </w:p>
    <w:p w14:paraId="5B8A64EA" w14:textId="0128041B" w:rsidR="005464AB" w:rsidRPr="00F32BE6" w:rsidRDefault="000E24A6" w:rsidP="00771AB5">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3.6 </w:t>
      </w:r>
      <w:r w:rsidR="006817B0" w:rsidRPr="00F32BE6">
        <w:rPr>
          <w:rFonts w:ascii="Arial" w:hAnsi="Arial" w:cs="Arial"/>
          <w:sz w:val="24"/>
          <w:szCs w:val="24"/>
        </w:rPr>
        <w:t>At 19, Finley was placed in supported housing</w:t>
      </w:r>
      <w:r w:rsidR="00D57DEE" w:rsidRPr="00F32BE6">
        <w:rPr>
          <w:rFonts w:ascii="Arial" w:hAnsi="Arial" w:cs="Arial"/>
          <w:sz w:val="24"/>
          <w:szCs w:val="24"/>
        </w:rPr>
        <w:t xml:space="preserve"> funded by Adult Social Care (ASC)</w:t>
      </w:r>
      <w:r w:rsidR="006817B0" w:rsidRPr="00F32BE6">
        <w:rPr>
          <w:rFonts w:ascii="Arial" w:hAnsi="Arial" w:cs="Arial"/>
          <w:sz w:val="24"/>
          <w:szCs w:val="24"/>
        </w:rPr>
        <w:t xml:space="preserve">. </w:t>
      </w:r>
      <w:r w:rsidR="00D57DEE" w:rsidRPr="00F32BE6">
        <w:rPr>
          <w:rFonts w:ascii="Arial" w:hAnsi="Arial" w:cs="Arial"/>
          <w:sz w:val="24"/>
          <w:szCs w:val="24"/>
        </w:rPr>
        <w:t xml:space="preserve">This lasted for </w:t>
      </w:r>
      <w:r w:rsidR="009A129C" w:rsidRPr="00F32BE6">
        <w:rPr>
          <w:rFonts w:ascii="Arial" w:hAnsi="Arial" w:cs="Arial"/>
          <w:sz w:val="24"/>
          <w:szCs w:val="24"/>
        </w:rPr>
        <w:t>several</w:t>
      </w:r>
      <w:r w:rsidR="00D57DEE" w:rsidRPr="00F32BE6">
        <w:rPr>
          <w:rFonts w:ascii="Arial" w:hAnsi="Arial" w:cs="Arial"/>
          <w:sz w:val="24"/>
          <w:szCs w:val="24"/>
        </w:rPr>
        <w:t xml:space="preserve"> years. </w:t>
      </w:r>
      <w:r w:rsidR="006817B0" w:rsidRPr="00F32BE6">
        <w:rPr>
          <w:rFonts w:ascii="Arial" w:hAnsi="Arial" w:cs="Arial"/>
          <w:sz w:val="24"/>
          <w:szCs w:val="24"/>
        </w:rPr>
        <w:t xml:space="preserve">However, his mother explained that he did not like it there and he did not receive the support that was set out by the home. Finley did not want his mother to make a fuss as he was worried about where he would be moved. </w:t>
      </w:r>
      <w:r w:rsidR="005464AB" w:rsidRPr="00F32BE6">
        <w:rPr>
          <w:rFonts w:ascii="Arial" w:hAnsi="Arial" w:cs="Arial"/>
          <w:sz w:val="24"/>
          <w:szCs w:val="24"/>
        </w:rPr>
        <w:t>Finley was given notice by the home as they could not offer the support he needed. This led to Finley moving to private housing.</w:t>
      </w:r>
    </w:p>
    <w:p w14:paraId="3F71E0A5" w14:textId="77777777" w:rsidR="005464AB" w:rsidRPr="00F32BE6" w:rsidRDefault="005464AB" w:rsidP="00771AB5">
      <w:pPr>
        <w:spacing w:after="0" w:line="360" w:lineRule="auto"/>
        <w:ind w:left="397" w:hanging="397"/>
        <w:jc w:val="both"/>
        <w:rPr>
          <w:rFonts w:ascii="Arial" w:hAnsi="Arial" w:cs="Arial"/>
          <w:sz w:val="24"/>
          <w:szCs w:val="24"/>
        </w:rPr>
      </w:pPr>
    </w:p>
    <w:p w14:paraId="78C5735D" w14:textId="1FED86E0" w:rsidR="0037496C" w:rsidRPr="00F32BE6" w:rsidRDefault="00207E40" w:rsidP="00771AB5">
      <w:pPr>
        <w:spacing w:after="0" w:line="360" w:lineRule="auto"/>
        <w:ind w:left="397" w:hanging="397"/>
        <w:jc w:val="both"/>
        <w:rPr>
          <w:rFonts w:ascii="Arial" w:hAnsi="Arial" w:cs="Arial"/>
          <w:sz w:val="24"/>
          <w:szCs w:val="24"/>
        </w:rPr>
      </w:pPr>
      <w:r w:rsidRPr="00F32BE6">
        <w:rPr>
          <w:rFonts w:ascii="Arial" w:hAnsi="Arial" w:cs="Arial"/>
          <w:sz w:val="24"/>
          <w:szCs w:val="24"/>
        </w:rPr>
        <w:t xml:space="preserve">3.7 </w:t>
      </w:r>
      <w:r w:rsidR="005464AB" w:rsidRPr="00F32BE6">
        <w:rPr>
          <w:rFonts w:ascii="Arial" w:hAnsi="Arial" w:cs="Arial"/>
          <w:sz w:val="24"/>
          <w:szCs w:val="24"/>
        </w:rPr>
        <w:t xml:space="preserve">Over a period of several years, </w:t>
      </w:r>
      <w:r w:rsidR="001719AE" w:rsidRPr="00F32BE6">
        <w:rPr>
          <w:rFonts w:ascii="Arial" w:hAnsi="Arial" w:cs="Arial"/>
          <w:sz w:val="24"/>
          <w:szCs w:val="24"/>
        </w:rPr>
        <w:t>Finley</w:t>
      </w:r>
      <w:r w:rsidR="005464AB" w:rsidRPr="00F32BE6">
        <w:rPr>
          <w:rFonts w:ascii="Arial" w:hAnsi="Arial" w:cs="Arial"/>
          <w:sz w:val="24"/>
          <w:szCs w:val="24"/>
        </w:rPr>
        <w:t xml:space="preserve"> had a number of inpatient admissions, usually detained under the Mental Health Act (MHA), due to poor compliance to prescribed medication. Finley’s mother described how he spent his time on the computer, with his social life being solely online. He became isolated and not caring for himself, e.g., he </w:t>
      </w:r>
      <w:r w:rsidR="006817B0" w:rsidRPr="00F32BE6">
        <w:rPr>
          <w:rFonts w:ascii="Arial" w:hAnsi="Arial" w:cs="Arial"/>
          <w:sz w:val="24"/>
          <w:szCs w:val="24"/>
        </w:rPr>
        <w:t xml:space="preserve"> would not wash his clothes. </w:t>
      </w:r>
    </w:p>
    <w:p w14:paraId="5279D060" w14:textId="77777777" w:rsidR="00207E40" w:rsidRPr="00F32BE6" w:rsidRDefault="00207E40" w:rsidP="00771AB5">
      <w:pPr>
        <w:spacing w:after="0" w:line="360" w:lineRule="auto"/>
        <w:ind w:left="397" w:hanging="397"/>
        <w:jc w:val="both"/>
        <w:rPr>
          <w:rFonts w:ascii="Arial" w:hAnsi="Arial" w:cs="Arial"/>
          <w:sz w:val="24"/>
          <w:szCs w:val="24"/>
        </w:rPr>
      </w:pPr>
    </w:p>
    <w:p w14:paraId="41F6A27F" w14:textId="110AB267" w:rsidR="005F5584" w:rsidRPr="00F32BE6" w:rsidRDefault="00207E40" w:rsidP="00771AB5">
      <w:pPr>
        <w:spacing w:after="0" w:line="360" w:lineRule="auto"/>
        <w:ind w:left="397" w:hanging="397"/>
        <w:jc w:val="both"/>
        <w:rPr>
          <w:rFonts w:ascii="Arial" w:eastAsia="Times New Roman" w:hAnsi="Arial" w:cs="Arial"/>
          <w:color w:val="000000"/>
          <w:lang w:eastAsia="en-GB"/>
        </w:rPr>
      </w:pPr>
      <w:r w:rsidRPr="00F32BE6">
        <w:rPr>
          <w:rFonts w:ascii="Arial" w:hAnsi="Arial" w:cs="Arial"/>
          <w:sz w:val="24"/>
          <w:szCs w:val="24"/>
        </w:rPr>
        <w:t xml:space="preserve">3.8 </w:t>
      </w:r>
      <w:r w:rsidR="004F7CB3" w:rsidRPr="00F32BE6">
        <w:rPr>
          <w:rFonts w:ascii="Arial" w:hAnsi="Arial" w:cs="Arial"/>
          <w:sz w:val="24"/>
          <w:szCs w:val="24"/>
        </w:rPr>
        <w:t xml:space="preserve"> </w:t>
      </w:r>
      <w:r w:rsidRPr="00F32BE6">
        <w:rPr>
          <w:rFonts w:ascii="Arial" w:hAnsi="Arial" w:cs="Arial"/>
          <w:sz w:val="24"/>
          <w:szCs w:val="24"/>
        </w:rPr>
        <w:t>Finley</w:t>
      </w:r>
      <w:r w:rsidR="005F5584" w:rsidRPr="00F32BE6">
        <w:rPr>
          <w:rFonts w:ascii="Arial" w:hAnsi="Arial" w:cs="Arial"/>
          <w:sz w:val="24"/>
          <w:szCs w:val="24"/>
        </w:rPr>
        <w:t xml:space="preserve"> would not always accept the support offered by the services. In 2016, Finley was detained under s2 of the MHA and was subsequently a voluntary patient. When he was discharged from </w:t>
      </w:r>
      <w:r w:rsidRPr="00F32BE6">
        <w:rPr>
          <w:rFonts w:ascii="Arial" w:hAnsi="Arial" w:cs="Arial"/>
          <w:sz w:val="24"/>
          <w:szCs w:val="24"/>
        </w:rPr>
        <w:t>hospital,</w:t>
      </w:r>
      <w:r w:rsidR="005F5584" w:rsidRPr="00F32BE6">
        <w:rPr>
          <w:rFonts w:ascii="Arial" w:hAnsi="Arial" w:cs="Arial"/>
          <w:sz w:val="24"/>
          <w:szCs w:val="24"/>
        </w:rPr>
        <w:t xml:space="preserve"> he received ASC funded outreach services and had an allocated social worker (SW) and a Community Support </w:t>
      </w:r>
      <w:r w:rsidR="005F5584" w:rsidRPr="00F32BE6">
        <w:rPr>
          <w:rFonts w:ascii="Arial" w:hAnsi="Arial" w:cs="Arial"/>
          <w:sz w:val="24"/>
          <w:szCs w:val="24"/>
        </w:rPr>
        <w:lastRenderedPageBreak/>
        <w:t xml:space="preserve">worker </w:t>
      </w:r>
      <w:r w:rsidR="001719AE" w:rsidRPr="00F32BE6">
        <w:rPr>
          <w:rFonts w:ascii="Arial" w:hAnsi="Arial" w:cs="Arial"/>
          <w:sz w:val="24"/>
          <w:szCs w:val="24"/>
        </w:rPr>
        <w:t>(CSW)</w:t>
      </w:r>
      <w:r w:rsidR="005F5584" w:rsidRPr="00F32BE6">
        <w:rPr>
          <w:rFonts w:ascii="Arial" w:hAnsi="Arial" w:cs="Arial"/>
          <w:sz w:val="24"/>
          <w:szCs w:val="24"/>
        </w:rPr>
        <w:t>from the ASC Mental Health Team. Home</w:t>
      </w:r>
      <w:r w:rsidR="002C7206" w:rsidRPr="00F32BE6">
        <w:rPr>
          <w:rFonts w:ascii="Arial" w:hAnsi="Arial" w:cs="Arial"/>
          <w:sz w:val="24"/>
          <w:szCs w:val="24"/>
        </w:rPr>
        <w:t xml:space="preserve"> </w:t>
      </w:r>
      <w:r w:rsidR="005F5584" w:rsidRPr="00F32BE6">
        <w:rPr>
          <w:rFonts w:ascii="Arial" w:hAnsi="Arial" w:cs="Arial"/>
          <w:sz w:val="24"/>
          <w:szCs w:val="24"/>
        </w:rPr>
        <w:t>Works</w:t>
      </w:r>
      <w:r w:rsidR="00094460" w:rsidRPr="00F32BE6">
        <w:rPr>
          <w:rStyle w:val="FootnoteReference"/>
          <w:rFonts w:ascii="Arial" w:hAnsi="Arial" w:cs="Arial"/>
          <w:sz w:val="24"/>
          <w:szCs w:val="24"/>
        </w:rPr>
        <w:footnoteReference w:id="1"/>
      </w:r>
      <w:r w:rsidR="005F5584" w:rsidRPr="00F32BE6">
        <w:rPr>
          <w:rFonts w:ascii="Arial" w:hAnsi="Arial" w:cs="Arial"/>
          <w:sz w:val="24"/>
          <w:szCs w:val="24"/>
        </w:rPr>
        <w:t xml:space="preserve"> also became involved </w:t>
      </w:r>
      <w:proofErr w:type="gramStart"/>
      <w:r w:rsidR="005F5584" w:rsidRPr="00F32BE6">
        <w:rPr>
          <w:rFonts w:ascii="Arial" w:hAnsi="Arial" w:cs="Arial"/>
          <w:sz w:val="24"/>
          <w:szCs w:val="24"/>
        </w:rPr>
        <w:t xml:space="preserve">to  </w:t>
      </w:r>
      <w:r w:rsidR="005F5584" w:rsidRPr="00F32BE6">
        <w:rPr>
          <w:rFonts w:ascii="Arial" w:eastAsia="Times New Roman" w:hAnsi="Arial" w:cs="Arial"/>
          <w:color w:val="000000"/>
          <w:sz w:val="24"/>
          <w:szCs w:val="24"/>
          <w:lang w:eastAsia="en-GB"/>
        </w:rPr>
        <w:t>assist</w:t>
      </w:r>
      <w:proofErr w:type="gramEnd"/>
      <w:r w:rsidR="005F5584" w:rsidRPr="00F32BE6">
        <w:rPr>
          <w:rFonts w:ascii="Arial" w:eastAsia="Times New Roman" w:hAnsi="Arial" w:cs="Arial"/>
          <w:color w:val="000000"/>
          <w:sz w:val="24"/>
          <w:szCs w:val="24"/>
          <w:lang w:eastAsia="en-GB"/>
        </w:rPr>
        <w:t xml:space="preserve"> with accommodation matters, including supporting to try to make homeless applications with the council.</w:t>
      </w:r>
    </w:p>
    <w:p w14:paraId="33195C53" w14:textId="77777777" w:rsidR="00207E40" w:rsidRPr="00F32BE6" w:rsidRDefault="00207E40" w:rsidP="00771AB5">
      <w:pPr>
        <w:spacing w:after="0" w:line="360" w:lineRule="auto"/>
        <w:ind w:left="397" w:hanging="397"/>
        <w:jc w:val="both"/>
        <w:rPr>
          <w:rFonts w:ascii="Arial" w:hAnsi="Arial" w:cs="Arial"/>
          <w:sz w:val="24"/>
          <w:szCs w:val="24"/>
        </w:rPr>
      </w:pPr>
    </w:p>
    <w:p w14:paraId="39F3CDFB" w14:textId="75D79A7B" w:rsidR="006C1206" w:rsidRPr="00F32BE6" w:rsidRDefault="000E24A6" w:rsidP="00771AB5">
      <w:pPr>
        <w:spacing w:after="0" w:line="360" w:lineRule="auto"/>
        <w:ind w:left="397" w:hanging="397"/>
        <w:jc w:val="both"/>
        <w:rPr>
          <w:rFonts w:ascii="Arial" w:hAnsi="Arial" w:cs="Arial"/>
          <w:sz w:val="24"/>
          <w:szCs w:val="24"/>
        </w:rPr>
      </w:pPr>
      <w:r w:rsidRPr="00F32BE6">
        <w:rPr>
          <w:rFonts w:ascii="Arial" w:hAnsi="Arial" w:cs="Arial"/>
          <w:sz w:val="24"/>
          <w:szCs w:val="24"/>
        </w:rPr>
        <w:t>3.</w:t>
      </w:r>
      <w:r w:rsidR="00207E40" w:rsidRPr="00F32BE6">
        <w:rPr>
          <w:rFonts w:ascii="Arial" w:hAnsi="Arial" w:cs="Arial"/>
          <w:sz w:val="24"/>
          <w:szCs w:val="24"/>
        </w:rPr>
        <w:t>9</w:t>
      </w:r>
      <w:r w:rsidRPr="00F32BE6">
        <w:rPr>
          <w:rFonts w:ascii="Arial" w:hAnsi="Arial" w:cs="Arial"/>
          <w:sz w:val="24"/>
          <w:szCs w:val="24"/>
        </w:rPr>
        <w:t xml:space="preserve"> </w:t>
      </w:r>
      <w:r w:rsidR="00A66810" w:rsidRPr="00F32BE6">
        <w:rPr>
          <w:rFonts w:ascii="Arial" w:hAnsi="Arial" w:cs="Arial"/>
          <w:sz w:val="24"/>
          <w:szCs w:val="24"/>
        </w:rPr>
        <w:t xml:space="preserve">At this time, </w:t>
      </w:r>
      <w:r w:rsidR="006C1206" w:rsidRPr="00F32BE6">
        <w:rPr>
          <w:rFonts w:ascii="Arial" w:hAnsi="Arial" w:cs="Arial"/>
          <w:sz w:val="24"/>
          <w:szCs w:val="24"/>
        </w:rPr>
        <w:t xml:space="preserve"> Finley’s mother</w:t>
      </w:r>
      <w:r w:rsidR="00F353C9" w:rsidRPr="00F32BE6">
        <w:rPr>
          <w:rFonts w:ascii="Arial" w:hAnsi="Arial" w:cs="Arial"/>
          <w:sz w:val="24"/>
          <w:szCs w:val="24"/>
        </w:rPr>
        <w:t xml:space="preserve"> </w:t>
      </w:r>
      <w:r w:rsidR="00A66810" w:rsidRPr="00F32BE6">
        <w:rPr>
          <w:rFonts w:ascii="Arial" w:hAnsi="Arial" w:cs="Arial"/>
          <w:sz w:val="24"/>
          <w:szCs w:val="24"/>
        </w:rPr>
        <w:t xml:space="preserve">reported that </w:t>
      </w:r>
      <w:r w:rsidR="006C1206" w:rsidRPr="00F32BE6">
        <w:rPr>
          <w:rFonts w:ascii="Arial" w:hAnsi="Arial" w:cs="Arial"/>
          <w:sz w:val="24"/>
          <w:szCs w:val="24"/>
        </w:rPr>
        <w:t xml:space="preserve">Finley would not engage with social care reviews, and she was not included in them. Finley said he did not need anything. </w:t>
      </w:r>
    </w:p>
    <w:p w14:paraId="4B80DCC1" w14:textId="3FD4D1B2" w:rsidR="00A66810" w:rsidRPr="00F32BE6" w:rsidRDefault="006C1206" w:rsidP="000323A0">
      <w:pPr>
        <w:rPr>
          <w:rFonts w:ascii="Arial" w:hAnsi="Arial" w:cs="Arial"/>
          <w:i/>
          <w:iCs/>
          <w:sz w:val="24"/>
          <w:szCs w:val="24"/>
        </w:rPr>
      </w:pPr>
      <w:r w:rsidRPr="00F32BE6">
        <w:rPr>
          <w:rFonts w:ascii="Arial" w:hAnsi="Arial" w:cs="Arial"/>
          <w:sz w:val="24"/>
          <w:szCs w:val="24"/>
        </w:rPr>
        <w:t xml:space="preserve">                                          </w:t>
      </w:r>
      <w:r w:rsidRPr="00F32BE6">
        <w:rPr>
          <w:rFonts w:ascii="Arial" w:hAnsi="Arial" w:cs="Arial"/>
          <w:i/>
          <w:iCs/>
          <w:sz w:val="24"/>
          <w:szCs w:val="24"/>
        </w:rPr>
        <w:t xml:space="preserve">‘He fell through the system’ </w:t>
      </w:r>
      <w:r w:rsidR="000E24A6" w:rsidRPr="00F32BE6">
        <w:rPr>
          <w:rFonts w:ascii="Arial" w:hAnsi="Arial" w:cs="Arial"/>
          <w:i/>
          <w:iCs/>
          <w:sz w:val="24"/>
          <w:szCs w:val="24"/>
        </w:rPr>
        <w:t>(Finley’s mother)</w:t>
      </w:r>
    </w:p>
    <w:p w14:paraId="5CB00BAB" w14:textId="77777777" w:rsidR="008A5EC3" w:rsidRPr="00F32BE6" w:rsidRDefault="008A5EC3" w:rsidP="000323A0">
      <w:pPr>
        <w:rPr>
          <w:rFonts w:ascii="Arial" w:hAnsi="Arial" w:cs="Arial"/>
          <w:i/>
          <w:iCs/>
          <w:sz w:val="24"/>
          <w:szCs w:val="24"/>
        </w:rPr>
      </w:pPr>
    </w:p>
    <w:p w14:paraId="2FB73801" w14:textId="54F8B68F" w:rsidR="006D6EB1" w:rsidRPr="00F32BE6" w:rsidRDefault="00207E40" w:rsidP="00207E40">
      <w:pPr>
        <w:spacing w:after="0" w:line="360" w:lineRule="auto"/>
        <w:ind w:left="510" w:hanging="510"/>
        <w:rPr>
          <w:rFonts w:ascii="Arial" w:hAnsi="Arial" w:cs="Arial"/>
          <w:sz w:val="24"/>
          <w:szCs w:val="24"/>
        </w:rPr>
      </w:pPr>
      <w:r w:rsidRPr="00F32BE6">
        <w:rPr>
          <w:rFonts w:ascii="Arial" w:hAnsi="Arial" w:cs="Arial"/>
          <w:sz w:val="24"/>
          <w:szCs w:val="24"/>
        </w:rPr>
        <w:t xml:space="preserve">3.10 </w:t>
      </w:r>
      <w:r w:rsidR="00905E8E" w:rsidRPr="00F32BE6">
        <w:rPr>
          <w:rFonts w:ascii="Arial" w:hAnsi="Arial" w:cs="Arial"/>
          <w:sz w:val="24"/>
          <w:szCs w:val="24"/>
        </w:rPr>
        <w:t xml:space="preserve">Subsequently, Finley’s mother secured a private tenancy for him. He had declined Community Mental Health Team support but did continue to accept the ASC outreach services. </w:t>
      </w:r>
    </w:p>
    <w:p w14:paraId="606797D3" w14:textId="77777777" w:rsidR="00207E40" w:rsidRPr="00F32BE6" w:rsidRDefault="00207E40" w:rsidP="00207E40">
      <w:pPr>
        <w:spacing w:after="0" w:line="360" w:lineRule="auto"/>
        <w:ind w:left="510" w:hanging="510"/>
        <w:rPr>
          <w:rFonts w:ascii="Arial" w:hAnsi="Arial" w:cs="Arial"/>
          <w:sz w:val="24"/>
          <w:szCs w:val="24"/>
        </w:rPr>
      </w:pPr>
    </w:p>
    <w:p w14:paraId="6636FE96" w14:textId="35C99E84" w:rsidR="00905E8E" w:rsidRPr="00F32BE6" w:rsidRDefault="00AE20E4" w:rsidP="00771AB5">
      <w:pPr>
        <w:spacing w:after="0" w:line="360" w:lineRule="auto"/>
        <w:ind w:left="397" w:hanging="397"/>
        <w:jc w:val="both"/>
        <w:rPr>
          <w:rFonts w:ascii="Arial" w:hAnsi="Arial" w:cs="Arial"/>
          <w:sz w:val="24"/>
          <w:szCs w:val="24"/>
        </w:rPr>
      </w:pPr>
      <w:r w:rsidRPr="00F32BE6">
        <w:rPr>
          <w:rFonts w:ascii="Arial" w:hAnsi="Arial" w:cs="Arial"/>
          <w:sz w:val="24"/>
          <w:szCs w:val="24"/>
        </w:rPr>
        <w:t>3.</w:t>
      </w:r>
      <w:r w:rsidR="00207E40" w:rsidRPr="00F32BE6">
        <w:rPr>
          <w:rFonts w:ascii="Arial" w:hAnsi="Arial" w:cs="Arial"/>
          <w:sz w:val="24"/>
          <w:szCs w:val="24"/>
        </w:rPr>
        <w:t>11</w:t>
      </w:r>
      <w:r w:rsidRPr="00F32BE6">
        <w:rPr>
          <w:rFonts w:ascii="Arial" w:hAnsi="Arial" w:cs="Arial"/>
          <w:sz w:val="24"/>
          <w:szCs w:val="24"/>
        </w:rPr>
        <w:t xml:space="preserve"> </w:t>
      </w:r>
      <w:r w:rsidR="006C1206" w:rsidRPr="00F32BE6">
        <w:rPr>
          <w:rFonts w:ascii="Arial" w:hAnsi="Arial" w:cs="Arial"/>
          <w:sz w:val="24"/>
          <w:szCs w:val="24"/>
        </w:rPr>
        <w:t>Finley</w:t>
      </w:r>
      <w:r w:rsidRPr="00F32BE6">
        <w:rPr>
          <w:rFonts w:ascii="Arial" w:hAnsi="Arial" w:cs="Arial"/>
          <w:sz w:val="24"/>
          <w:szCs w:val="24"/>
        </w:rPr>
        <w:t>’s mother explained that</w:t>
      </w:r>
      <w:r w:rsidR="00905E8E" w:rsidRPr="00F32BE6">
        <w:rPr>
          <w:rFonts w:ascii="Arial" w:hAnsi="Arial" w:cs="Arial"/>
          <w:sz w:val="24"/>
          <w:szCs w:val="24"/>
        </w:rPr>
        <w:t xml:space="preserve"> </w:t>
      </w:r>
      <w:r w:rsidRPr="00F32BE6">
        <w:rPr>
          <w:rFonts w:ascii="Arial" w:hAnsi="Arial" w:cs="Arial"/>
          <w:sz w:val="24"/>
          <w:szCs w:val="24"/>
        </w:rPr>
        <w:t xml:space="preserve">Finley </w:t>
      </w:r>
      <w:r w:rsidR="006C1206" w:rsidRPr="00F32BE6">
        <w:rPr>
          <w:rFonts w:ascii="Arial" w:hAnsi="Arial" w:cs="Arial"/>
          <w:sz w:val="24"/>
          <w:szCs w:val="24"/>
        </w:rPr>
        <w:t xml:space="preserve">had two carers who helped him with his medication, whilst his mother ordered his shopping. She visited him at weekends, as she did not live locally. </w:t>
      </w:r>
      <w:r w:rsidR="00905E8E" w:rsidRPr="00F32BE6">
        <w:rPr>
          <w:rFonts w:ascii="Arial" w:hAnsi="Arial" w:cs="Arial"/>
          <w:sz w:val="24"/>
          <w:szCs w:val="24"/>
        </w:rPr>
        <w:t xml:space="preserve">In 2017, </w:t>
      </w:r>
      <w:r w:rsidR="006C1206" w:rsidRPr="00F32BE6">
        <w:rPr>
          <w:rFonts w:ascii="Arial" w:hAnsi="Arial" w:cs="Arial"/>
          <w:sz w:val="24"/>
          <w:szCs w:val="24"/>
        </w:rPr>
        <w:t xml:space="preserve"> Finley</w:t>
      </w:r>
      <w:r w:rsidR="00905E8E" w:rsidRPr="00F32BE6">
        <w:rPr>
          <w:rFonts w:ascii="Arial" w:hAnsi="Arial" w:cs="Arial"/>
          <w:sz w:val="24"/>
          <w:szCs w:val="24"/>
        </w:rPr>
        <w:t xml:space="preserve">’s tenancy was at risk due to </w:t>
      </w:r>
      <w:r w:rsidR="006C1206" w:rsidRPr="00F32BE6">
        <w:rPr>
          <w:rFonts w:ascii="Arial" w:hAnsi="Arial" w:cs="Arial"/>
          <w:sz w:val="24"/>
          <w:szCs w:val="24"/>
        </w:rPr>
        <w:t xml:space="preserve"> </w:t>
      </w:r>
      <w:r w:rsidR="00905E8E" w:rsidRPr="00F32BE6">
        <w:rPr>
          <w:rFonts w:ascii="Arial" w:hAnsi="Arial" w:cs="Arial"/>
          <w:sz w:val="24"/>
          <w:szCs w:val="24"/>
        </w:rPr>
        <w:t xml:space="preserve">antisocial behaviour, smoking </w:t>
      </w:r>
      <w:r w:rsidR="001719AE" w:rsidRPr="00F32BE6">
        <w:rPr>
          <w:rFonts w:ascii="Arial" w:hAnsi="Arial" w:cs="Arial"/>
          <w:sz w:val="24"/>
          <w:szCs w:val="24"/>
        </w:rPr>
        <w:t>cannabis,</w:t>
      </w:r>
      <w:r w:rsidR="00905E8E" w:rsidRPr="00F32BE6">
        <w:rPr>
          <w:rFonts w:ascii="Arial" w:hAnsi="Arial" w:cs="Arial"/>
          <w:sz w:val="24"/>
          <w:szCs w:val="24"/>
        </w:rPr>
        <w:t xml:space="preserve"> and noise. At this point </w:t>
      </w:r>
      <w:proofErr w:type="gramStart"/>
      <w:r w:rsidR="00905E8E" w:rsidRPr="00F32BE6">
        <w:rPr>
          <w:rFonts w:ascii="Arial" w:hAnsi="Arial" w:cs="Arial"/>
          <w:sz w:val="24"/>
          <w:szCs w:val="24"/>
        </w:rPr>
        <w:t>Home</w:t>
      </w:r>
      <w:r w:rsidR="002C7206" w:rsidRPr="00F32BE6">
        <w:rPr>
          <w:rFonts w:ascii="Arial" w:hAnsi="Arial" w:cs="Arial"/>
          <w:sz w:val="24"/>
          <w:szCs w:val="24"/>
        </w:rPr>
        <w:t xml:space="preserve"> </w:t>
      </w:r>
      <w:r w:rsidR="00905E8E" w:rsidRPr="00F32BE6">
        <w:rPr>
          <w:rFonts w:ascii="Arial" w:hAnsi="Arial" w:cs="Arial"/>
          <w:sz w:val="24"/>
          <w:szCs w:val="24"/>
        </w:rPr>
        <w:t>Works</w:t>
      </w:r>
      <w:proofErr w:type="gramEnd"/>
      <w:r w:rsidR="00905E8E" w:rsidRPr="00F32BE6">
        <w:rPr>
          <w:rFonts w:ascii="Arial" w:hAnsi="Arial" w:cs="Arial"/>
          <w:sz w:val="24"/>
          <w:szCs w:val="24"/>
        </w:rPr>
        <w:t xml:space="preserve"> became involved again to try to prevent Finely losing the tenancy</w:t>
      </w:r>
      <w:r w:rsidR="00183DB2" w:rsidRPr="00F32BE6">
        <w:rPr>
          <w:rFonts w:ascii="Arial" w:hAnsi="Arial" w:cs="Arial"/>
          <w:sz w:val="24"/>
          <w:szCs w:val="24"/>
        </w:rPr>
        <w:t xml:space="preserve">. </w:t>
      </w:r>
    </w:p>
    <w:p w14:paraId="6268A09B" w14:textId="77777777" w:rsidR="00207E40" w:rsidRPr="00F32BE6" w:rsidRDefault="00207E40" w:rsidP="00771AB5">
      <w:pPr>
        <w:spacing w:after="0" w:line="360" w:lineRule="auto"/>
        <w:ind w:left="397" w:hanging="397"/>
        <w:jc w:val="both"/>
        <w:rPr>
          <w:rFonts w:ascii="Arial" w:hAnsi="Arial" w:cs="Arial"/>
          <w:sz w:val="24"/>
          <w:szCs w:val="24"/>
        </w:rPr>
      </w:pPr>
    </w:p>
    <w:p w14:paraId="09F9C1A5" w14:textId="74F2D0D8" w:rsidR="00905E8E" w:rsidRPr="00F32BE6" w:rsidRDefault="00207E40" w:rsidP="00905E8E">
      <w:pPr>
        <w:spacing w:after="0" w:line="360" w:lineRule="auto"/>
        <w:ind w:left="397" w:hanging="397"/>
        <w:jc w:val="both"/>
        <w:rPr>
          <w:rFonts w:ascii="Arial" w:hAnsi="Arial" w:cs="Arial"/>
          <w:sz w:val="24"/>
          <w:szCs w:val="24"/>
        </w:rPr>
      </w:pPr>
      <w:r w:rsidRPr="00F32BE6">
        <w:rPr>
          <w:rFonts w:ascii="Arial" w:eastAsia="Times New Roman" w:hAnsi="Arial" w:cs="Arial"/>
          <w:color w:val="000000"/>
          <w:sz w:val="24"/>
          <w:szCs w:val="24"/>
          <w:lang w:eastAsia="en-GB"/>
        </w:rPr>
        <w:t xml:space="preserve">3.12 </w:t>
      </w:r>
      <w:r w:rsidR="00905E8E" w:rsidRPr="00F32BE6">
        <w:rPr>
          <w:rFonts w:ascii="Arial" w:eastAsia="Times New Roman" w:hAnsi="Arial" w:cs="Arial"/>
          <w:color w:val="000000"/>
          <w:sz w:val="24"/>
          <w:szCs w:val="24"/>
          <w:lang w:eastAsia="en-GB"/>
        </w:rPr>
        <w:t xml:space="preserve">In November 2017, Finley had a review with a </w:t>
      </w:r>
      <w:r w:rsidR="004F7CB3" w:rsidRPr="00F32BE6">
        <w:rPr>
          <w:rFonts w:ascii="Arial" w:eastAsia="Times New Roman" w:hAnsi="Arial" w:cs="Arial"/>
          <w:color w:val="000000"/>
          <w:sz w:val="24"/>
          <w:szCs w:val="24"/>
          <w:lang w:eastAsia="en-GB"/>
        </w:rPr>
        <w:t>Psychiatrist,</w:t>
      </w:r>
      <w:r w:rsidR="00905E8E" w:rsidRPr="00F32BE6">
        <w:rPr>
          <w:rFonts w:ascii="Arial" w:eastAsia="Times New Roman" w:hAnsi="Arial" w:cs="Arial"/>
          <w:color w:val="000000"/>
          <w:sz w:val="24"/>
          <w:szCs w:val="24"/>
          <w:lang w:eastAsia="en-GB"/>
        </w:rPr>
        <w:t xml:space="preserve"> and it was  agreed to review him in a further 6 months. Then, in January 2018, following eviction from his flat, </w:t>
      </w:r>
      <w:r w:rsidR="00905E8E" w:rsidRPr="00F32BE6">
        <w:rPr>
          <w:rFonts w:ascii="Arial" w:hAnsi="Arial" w:cs="Arial"/>
          <w:sz w:val="24"/>
          <w:szCs w:val="24"/>
        </w:rPr>
        <w:t xml:space="preserve">his mother decided to move him to be nearer to her. However, 12 weeks later Finley travelled back to East Sussex, getting lost in London on the way and losing his bank card. He found a place to live in Eastbourne and his mother paid as she had taken charge of his finances in 2012, through appointeeship for his benefits and a  Lasting Power of Attorney agreed by Finley. </w:t>
      </w:r>
    </w:p>
    <w:p w14:paraId="5BB4DCA9" w14:textId="77777777" w:rsidR="00AE20E4" w:rsidRPr="00F32BE6" w:rsidRDefault="00AE20E4" w:rsidP="00771AB5">
      <w:pPr>
        <w:spacing w:after="0" w:line="360" w:lineRule="auto"/>
        <w:ind w:left="397" w:hanging="397"/>
        <w:jc w:val="both"/>
        <w:rPr>
          <w:rFonts w:ascii="Arial" w:hAnsi="Arial" w:cs="Arial"/>
          <w:sz w:val="24"/>
          <w:szCs w:val="24"/>
        </w:rPr>
      </w:pPr>
    </w:p>
    <w:p w14:paraId="3A0A9ADE" w14:textId="41F929C9" w:rsidR="00EA2A99" w:rsidRPr="00F32BE6" w:rsidRDefault="00AE20E4" w:rsidP="00771AB5">
      <w:pPr>
        <w:spacing w:after="0" w:line="360" w:lineRule="auto"/>
        <w:ind w:left="397" w:hanging="397"/>
        <w:jc w:val="both"/>
        <w:rPr>
          <w:rFonts w:ascii="Arial" w:hAnsi="Arial" w:cs="Arial"/>
          <w:sz w:val="24"/>
          <w:szCs w:val="24"/>
        </w:rPr>
      </w:pPr>
      <w:r w:rsidRPr="00F32BE6">
        <w:rPr>
          <w:rFonts w:ascii="Arial" w:hAnsi="Arial" w:cs="Arial"/>
          <w:sz w:val="24"/>
          <w:szCs w:val="24"/>
        </w:rPr>
        <w:t>3.</w:t>
      </w:r>
      <w:r w:rsidR="00207E40" w:rsidRPr="00F32BE6">
        <w:rPr>
          <w:rFonts w:ascii="Arial" w:hAnsi="Arial" w:cs="Arial"/>
          <w:sz w:val="24"/>
          <w:szCs w:val="24"/>
        </w:rPr>
        <w:t>13</w:t>
      </w:r>
      <w:r w:rsidRPr="00F32BE6">
        <w:rPr>
          <w:rFonts w:ascii="Arial" w:hAnsi="Arial" w:cs="Arial"/>
          <w:sz w:val="24"/>
          <w:szCs w:val="24"/>
        </w:rPr>
        <w:t xml:space="preserve"> </w:t>
      </w:r>
      <w:r w:rsidR="00371039" w:rsidRPr="00F32BE6">
        <w:rPr>
          <w:rFonts w:ascii="Arial" w:hAnsi="Arial" w:cs="Arial"/>
          <w:sz w:val="24"/>
          <w:szCs w:val="24"/>
        </w:rPr>
        <w:t xml:space="preserve">Towards the end of </w:t>
      </w:r>
      <w:r w:rsidR="00F56236" w:rsidRPr="00F32BE6">
        <w:rPr>
          <w:rFonts w:ascii="Arial" w:hAnsi="Arial" w:cs="Arial"/>
          <w:sz w:val="24"/>
          <w:szCs w:val="24"/>
        </w:rPr>
        <w:t xml:space="preserve">2018, Finley </w:t>
      </w:r>
      <w:r w:rsidR="00905E8E" w:rsidRPr="00F32BE6">
        <w:rPr>
          <w:rFonts w:ascii="Arial" w:hAnsi="Arial" w:cs="Arial"/>
          <w:sz w:val="24"/>
          <w:szCs w:val="24"/>
        </w:rPr>
        <w:t xml:space="preserve">was </w:t>
      </w:r>
      <w:r w:rsidR="00371039" w:rsidRPr="00F32BE6">
        <w:rPr>
          <w:rFonts w:ascii="Arial" w:hAnsi="Arial" w:cs="Arial"/>
          <w:sz w:val="24"/>
          <w:szCs w:val="24"/>
        </w:rPr>
        <w:t>admitted to hospital</w:t>
      </w:r>
      <w:r w:rsidR="001719AE" w:rsidRPr="00F32BE6">
        <w:rPr>
          <w:rFonts w:ascii="Arial" w:hAnsi="Arial" w:cs="Arial"/>
          <w:sz w:val="24"/>
          <w:szCs w:val="24"/>
        </w:rPr>
        <w:t xml:space="preserve"> on different occasions</w:t>
      </w:r>
      <w:r w:rsidR="00371039" w:rsidRPr="00F32BE6">
        <w:rPr>
          <w:rFonts w:ascii="Arial" w:hAnsi="Arial" w:cs="Arial"/>
          <w:sz w:val="24"/>
          <w:szCs w:val="24"/>
        </w:rPr>
        <w:t xml:space="preserve">. Initially, </w:t>
      </w:r>
      <w:r w:rsidR="00207E40" w:rsidRPr="00F32BE6">
        <w:rPr>
          <w:rFonts w:ascii="Arial" w:hAnsi="Arial" w:cs="Arial"/>
          <w:sz w:val="24"/>
          <w:szCs w:val="24"/>
        </w:rPr>
        <w:t xml:space="preserve">in October 2018, he was </w:t>
      </w:r>
      <w:r w:rsidR="00371039" w:rsidRPr="00F32BE6">
        <w:rPr>
          <w:rFonts w:ascii="Arial" w:hAnsi="Arial" w:cs="Arial"/>
          <w:sz w:val="24"/>
          <w:szCs w:val="24"/>
        </w:rPr>
        <w:t>detained under s2 of the MHA</w:t>
      </w:r>
      <w:r w:rsidR="00207E40" w:rsidRPr="00F32BE6">
        <w:rPr>
          <w:rFonts w:ascii="Arial" w:hAnsi="Arial" w:cs="Arial"/>
          <w:sz w:val="24"/>
          <w:szCs w:val="24"/>
        </w:rPr>
        <w:t xml:space="preserve">. Then, </w:t>
      </w:r>
      <w:r w:rsidR="00371039" w:rsidRPr="00F32BE6">
        <w:rPr>
          <w:rFonts w:ascii="Arial" w:hAnsi="Arial" w:cs="Arial"/>
          <w:sz w:val="24"/>
          <w:szCs w:val="24"/>
        </w:rPr>
        <w:t xml:space="preserve">in November 2018, Finley was detained under s3. Whilst in hospital he  </w:t>
      </w:r>
      <w:r w:rsidR="00F56236" w:rsidRPr="00F32BE6">
        <w:rPr>
          <w:rFonts w:ascii="Arial" w:hAnsi="Arial" w:cs="Arial"/>
          <w:sz w:val="24"/>
          <w:szCs w:val="24"/>
        </w:rPr>
        <w:t xml:space="preserve">was evicted </w:t>
      </w:r>
      <w:r w:rsidR="00F56236" w:rsidRPr="00F32BE6">
        <w:rPr>
          <w:rFonts w:ascii="Arial" w:hAnsi="Arial" w:cs="Arial"/>
          <w:sz w:val="24"/>
          <w:szCs w:val="24"/>
        </w:rPr>
        <w:lastRenderedPageBreak/>
        <w:t>from his home</w:t>
      </w:r>
      <w:r w:rsidR="00183DB2" w:rsidRPr="00F32BE6">
        <w:rPr>
          <w:rFonts w:ascii="Arial" w:hAnsi="Arial" w:cs="Arial"/>
          <w:sz w:val="24"/>
          <w:szCs w:val="24"/>
        </w:rPr>
        <w:t xml:space="preserve">. </w:t>
      </w:r>
      <w:r w:rsidR="00F56236" w:rsidRPr="00F32BE6">
        <w:rPr>
          <w:rFonts w:ascii="Arial" w:hAnsi="Arial" w:cs="Arial"/>
          <w:sz w:val="24"/>
          <w:szCs w:val="24"/>
        </w:rPr>
        <w:t>He was discharged in the first week of 2019. The plan was for</w:t>
      </w:r>
      <w:r w:rsidR="00371039" w:rsidRPr="00F32BE6">
        <w:rPr>
          <w:rFonts w:ascii="Arial" w:hAnsi="Arial" w:cs="Arial"/>
          <w:sz w:val="24"/>
          <w:szCs w:val="24"/>
        </w:rPr>
        <w:t xml:space="preserve"> him to stay with a </w:t>
      </w:r>
      <w:r w:rsidR="00207E40" w:rsidRPr="00F32BE6">
        <w:rPr>
          <w:rFonts w:ascii="Arial" w:hAnsi="Arial" w:cs="Arial"/>
          <w:sz w:val="24"/>
          <w:szCs w:val="24"/>
        </w:rPr>
        <w:t>friend,</w:t>
      </w:r>
      <w:r w:rsidR="00371039" w:rsidRPr="00F32BE6">
        <w:rPr>
          <w:rFonts w:ascii="Arial" w:hAnsi="Arial" w:cs="Arial"/>
          <w:sz w:val="24"/>
          <w:szCs w:val="24"/>
        </w:rPr>
        <w:t xml:space="preserve"> but he soon reported that he could not stay there and was sleeping in a tent. His mother’s view was that </w:t>
      </w:r>
      <w:r w:rsidR="00F56236" w:rsidRPr="00F32BE6">
        <w:rPr>
          <w:rFonts w:ascii="Arial" w:hAnsi="Arial" w:cs="Arial"/>
          <w:sz w:val="24"/>
          <w:szCs w:val="24"/>
        </w:rPr>
        <w:t xml:space="preserve">he </w:t>
      </w:r>
      <w:r w:rsidR="00371039" w:rsidRPr="00F32BE6">
        <w:rPr>
          <w:rFonts w:ascii="Arial" w:hAnsi="Arial" w:cs="Arial"/>
          <w:sz w:val="24"/>
          <w:szCs w:val="24"/>
        </w:rPr>
        <w:t xml:space="preserve">had been </w:t>
      </w:r>
      <w:r w:rsidR="00F56236" w:rsidRPr="00F32BE6">
        <w:rPr>
          <w:rFonts w:ascii="Arial" w:hAnsi="Arial" w:cs="Arial"/>
          <w:sz w:val="24"/>
          <w:szCs w:val="24"/>
        </w:rPr>
        <w:t>discharged to the street</w:t>
      </w:r>
      <w:r w:rsidR="00371039" w:rsidRPr="00F32BE6">
        <w:rPr>
          <w:rFonts w:ascii="Arial" w:hAnsi="Arial" w:cs="Arial"/>
          <w:sz w:val="24"/>
          <w:szCs w:val="24"/>
        </w:rPr>
        <w:t>, with professionals taking Finley’s word that he had somewhere to go despite her telling them that he had been evicted. His allocated SW had not been involved in the discharge planning</w:t>
      </w:r>
      <w:r w:rsidR="009A129C" w:rsidRPr="00F32BE6">
        <w:rPr>
          <w:rFonts w:ascii="Arial" w:hAnsi="Arial" w:cs="Arial"/>
          <w:sz w:val="24"/>
          <w:szCs w:val="24"/>
        </w:rPr>
        <w:t xml:space="preserve"> meeting and was not aware of the discharge</w:t>
      </w:r>
      <w:r w:rsidR="00371039" w:rsidRPr="00F32BE6">
        <w:rPr>
          <w:rFonts w:ascii="Arial" w:hAnsi="Arial" w:cs="Arial"/>
          <w:sz w:val="24"/>
          <w:szCs w:val="24"/>
        </w:rPr>
        <w:t xml:space="preserve">. Finley’s mother said that he </w:t>
      </w:r>
      <w:r w:rsidR="00F56236" w:rsidRPr="00F32BE6">
        <w:rPr>
          <w:rFonts w:ascii="Arial" w:hAnsi="Arial" w:cs="Arial"/>
          <w:sz w:val="24"/>
          <w:szCs w:val="24"/>
        </w:rPr>
        <w:t>was homeless for three weeks</w:t>
      </w:r>
      <w:r w:rsidR="00371039" w:rsidRPr="00F32BE6">
        <w:rPr>
          <w:rFonts w:ascii="Arial" w:hAnsi="Arial" w:cs="Arial"/>
          <w:sz w:val="24"/>
          <w:szCs w:val="24"/>
        </w:rPr>
        <w:t xml:space="preserve"> and that she paid</w:t>
      </w:r>
      <w:r w:rsidR="00F56236" w:rsidRPr="00F32BE6">
        <w:rPr>
          <w:rFonts w:ascii="Arial" w:hAnsi="Arial" w:cs="Arial"/>
          <w:sz w:val="24"/>
          <w:szCs w:val="24"/>
        </w:rPr>
        <w:t xml:space="preserve"> for him to stay a</w:t>
      </w:r>
      <w:r w:rsidR="005A6D29" w:rsidRPr="00F32BE6">
        <w:rPr>
          <w:rFonts w:ascii="Arial" w:hAnsi="Arial" w:cs="Arial"/>
          <w:sz w:val="24"/>
          <w:szCs w:val="24"/>
        </w:rPr>
        <w:t>t</w:t>
      </w:r>
      <w:r w:rsidR="00F56236" w:rsidRPr="00F32BE6">
        <w:rPr>
          <w:rFonts w:ascii="Arial" w:hAnsi="Arial" w:cs="Arial"/>
          <w:sz w:val="24"/>
          <w:szCs w:val="24"/>
        </w:rPr>
        <w:t xml:space="preserve"> a bed and breakfast for 6 days. </w:t>
      </w:r>
    </w:p>
    <w:p w14:paraId="2866C369" w14:textId="77777777" w:rsidR="00207E40" w:rsidRPr="00F32BE6" w:rsidRDefault="00207E40" w:rsidP="00771AB5">
      <w:pPr>
        <w:spacing w:after="0" w:line="360" w:lineRule="auto"/>
        <w:ind w:left="397" w:hanging="397"/>
        <w:jc w:val="both"/>
        <w:rPr>
          <w:rFonts w:ascii="Arial" w:eastAsia="Times New Roman" w:hAnsi="Arial" w:cs="Arial"/>
          <w:color w:val="000000"/>
          <w:lang w:eastAsia="en-GB"/>
        </w:rPr>
      </w:pPr>
    </w:p>
    <w:p w14:paraId="7E00BF85" w14:textId="1AFB696C" w:rsidR="00F56236" w:rsidRPr="00F32BE6" w:rsidRDefault="00EA2A99" w:rsidP="00771AB5">
      <w:pPr>
        <w:spacing w:after="0" w:line="360" w:lineRule="auto"/>
        <w:ind w:left="397" w:hanging="397"/>
        <w:jc w:val="both"/>
        <w:rPr>
          <w:rFonts w:ascii="Arial" w:hAnsi="Arial" w:cs="Arial"/>
          <w:sz w:val="24"/>
          <w:szCs w:val="24"/>
        </w:rPr>
      </w:pPr>
      <w:r w:rsidRPr="00F32BE6">
        <w:rPr>
          <w:rFonts w:ascii="Arial" w:hAnsi="Arial" w:cs="Arial"/>
          <w:sz w:val="24"/>
          <w:szCs w:val="24"/>
        </w:rPr>
        <w:t>3.1</w:t>
      </w:r>
      <w:r w:rsidR="00207E40" w:rsidRPr="00F32BE6">
        <w:rPr>
          <w:rFonts w:ascii="Arial" w:hAnsi="Arial" w:cs="Arial"/>
          <w:sz w:val="24"/>
          <w:szCs w:val="24"/>
        </w:rPr>
        <w:t>4</w:t>
      </w:r>
      <w:r w:rsidRPr="00F32BE6">
        <w:rPr>
          <w:rFonts w:ascii="Arial" w:hAnsi="Arial" w:cs="Arial"/>
          <w:sz w:val="24"/>
          <w:szCs w:val="24"/>
        </w:rPr>
        <w:t xml:space="preserve"> </w:t>
      </w:r>
      <w:r w:rsidR="008F7AAA" w:rsidRPr="00F32BE6">
        <w:rPr>
          <w:rFonts w:ascii="Arial" w:hAnsi="Arial" w:cs="Arial"/>
          <w:sz w:val="24"/>
          <w:szCs w:val="24"/>
        </w:rPr>
        <w:t xml:space="preserve">Following this </w:t>
      </w:r>
      <w:r w:rsidR="0025419C" w:rsidRPr="00F32BE6">
        <w:rPr>
          <w:rFonts w:ascii="Arial" w:eastAsia="Times New Roman" w:hAnsi="Arial" w:cs="Arial"/>
          <w:color w:val="000000"/>
          <w:sz w:val="24"/>
          <w:szCs w:val="24"/>
          <w:lang w:eastAsia="en-GB"/>
        </w:rPr>
        <w:t>Eastbourne Borough council</w:t>
      </w:r>
      <w:r w:rsidR="0025419C" w:rsidRPr="00F32BE6">
        <w:rPr>
          <w:rFonts w:ascii="Arial" w:eastAsia="Times New Roman" w:hAnsi="Arial" w:cs="Arial"/>
          <w:color w:val="000000"/>
          <w:lang w:eastAsia="en-GB"/>
        </w:rPr>
        <w:t xml:space="preserve"> </w:t>
      </w:r>
      <w:r w:rsidR="00EF4A37" w:rsidRPr="00F32BE6">
        <w:rPr>
          <w:rFonts w:ascii="Arial" w:hAnsi="Arial" w:cs="Arial"/>
          <w:sz w:val="24"/>
          <w:szCs w:val="24"/>
        </w:rPr>
        <w:t xml:space="preserve">supported Finley to find temporary accommodation. </w:t>
      </w:r>
      <w:proofErr w:type="gramStart"/>
      <w:r w:rsidR="00EF4A37" w:rsidRPr="00F32BE6">
        <w:rPr>
          <w:rFonts w:ascii="Arial" w:hAnsi="Arial" w:cs="Arial"/>
          <w:sz w:val="24"/>
          <w:szCs w:val="24"/>
        </w:rPr>
        <w:t>Home</w:t>
      </w:r>
      <w:r w:rsidR="002C7206" w:rsidRPr="00F32BE6">
        <w:rPr>
          <w:rFonts w:ascii="Arial" w:hAnsi="Arial" w:cs="Arial"/>
          <w:sz w:val="24"/>
          <w:szCs w:val="24"/>
        </w:rPr>
        <w:t xml:space="preserve"> </w:t>
      </w:r>
      <w:r w:rsidR="00996A08" w:rsidRPr="00F32BE6">
        <w:rPr>
          <w:rFonts w:ascii="Arial" w:hAnsi="Arial" w:cs="Arial"/>
          <w:sz w:val="24"/>
          <w:szCs w:val="24"/>
        </w:rPr>
        <w:t>W</w:t>
      </w:r>
      <w:r w:rsidR="00EF4A37" w:rsidRPr="00F32BE6">
        <w:rPr>
          <w:rFonts w:ascii="Arial" w:hAnsi="Arial" w:cs="Arial"/>
          <w:sz w:val="24"/>
          <w:szCs w:val="24"/>
        </w:rPr>
        <w:t>orks</w:t>
      </w:r>
      <w:proofErr w:type="gramEnd"/>
      <w:r w:rsidR="00EF4A37" w:rsidRPr="00F32BE6">
        <w:rPr>
          <w:rFonts w:ascii="Arial" w:hAnsi="Arial" w:cs="Arial"/>
          <w:sz w:val="24"/>
          <w:szCs w:val="24"/>
        </w:rPr>
        <w:t xml:space="preserve"> were involved in supporting Finley, although his mother said that he declined this as she was already helping him with his finances. There were efforts to find Finley a supported living placement but without success. Finley</w:t>
      </w:r>
      <w:r w:rsidR="00A81869" w:rsidRPr="00F32BE6">
        <w:rPr>
          <w:rFonts w:ascii="Arial" w:hAnsi="Arial" w:cs="Arial"/>
          <w:sz w:val="24"/>
          <w:szCs w:val="24"/>
        </w:rPr>
        <w:t xml:space="preserve"> continued to have frequent moves until, in </w:t>
      </w:r>
      <w:r w:rsidR="00EF4A37" w:rsidRPr="00F32BE6">
        <w:rPr>
          <w:rFonts w:ascii="Arial" w:hAnsi="Arial" w:cs="Arial"/>
          <w:sz w:val="24"/>
          <w:szCs w:val="24"/>
        </w:rPr>
        <w:t>Octo</w:t>
      </w:r>
      <w:r w:rsidR="00A81869" w:rsidRPr="00F32BE6">
        <w:rPr>
          <w:rFonts w:ascii="Arial" w:hAnsi="Arial" w:cs="Arial"/>
          <w:sz w:val="24"/>
          <w:szCs w:val="24"/>
        </w:rPr>
        <w:t xml:space="preserve">ber 2019, the council provided him with a flat. </w:t>
      </w:r>
    </w:p>
    <w:p w14:paraId="1C8CBC50" w14:textId="77777777" w:rsidR="00EA2A99" w:rsidRPr="00F32BE6" w:rsidRDefault="00EA2A99" w:rsidP="00771AB5">
      <w:pPr>
        <w:spacing w:after="0" w:line="360" w:lineRule="auto"/>
        <w:ind w:left="397" w:hanging="397"/>
        <w:jc w:val="both"/>
        <w:rPr>
          <w:rFonts w:ascii="Arial" w:hAnsi="Arial" w:cs="Arial"/>
          <w:sz w:val="24"/>
          <w:szCs w:val="24"/>
        </w:rPr>
      </w:pPr>
    </w:p>
    <w:p w14:paraId="683DE731" w14:textId="2987A880" w:rsidR="00EF4A37" w:rsidRPr="00F32BE6" w:rsidRDefault="00EA2A99" w:rsidP="00207E40">
      <w:pPr>
        <w:spacing w:after="0" w:line="360" w:lineRule="auto"/>
        <w:ind w:left="510" w:hanging="510"/>
        <w:rPr>
          <w:rFonts w:ascii="Arial" w:eastAsia="Times New Roman" w:hAnsi="Arial" w:cs="Arial"/>
          <w:sz w:val="24"/>
          <w:szCs w:val="24"/>
          <w:lang w:eastAsia="en-GB"/>
        </w:rPr>
      </w:pPr>
      <w:r w:rsidRPr="00F32BE6">
        <w:rPr>
          <w:rFonts w:ascii="Arial" w:hAnsi="Arial" w:cs="Arial"/>
          <w:sz w:val="24"/>
          <w:szCs w:val="24"/>
        </w:rPr>
        <w:t>3.1</w:t>
      </w:r>
      <w:r w:rsidR="00207E40" w:rsidRPr="00F32BE6">
        <w:rPr>
          <w:rFonts w:ascii="Arial" w:hAnsi="Arial" w:cs="Arial"/>
          <w:sz w:val="24"/>
          <w:szCs w:val="24"/>
        </w:rPr>
        <w:t>5</w:t>
      </w:r>
      <w:r w:rsidRPr="00F32BE6">
        <w:rPr>
          <w:rFonts w:ascii="Arial" w:hAnsi="Arial" w:cs="Arial"/>
          <w:sz w:val="24"/>
          <w:szCs w:val="24"/>
        </w:rPr>
        <w:t xml:space="preserve"> </w:t>
      </w:r>
      <w:r w:rsidR="00EF4A37" w:rsidRPr="00F32BE6">
        <w:rPr>
          <w:rFonts w:ascii="Arial" w:hAnsi="Arial" w:cs="Arial"/>
          <w:sz w:val="24"/>
          <w:szCs w:val="24"/>
        </w:rPr>
        <w:t xml:space="preserve">By 2020, </w:t>
      </w:r>
      <w:r w:rsidR="00EF4A37" w:rsidRPr="00F32BE6">
        <w:rPr>
          <w:rFonts w:ascii="Arial" w:eastAsia="Times New Roman" w:hAnsi="Arial" w:cs="Arial"/>
          <w:sz w:val="24"/>
          <w:szCs w:val="24"/>
          <w:lang w:eastAsia="en-GB"/>
        </w:rPr>
        <w:t xml:space="preserve">the allocated SW had withdrawn </w:t>
      </w:r>
      <w:r w:rsidR="0025419C" w:rsidRPr="00F32BE6">
        <w:rPr>
          <w:rFonts w:ascii="Arial" w:eastAsia="Times New Roman" w:hAnsi="Arial" w:cs="Arial"/>
          <w:sz w:val="24"/>
          <w:szCs w:val="24"/>
          <w:lang w:eastAsia="en-GB"/>
        </w:rPr>
        <w:t>as</w:t>
      </w:r>
      <w:r w:rsidR="00EF4A37" w:rsidRPr="00F32BE6">
        <w:rPr>
          <w:rFonts w:ascii="Arial" w:eastAsia="Times New Roman" w:hAnsi="Arial" w:cs="Arial"/>
          <w:sz w:val="24"/>
          <w:szCs w:val="24"/>
          <w:lang w:eastAsia="en-GB"/>
        </w:rPr>
        <w:t xml:space="preserve"> Finley had support from a Community Psychiatric Nurse </w:t>
      </w:r>
      <w:r w:rsidR="00D91831" w:rsidRPr="00F32BE6">
        <w:rPr>
          <w:rFonts w:ascii="Arial" w:eastAsia="Times New Roman" w:hAnsi="Arial" w:cs="Arial"/>
          <w:sz w:val="24"/>
          <w:szCs w:val="24"/>
          <w:lang w:eastAsia="en-GB"/>
        </w:rPr>
        <w:t xml:space="preserve">(CPN) </w:t>
      </w:r>
      <w:r w:rsidR="00EF4A37" w:rsidRPr="00F32BE6">
        <w:rPr>
          <w:rFonts w:ascii="Arial" w:eastAsia="Times New Roman" w:hAnsi="Arial" w:cs="Arial"/>
          <w:sz w:val="24"/>
          <w:szCs w:val="24"/>
          <w:lang w:eastAsia="en-GB"/>
        </w:rPr>
        <w:t>and remained o</w:t>
      </w:r>
      <w:r w:rsidR="00C73893" w:rsidRPr="00F32BE6">
        <w:rPr>
          <w:rFonts w:ascii="Arial" w:eastAsia="Times New Roman" w:hAnsi="Arial" w:cs="Arial"/>
          <w:sz w:val="24"/>
          <w:szCs w:val="24"/>
          <w:lang w:eastAsia="en-GB"/>
        </w:rPr>
        <w:t>pen</w:t>
      </w:r>
      <w:r w:rsidR="00EF4A37" w:rsidRPr="00F32BE6">
        <w:rPr>
          <w:rFonts w:ascii="Arial" w:eastAsia="Times New Roman" w:hAnsi="Arial" w:cs="Arial"/>
          <w:sz w:val="24"/>
          <w:szCs w:val="24"/>
          <w:lang w:eastAsia="en-GB"/>
        </w:rPr>
        <w:t xml:space="preserve"> to the ASC duty team. At this time, he was </w:t>
      </w:r>
      <w:r w:rsidR="0025419C" w:rsidRPr="00F32BE6">
        <w:rPr>
          <w:rFonts w:ascii="Arial" w:eastAsia="Times New Roman" w:hAnsi="Arial" w:cs="Arial"/>
          <w:sz w:val="24"/>
          <w:szCs w:val="24"/>
          <w:lang w:eastAsia="en-GB"/>
        </w:rPr>
        <w:t>reported by his mother to be doing well and happy in his new flat. He was reported to have stopped his depot injection but stated he would take oral medication </w:t>
      </w:r>
      <w:r w:rsidR="00EF4A37" w:rsidRPr="00F32BE6">
        <w:rPr>
          <w:rFonts w:ascii="Arial" w:eastAsia="Times New Roman" w:hAnsi="Arial" w:cs="Arial"/>
          <w:sz w:val="24"/>
          <w:szCs w:val="24"/>
          <w:lang w:eastAsia="en-GB"/>
        </w:rPr>
        <w:t xml:space="preserve">.  As the Covid pandemic lockdown commenced, ASC made welfare calls to Finley and his mother, and he seemed to be doing reasonably well. </w:t>
      </w:r>
    </w:p>
    <w:p w14:paraId="3EABFEAA" w14:textId="414A1F8D" w:rsidR="00207E40" w:rsidRPr="00F32BE6" w:rsidRDefault="00207E40" w:rsidP="00207E40">
      <w:pPr>
        <w:spacing w:after="0" w:line="360" w:lineRule="auto"/>
        <w:ind w:left="510" w:hanging="510"/>
        <w:rPr>
          <w:rFonts w:ascii="Arial" w:eastAsia="Times New Roman" w:hAnsi="Arial" w:cs="Arial"/>
          <w:color w:val="000000"/>
          <w:sz w:val="24"/>
          <w:szCs w:val="24"/>
          <w:lang w:eastAsia="en-GB"/>
        </w:rPr>
      </w:pPr>
    </w:p>
    <w:p w14:paraId="53A94687" w14:textId="20038EDF"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438CD515" w14:textId="4EA1B23F"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2C3FE943" w14:textId="1F506436"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6A213917" w14:textId="02564D6F"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43E54655" w14:textId="6CF1FEFC"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1AD00ACD" w14:textId="098E3915"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30309BD1" w14:textId="3F75E9C9"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2996892E" w14:textId="0F19764A"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5EDBC0C9" w14:textId="77777777" w:rsidR="00996A08" w:rsidRPr="00F32BE6" w:rsidRDefault="00996A08" w:rsidP="00207E40">
      <w:pPr>
        <w:spacing w:after="0" w:line="360" w:lineRule="auto"/>
        <w:ind w:left="510" w:hanging="510"/>
        <w:rPr>
          <w:rFonts w:ascii="Arial" w:eastAsia="Times New Roman" w:hAnsi="Arial" w:cs="Arial"/>
          <w:color w:val="000000"/>
          <w:sz w:val="24"/>
          <w:szCs w:val="24"/>
          <w:lang w:eastAsia="en-GB"/>
        </w:rPr>
      </w:pPr>
    </w:p>
    <w:p w14:paraId="03E968BC" w14:textId="7AFA5AD8" w:rsidR="00AA3D90" w:rsidRPr="00F32BE6" w:rsidRDefault="0079672B" w:rsidP="00996A08">
      <w:pPr>
        <w:pStyle w:val="Heading1"/>
        <w:numPr>
          <w:ilvl w:val="0"/>
          <w:numId w:val="1"/>
        </w:numPr>
        <w:rPr>
          <w:rFonts w:ascii="Arial" w:hAnsi="Arial" w:cs="Arial"/>
          <w:b/>
          <w:bCs/>
        </w:rPr>
      </w:pPr>
      <w:bookmarkStart w:id="3" w:name="_Toc137575861"/>
      <w:r w:rsidRPr="00F32BE6">
        <w:rPr>
          <w:rFonts w:ascii="Arial" w:hAnsi="Arial" w:cs="Arial"/>
          <w:b/>
          <w:bCs/>
        </w:rPr>
        <w:lastRenderedPageBreak/>
        <w:t>Key episodes through Finley’s final year of life</w:t>
      </w:r>
      <w:bookmarkEnd w:id="3"/>
    </w:p>
    <w:p w14:paraId="717C0FC5" w14:textId="77777777" w:rsidR="00996A08" w:rsidRPr="00F32BE6" w:rsidRDefault="00996A08" w:rsidP="00996A08">
      <w:pPr>
        <w:rPr>
          <w:rFonts w:ascii="Arial" w:hAnsi="Arial" w:cs="Arial"/>
        </w:rPr>
      </w:pPr>
    </w:p>
    <w:p w14:paraId="531F5376" w14:textId="3783886D" w:rsidR="00EA2A99" w:rsidRPr="00F32BE6" w:rsidRDefault="00971D55" w:rsidP="00971D55">
      <w:pPr>
        <w:jc w:val="both"/>
        <w:rPr>
          <w:rFonts w:ascii="Arial" w:hAnsi="Arial" w:cs="Arial"/>
          <w:sz w:val="24"/>
          <w:szCs w:val="24"/>
        </w:rPr>
      </w:pPr>
      <w:r w:rsidRPr="00F32BE6">
        <w:rPr>
          <w:rFonts w:ascii="Arial" w:hAnsi="Arial" w:cs="Arial"/>
          <w:sz w:val="24"/>
          <w:szCs w:val="24"/>
        </w:rPr>
        <w:t>Finley was the sole tenant of a 1-bedroom ground floor maisonette from 30</w:t>
      </w:r>
      <w:r w:rsidRPr="00F32BE6">
        <w:rPr>
          <w:rFonts w:ascii="Arial" w:hAnsi="Arial" w:cs="Arial"/>
          <w:sz w:val="24"/>
          <w:szCs w:val="24"/>
          <w:vertAlign w:val="superscript"/>
        </w:rPr>
        <w:t>th</w:t>
      </w:r>
      <w:r w:rsidRPr="00F32BE6">
        <w:rPr>
          <w:rFonts w:ascii="Arial" w:hAnsi="Arial" w:cs="Arial"/>
          <w:sz w:val="24"/>
          <w:szCs w:val="24"/>
        </w:rPr>
        <w:t xml:space="preserve"> September 2019 until his death in November 2021. </w:t>
      </w:r>
    </w:p>
    <w:tbl>
      <w:tblPr>
        <w:tblStyle w:val="TableGrid1"/>
        <w:tblW w:w="0" w:type="auto"/>
        <w:shd w:val="clear" w:color="auto" w:fill="D9E2F3" w:themeFill="accent1" w:themeFillTint="33"/>
        <w:tblLook w:val="04A0" w:firstRow="1" w:lastRow="0" w:firstColumn="1" w:lastColumn="0" w:noHBand="0" w:noVBand="1"/>
      </w:tblPr>
      <w:tblGrid>
        <w:gridCol w:w="9016"/>
      </w:tblGrid>
      <w:tr w:rsidR="00971D55" w:rsidRPr="00F32BE6" w14:paraId="7F96541C" w14:textId="77777777" w:rsidTr="009019F2">
        <w:tc>
          <w:tcPr>
            <w:tcW w:w="9016" w:type="dxa"/>
            <w:shd w:val="clear" w:color="auto" w:fill="D9E2F3" w:themeFill="accent1" w:themeFillTint="33"/>
          </w:tcPr>
          <w:p w14:paraId="09F47852" w14:textId="68CA6535" w:rsidR="00971D55" w:rsidRPr="00F32BE6" w:rsidRDefault="00971D55" w:rsidP="00971D55">
            <w:pPr>
              <w:jc w:val="both"/>
              <w:rPr>
                <w:rFonts w:ascii="Arial" w:hAnsi="Arial" w:cs="Arial"/>
                <w:b/>
                <w:bCs/>
                <w:sz w:val="24"/>
                <w:szCs w:val="24"/>
              </w:rPr>
            </w:pPr>
            <w:r w:rsidRPr="00F32BE6">
              <w:rPr>
                <w:rFonts w:ascii="Arial" w:hAnsi="Arial" w:cs="Arial"/>
                <w:b/>
                <w:bCs/>
                <w:sz w:val="24"/>
                <w:szCs w:val="24"/>
              </w:rPr>
              <w:t>Key period 1. Potential indicators of cuckooing</w:t>
            </w:r>
            <w:r w:rsidR="001F0FB1" w:rsidRPr="00F32BE6">
              <w:rPr>
                <w:rStyle w:val="FootnoteReference"/>
                <w:rFonts w:ascii="Arial" w:hAnsi="Arial" w:cs="Arial"/>
                <w:b/>
                <w:bCs/>
                <w:sz w:val="24"/>
                <w:szCs w:val="24"/>
              </w:rPr>
              <w:footnoteReference w:id="2"/>
            </w:r>
            <w:r w:rsidR="00BA0E73" w:rsidRPr="00F32BE6">
              <w:rPr>
                <w:rFonts w:ascii="Arial" w:hAnsi="Arial" w:cs="Arial"/>
                <w:b/>
                <w:bCs/>
                <w:sz w:val="24"/>
                <w:szCs w:val="24"/>
              </w:rPr>
              <w:t xml:space="preserve"> </w:t>
            </w:r>
            <w:r w:rsidR="00BA0E73" w:rsidRPr="00F32BE6">
              <w:rPr>
                <w:rStyle w:val="FootnoteReference"/>
                <w:rFonts w:ascii="Arial" w:hAnsi="Arial" w:cs="Arial"/>
                <w:b/>
                <w:bCs/>
                <w:sz w:val="24"/>
                <w:szCs w:val="24"/>
              </w:rPr>
              <w:footnoteReference w:id="3"/>
            </w:r>
          </w:p>
          <w:p w14:paraId="02B89E1C" w14:textId="77777777" w:rsidR="00971D55" w:rsidRPr="00F32BE6" w:rsidRDefault="00971D55" w:rsidP="00971D55">
            <w:pPr>
              <w:jc w:val="both"/>
              <w:rPr>
                <w:rFonts w:ascii="Arial" w:hAnsi="Arial" w:cs="Arial"/>
                <w:b/>
                <w:bCs/>
                <w:sz w:val="24"/>
                <w:szCs w:val="24"/>
              </w:rPr>
            </w:pPr>
          </w:p>
        </w:tc>
      </w:tr>
      <w:tr w:rsidR="00EA2A99" w:rsidRPr="00F32BE6" w14:paraId="5044A946" w14:textId="77777777" w:rsidTr="00EA2A99">
        <w:tc>
          <w:tcPr>
            <w:tcW w:w="9016" w:type="dxa"/>
            <w:shd w:val="clear" w:color="auto" w:fill="auto"/>
          </w:tcPr>
          <w:p w14:paraId="4E06CAC4" w14:textId="77777777" w:rsidR="00EA2A99" w:rsidRPr="00F32BE6" w:rsidRDefault="00EA2A99" w:rsidP="00EA2A99">
            <w:pPr>
              <w:jc w:val="both"/>
              <w:rPr>
                <w:rFonts w:ascii="Arial" w:hAnsi="Arial" w:cs="Arial"/>
                <w:sz w:val="24"/>
                <w:szCs w:val="24"/>
              </w:rPr>
            </w:pPr>
            <w:r w:rsidRPr="00F32BE6">
              <w:rPr>
                <w:rFonts w:ascii="Arial" w:hAnsi="Arial" w:cs="Arial"/>
                <w:b/>
                <w:bCs/>
                <w:sz w:val="24"/>
                <w:szCs w:val="24"/>
              </w:rPr>
              <w:t>January 2021</w:t>
            </w:r>
            <w:r w:rsidRPr="00F32BE6">
              <w:rPr>
                <w:rFonts w:ascii="Arial" w:hAnsi="Arial" w:cs="Arial"/>
                <w:sz w:val="24"/>
                <w:szCs w:val="24"/>
              </w:rPr>
              <w:t xml:space="preserve">: Neighbours complaining about the condition of the front garden and rubbish bins. His mother is supporting Finley with his mental health and sorting out the garden. </w:t>
            </w:r>
          </w:p>
          <w:p w14:paraId="4D65CD83" w14:textId="77777777" w:rsidR="004A4844" w:rsidRPr="00F32BE6" w:rsidRDefault="004A4844" w:rsidP="00EA2A99">
            <w:pPr>
              <w:jc w:val="both"/>
              <w:rPr>
                <w:rFonts w:ascii="Arial" w:hAnsi="Arial" w:cs="Arial"/>
                <w:sz w:val="24"/>
                <w:szCs w:val="24"/>
              </w:rPr>
            </w:pPr>
          </w:p>
          <w:p w14:paraId="759D98F1" w14:textId="2FCB2641" w:rsidR="00EA2A99" w:rsidRPr="00F32BE6" w:rsidRDefault="00EA2A99" w:rsidP="00EA2A99">
            <w:pPr>
              <w:jc w:val="both"/>
              <w:rPr>
                <w:rFonts w:ascii="Arial" w:hAnsi="Arial" w:cs="Arial"/>
                <w:sz w:val="24"/>
                <w:szCs w:val="24"/>
              </w:rPr>
            </w:pPr>
            <w:r w:rsidRPr="00F32BE6">
              <w:rPr>
                <w:rFonts w:ascii="Arial" w:hAnsi="Arial" w:cs="Arial"/>
                <w:b/>
                <w:bCs/>
                <w:sz w:val="24"/>
                <w:szCs w:val="24"/>
              </w:rPr>
              <w:t>April 2021</w:t>
            </w:r>
            <w:r w:rsidRPr="00F32BE6">
              <w:rPr>
                <w:rFonts w:ascii="Arial" w:hAnsi="Arial" w:cs="Arial"/>
                <w:sz w:val="24"/>
                <w:szCs w:val="24"/>
              </w:rPr>
              <w:t>: Mother informs the housing team that Finley may be subject to cuckooing as items are missing from his flat. A safeguarding referral is made by the housing team</w:t>
            </w:r>
            <w:r w:rsidR="004A4844" w:rsidRPr="00F32BE6">
              <w:rPr>
                <w:rFonts w:ascii="Arial" w:hAnsi="Arial" w:cs="Arial"/>
                <w:sz w:val="24"/>
                <w:szCs w:val="24"/>
              </w:rPr>
              <w:t xml:space="preserve"> and reviewed by ASC. At this point, the information was shared with the ASC</w:t>
            </w:r>
            <w:r w:rsidR="005E0BB3" w:rsidRPr="00F32BE6">
              <w:rPr>
                <w:rFonts w:ascii="Arial" w:hAnsi="Arial" w:cs="Arial"/>
                <w:sz w:val="24"/>
                <w:szCs w:val="24"/>
              </w:rPr>
              <w:t xml:space="preserve"> MH team</w:t>
            </w:r>
            <w:r w:rsidR="004A4844" w:rsidRPr="00F32BE6">
              <w:rPr>
                <w:rFonts w:ascii="Arial" w:hAnsi="Arial" w:cs="Arial"/>
                <w:sz w:val="24"/>
                <w:szCs w:val="24"/>
              </w:rPr>
              <w:t xml:space="preserve"> for action as appropriate rather than for </w:t>
            </w:r>
            <w:r w:rsidR="005E0BB3" w:rsidRPr="00F32BE6">
              <w:rPr>
                <w:rFonts w:ascii="Arial" w:hAnsi="Arial" w:cs="Arial"/>
                <w:sz w:val="24"/>
                <w:szCs w:val="24"/>
              </w:rPr>
              <w:t>commencing</w:t>
            </w:r>
            <w:r w:rsidR="004A4844" w:rsidRPr="00F32BE6">
              <w:rPr>
                <w:rFonts w:ascii="Arial" w:hAnsi="Arial" w:cs="Arial"/>
                <w:sz w:val="24"/>
                <w:szCs w:val="24"/>
              </w:rPr>
              <w:t xml:space="preserve"> a safeguarding enquiry</w:t>
            </w:r>
            <w:r w:rsidR="00183DB2" w:rsidRPr="00F32BE6">
              <w:rPr>
                <w:rFonts w:ascii="Arial" w:hAnsi="Arial" w:cs="Arial"/>
                <w:sz w:val="24"/>
                <w:szCs w:val="24"/>
              </w:rPr>
              <w:t xml:space="preserve">. </w:t>
            </w:r>
          </w:p>
          <w:p w14:paraId="4DE4CAD6" w14:textId="77777777" w:rsidR="00A019F6" w:rsidRPr="00F32BE6" w:rsidRDefault="00A019F6" w:rsidP="00971D55">
            <w:pPr>
              <w:jc w:val="both"/>
              <w:rPr>
                <w:rFonts w:ascii="Arial" w:hAnsi="Arial" w:cs="Arial"/>
                <w:b/>
                <w:bCs/>
                <w:sz w:val="24"/>
                <w:szCs w:val="24"/>
              </w:rPr>
            </w:pPr>
          </w:p>
          <w:p w14:paraId="5399EE3B" w14:textId="61272451" w:rsidR="00EA2A99" w:rsidRPr="00F32BE6" w:rsidRDefault="00EA2A99" w:rsidP="00971D55">
            <w:pPr>
              <w:jc w:val="both"/>
              <w:rPr>
                <w:rFonts w:ascii="Arial" w:hAnsi="Arial" w:cs="Arial"/>
                <w:sz w:val="24"/>
                <w:szCs w:val="24"/>
              </w:rPr>
            </w:pPr>
            <w:r w:rsidRPr="00F32BE6">
              <w:rPr>
                <w:rFonts w:ascii="Arial" w:hAnsi="Arial" w:cs="Arial"/>
                <w:b/>
                <w:bCs/>
                <w:sz w:val="24"/>
                <w:szCs w:val="24"/>
              </w:rPr>
              <w:t>May 2021</w:t>
            </w:r>
            <w:r w:rsidRPr="00F32BE6">
              <w:rPr>
                <w:rFonts w:ascii="Arial" w:hAnsi="Arial" w:cs="Arial"/>
                <w:sz w:val="24"/>
                <w:szCs w:val="24"/>
              </w:rPr>
              <w:t xml:space="preserve">: Cuckooing being looked at. A police welfare check is undertaken which confirms no evidence of cuckooing or drug use. </w:t>
            </w:r>
            <w:r w:rsidR="005C3A18" w:rsidRPr="00F32BE6">
              <w:rPr>
                <w:rFonts w:ascii="Arial" w:hAnsi="Arial" w:cs="Arial"/>
                <w:sz w:val="24"/>
                <w:szCs w:val="24"/>
              </w:rPr>
              <w:t xml:space="preserve">The </w:t>
            </w:r>
            <w:r w:rsidRPr="00F32BE6">
              <w:rPr>
                <w:rFonts w:ascii="Arial" w:hAnsi="Arial" w:cs="Arial"/>
                <w:sz w:val="24"/>
                <w:szCs w:val="24"/>
              </w:rPr>
              <w:t xml:space="preserve">Tenancy </w:t>
            </w:r>
            <w:r w:rsidR="005C3A18" w:rsidRPr="00F32BE6">
              <w:rPr>
                <w:rFonts w:ascii="Arial" w:hAnsi="Arial" w:cs="Arial"/>
                <w:sz w:val="24"/>
                <w:szCs w:val="24"/>
              </w:rPr>
              <w:t>R</w:t>
            </w:r>
            <w:r w:rsidR="00D7355B" w:rsidRPr="00F32BE6">
              <w:rPr>
                <w:rFonts w:ascii="Arial" w:hAnsi="Arial" w:cs="Arial"/>
                <w:sz w:val="24"/>
                <w:szCs w:val="24"/>
              </w:rPr>
              <w:t xml:space="preserve">esolution </w:t>
            </w:r>
            <w:r w:rsidR="005C3A18" w:rsidRPr="00F32BE6">
              <w:rPr>
                <w:rFonts w:ascii="Arial" w:hAnsi="Arial" w:cs="Arial"/>
                <w:sz w:val="24"/>
                <w:szCs w:val="24"/>
              </w:rPr>
              <w:t>C</w:t>
            </w:r>
            <w:r w:rsidR="00D7355B" w:rsidRPr="00F32BE6">
              <w:rPr>
                <w:rFonts w:ascii="Arial" w:hAnsi="Arial" w:cs="Arial"/>
                <w:sz w:val="24"/>
                <w:szCs w:val="24"/>
              </w:rPr>
              <w:t xml:space="preserve">aseworker (TRC) </w:t>
            </w:r>
            <w:r w:rsidRPr="00F32BE6">
              <w:rPr>
                <w:rFonts w:ascii="Arial" w:hAnsi="Arial" w:cs="Arial"/>
                <w:sz w:val="24"/>
                <w:szCs w:val="24"/>
              </w:rPr>
              <w:t xml:space="preserve">visits home: </w:t>
            </w:r>
            <w:r w:rsidRPr="00F32BE6">
              <w:rPr>
                <w:rFonts w:ascii="Arial" w:eastAsia="Times New Roman" w:hAnsi="Arial" w:cs="Arial"/>
                <w:sz w:val="24"/>
                <w:szCs w:val="24"/>
              </w:rPr>
              <w:t xml:space="preserve">reasonably tidy, with no evidence of squalor; no visible damage requiring repair, or of anyone staying. Neighbours expressed concerns that Finley was potentially being taken advantage of by visitors to the property. </w:t>
            </w:r>
            <w:r w:rsidRPr="00F32BE6">
              <w:rPr>
                <w:rFonts w:ascii="Arial" w:hAnsi="Arial" w:cs="Arial"/>
                <w:sz w:val="24"/>
                <w:szCs w:val="24"/>
              </w:rPr>
              <w:t>Mother emails ASC</w:t>
            </w:r>
            <w:r w:rsidR="000F32F3" w:rsidRPr="00F32BE6">
              <w:rPr>
                <w:rFonts w:ascii="Arial" w:hAnsi="Arial" w:cs="Arial"/>
                <w:sz w:val="24"/>
                <w:szCs w:val="24"/>
              </w:rPr>
              <w:t xml:space="preserve"> </w:t>
            </w:r>
            <w:r w:rsidR="0025374D" w:rsidRPr="00F32BE6">
              <w:rPr>
                <w:rFonts w:ascii="Arial" w:hAnsi="Arial" w:cs="Arial"/>
                <w:sz w:val="24"/>
                <w:szCs w:val="24"/>
              </w:rPr>
              <w:t>Mental Health</w:t>
            </w:r>
            <w:r w:rsidR="000F32F3" w:rsidRPr="00F32BE6">
              <w:rPr>
                <w:rFonts w:ascii="Arial" w:hAnsi="Arial" w:cs="Arial"/>
                <w:sz w:val="24"/>
                <w:szCs w:val="24"/>
              </w:rPr>
              <w:t xml:space="preserve"> team</w:t>
            </w:r>
            <w:r w:rsidRPr="00F32BE6">
              <w:rPr>
                <w:rFonts w:ascii="Arial" w:hAnsi="Arial" w:cs="Arial"/>
                <w:sz w:val="24"/>
                <w:szCs w:val="24"/>
              </w:rPr>
              <w:t xml:space="preserve">, </w:t>
            </w:r>
            <w:r w:rsidR="005A6D29" w:rsidRPr="00F32BE6">
              <w:rPr>
                <w:rFonts w:ascii="Arial" w:hAnsi="Arial" w:cs="Arial"/>
                <w:sz w:val="24"/>
                <w:szCs w:val="24"/>
              </w:rPr>
              <w:t>Assessment and Treatment Service (ATS)</w:t>
            </w:r>
            <w:r w:rsidRPr="00F32BE6">
              <w:rPr>
                <w:rFonts w:ascii="Arial" w:hAnsi="Arial" w:cs="Arial"/>
                <w:sz w:val="24"/>
                <w:szCs w:val="24"/>
              </w:rPr>
              <w:t>, GP to report that Finley is not coping, not taking his medication and is unwell. She reports a lack of funds in his account. She reports concerns about an individual she felt was taking advantage of Finley financially</w:t>
            </w:r>
            <w:r w:rsidR="00183DB2" w:rsidRPr="00F32BE6">
              <w:rPr>
                <w:rFonts w:ascii="Arial" w:hAnsi="Arial" w:cs="Arial"/>
                <w:sz w:val="24"/>
                <w:szCs w:val="24"/>
              </w:rPr>
              <w:t xml:space="preserve">. </w:t>
            </w:r>
            <w:r w:rsidRPr="00F32BE6">
              <w:rPr>
                <w:rFonts w:ascii="Arial" w:hAnsi="Arial" w:cs="Arial"/>
                <w:sz w:val="24"/>
                <w:szCs w:val="24"/>
              </w:rPr>
              <w:t xml:space="preserve">The GP contacts the ATS, they try to contact Finley without success. </w:t>
            </w:r>
          </w:p>
          <w:p w14:paraId="3CA991A1" w14:textId="6E1FD638" w:rsidR="00D91831" w:rsidRPr="00F32BE6" w:rsidRDefault="00D91831" w:rsidP="00971D55">
            <w:pPr>
              <w:jc w:val="both"/>
              <w:rPr>
                <w:rFonts w:ascii="Arial" w:hAnsi="Arial" w:cs="Arial"/>
                <w:sz w:val="24"/>
                <w:szCs w:val="24"/>
              </w:rPr>
            </w:pPr>
          </w:p>
        </w:tc>
      </w:tr>
      <w:tr w:rsidR="00971D55" w:rsidRPr="00F32BE6" w14:paraId="102A2C9D" w14:textId="77777777" w:rsidTr="009019F2">
        <w:tc>
          <w:tcPr>
            <w:tcW w:w="9016" w:type="dxa"/>
            <w:shd w:val="clear" w:color="auto" w:fill="D9E2F3" w:themeFill="accent1" w:themeFillTint="33"/>
          </w:tcPr>
          <w:p w14:paraId="55899C5C" w14:textId="77777777" w:rsidR="00971D55" w:rsidRPr="00F32BE6" w:rsidRDefault="00971D55" w:rsidP="00971D55">
            <w:pPr>
              <w:jc w:val="both"/>
              <w:rPr>
                <w:rFonts w:ascii="Arial" w:hAnsi="Arial" w:cs="Arial"/>
                <w:b/>
                <w:bCs/>
                <w:sz w:val="24"/>
                <w:szCs w:val="24"/>
              </w:rPr>
            </w:pPr>
            <w:r w:rsidRPr="00F32BE6">
              <w:rPr>
                <w:rFonts w:ascii="Arial" w:hAnsi="Arial" w:cs="Arial"/>
                <w:b/>
                <w:bCs/>
                <w:sz w:val="24"/>
                <w:szCs w:val="24"/>
              </w:rPr>
              <w:t>Key period 2: Continued reports of drug use and children and young people visiting.</w:t>
            </w:r>
          </w:p>
          <w:p w14:paraId="1B406332" w14:textId="77777777" w:rsidR="00971D55" w:rsidRPr="00F32BE6" w:rsidRDefault="00971D55" w:rsidP="00971D55">
            <w:pPr>
              <w:jc w:val="both"/>
              <w:rPr>
                <w:rFonts w:ascii="Arial" w:hAnsi="Arial" w:cs="Arial"/>
                <w:b/>
                <w:bCs/>
                <w:sz w:val="24"/>
                <w:szCs w:val="24"/>
              </w:rPr>
            </w:pPr>
          </w:p>
        </w:tc>
      </w:tr>
      <w:tr w:rsidR="00EA2A99" w:rsidRPr="00F32BE6" w14:paraId="4603E137" w14:textId="77777777" w:rsidTr="00EA2A99">
        <w:tc>
          <w:tcPr>
            <w:tcW w:w="9016" w:type="dxa"/>
            <w:shd w:val="clear" w:color="auto" w:fill="auto"/>
          </w:tcPr>
          <w:p w14:paraId="0761E490" w14:textId="54C864B2" w:rsidR="00EA2A99" w:rsidRPr="00F32BE6" w:rsidRDefault="00EA2A99" w:rsidP="00EA2A99">
            <w:pPr>
              <w:autoSpaceDE w:val="0"/>
              <w:autoSpaceDN w:val="0"/>
              <w:adjustRightInd w:val="0"/>
              <w:jc w:val="both"/>
              <w:rPr>
                <w:rFonts w:ascii="Arial" w:eastAsia="Times New Roman" w:hAnsi="Arial" w:cs="Arial"/>
                <w:sz w:val="24"/>
                <w:szCs w:val="24"/>
              </w:rPr>
            </w:pPr>
            <w:r w:rsidRPr="00F32BE6">
              <w:rPr>
                <w:rFonts w:ascii="Arial" w:hAnsi="Arial" w:cs="Arial"/>
                <w:b/>
                <w:bCs/>
                <w:sz w:val="24"/>
                <w:szCs w:val="24"/>
              </w:rPr>
              <w:t>June 2021</w:t>
            </w:r>
            <w:r w:rsidRPr="00F32BE6">
              <w:rPr>
                <w:rFonts w:ascii="Arial" w:hAnsi="Arial" w:cs="Arial"/>
                <w:sz w:val="24"/>
                <w:szCs w:val="24"/>
              </w:rPr>
              <w:t xml:space="preserve">: ASC contacted ATS </w:t>
            </w:r>
            <w:r w:rsidR="00063331" w:rsidRPr="00F32BE6">
              <w:rPr>
                <w:rFonts w:ascii="Arial" w:hAnsi="Arial" w:cs="Arial"/>
                <w:sz w:val="24"/>
                <w:szCs w:val="24"/>
              </w:rPr>
              <w:t>as they were</w:t>
            </w:r>
            <w:r w:rsidR="005C3A18" w:rsidRPr="00F32BE6">
              <w:rPr>
                <w:rFonts w:ascii="Arial" w:hAnsi="Arial" w:cs="Arial"/>
                <w:sz w:val="24"/>
                <w:szCs w:val="24"/>
              </w:rPr>
              <w:t xml:space="preserve"> unable to make contact </w:t>
            </w:r>
            <w:r w:rsidR="0089573A" w:rsidRPr="00F32BE6">
              <w:rPr>
                <w:rFonts w:ascii="Arial" w:hAnsi="Arial" w:cs="Arial"/>
                <w:sz w:val="24"/>
                <w:szCs w:val="24"/>
              </w:rPr>
              <w:t xml:space="preserve">with </w:t>
            </w:r>
            <w:r w:rsidRPr="00F32BE6">
              <w:rPr>
                <w:rFonts w:ascii="Arial" w:hAnsi="Arial" w:cs="Arial"/>
                <w:sz w:val="24"/>
                <w:szCs w:val="24"/>
              </w:rPr>
              <w:t xml:space="preserve">Finley. Tenancy </w:t>
            </w:r>
            <w:r w:rsidR="00D91831" w:rsidRPr="00F32BE6">
              <w:rPr>
                <w:rFonts w:ascii="Arial" w:hAnsi="Arial" w:cs="Arial"/>
                <w:sz w:val="24"/>
                <w:szCs w:val="24"/>
              </w:rPr>
              <w:t>r</w:t>
            </w:r>
            <w:r w:rsidRPr="00F32BE6">
              <w:rPr>
                <w:rFonts w:ascii="Arial" w:hAnsi="Arial" w:cs="Arial"/>
                <w:sz w:val="24"/>
                <w:szCs w:val="24"/>
              </w:rPr>
              <w:t xml:space="preserve">esolution </w:t>
            </w:r>
            <w:r w:rsidR="00D91831" w:rsidRPr="00F32BE6">
              <w:rPr>
                <w:rFonts w:ascii="Arial" w:hAnsi="Arial" w:cs="Arial"/>
                <w:sz w:val="24"/>
                <w:szCs w:val="24"/>
              </w:rPr>
              <w:t>c</w:t>
            </w:r>
            <w:r w:rsidRPr="00F32BE6">
              <w:rPr>
                <w:rFonts w:ascii="Arial" w:hAnsi="Arial" w:cs="Arial"/>
                <w:sz w:val="24"/>
                <w:szCs w:val="24"/>
              </w:rPr>
              <w:t>aseworker</w:t>
            </w:r>
            <w:r w:rsidR="00DE1C0A" w:rsidRPr="00F32BE6">
              <w:rPr>
                <w:rFonts w:ascii="Arial" w:hAnsi="Arial" w:cs="Arial"/>
                <w:sz w:val="24"/>
                <w:szCs w:val="24"/>
              </w:rPr>
              <w:t xml:space="preserve"> </w:t>
            </w:r>
            <w:r w:rsidRPr="00F32BE6">
              <w:rPr>
                <w:rFonts w:ascii="Arial" w:hAnsi="Arial" w:cs="Arial"/>
                <w:sz w:val="24"/>
                <w:szCs w:val="24"/>
              </w:rPr>
              <w:t>r</w:t>
            </w:r>
            <w:r w:rsidRPr="00F32BE6">
              <w:rPr>
                <w:rFonts w:ascii="Arial" w:eastAsia="Times New Roman" w:hAnsi="Arial" w:cs="Arial"/>
                <w:sz w:val="24"/>
                <w:szCs w:val="24"/>
              </w:rPr>
              <w:t xml:space="preserve">eceived a call from neighbour who reported that previous night there had been: </w:t>
            </w:r>
          </w:p>
          <w:p w14:paraId="518A2AD9" w14:textId="2DFAA387" w:rsidR="00EA2A99" w:rsidRPr="00F32BE6" w:rsidRDefault="00EA2A99" w:rsidP="001F0FB1">
            <w:pPr>
              <w:numPr>
                <w:ilvl w:val="0"/>
                <w:numId w:val="5"/>
              </w:numPr>
              <w:autoSpaceDE w:val="0"/>
              <w:autoSpaceDN w:val="0"/>
              <w:adjustRightInd w:val="0"/>
              <w:contextualSpacing/>
              <w:jc w:val="both"/>
              <w:rPr>
                <w:rFonts w:ascii="Arial" w:eastAsia="Times New Roman" w:hAnsi="Arial" w:cs="Arial"/>
                <w:sz w:val="24"/>
                <w:szCs w:val="24"/>
              </w:rPr>
            </w:pPr>
            <w:r w:rsidRPr="00F32BE6">
              <w:rPr>
                <w:rFonts w:ascii="Arial" w:eastAsia="Times New Roman" w:hAnsi="Arial" w:cs="Arial"/>
                <w:sz w:val="24"/>
                <w:szCs w:val="24"/>
              </w:rPr>
              <w:t xml:space="preserve">Two </w:t>
            </w:r>
            <w:r w:rsidR="00996A08" w:rsidRPr="00F32BE6">
              <w:rPr>
                <w:rFonts w:ascii="Arial" w:eastAsia="Times New Roman" w:hAnsi="Arial" w:cs="Arial"/>
                <w:sz w:val="24"/>
                <w:szCs w:val="24"/>
              </w:rPr>
              <w:t>carloads</w:t>
            </w:r>
            <w:r w:rsidRPr="00F32BE6">
              <w:rPr>
                <w:rFonts w:ascii="Arial" w:eastAsia="Times New Roman" w:hAnsi="Arial" w:cs="Arial"/>
                <w:sz w:val="24"/>
                <w:szCs w:val="24"/>
              </w:rPr>
              <w:t xml:space="preserve"> of young people (around 8-9) showed up and entered the property. </w:t>
            </w:r>
          </w:p>
          <w:p w14:paraId="3C9AAC10" w14:textId="77777777" w:rsidR="00EA2A99" w:rsidRPr="00F32BE6" w:rsidRDefault="00EA2A99" w:rsidP="001F0FB1">
            <w:pPr>
              <w:numPr>
                <w:ilvl w:val="0"/>
                <w:numId w:val="5"/>
              </w:numPr>
              <w:autoSpaceDE w:val="0"/>
              <w:autoSpaceDN w:val="0"/>
              <w:adjustRightInd w:val="0"/>
              <w:jc w:val="both"/>
              <w:rPr>
                <w:rFonts w:ascii="Arial" w:eastAsia="Times New Roman" w:hAnsi="Arial" w:cs="Arial"/>
                <w:sz w:val="24"/>
                <w:szCs w:val="24"/>
              </w:rPr>
            </w:pPr>
            <w:r w:rsidRPr="00F32BE6">
              <w:rPr>
                <w:rFonts w:ascii="Arial" w:eastAsia="Times New Roman" w:hAnsi="Arial" w:cs="Arial"/>
                <w:sz w:val="24"/>
                <w:szCs w:val="24"/>
              </w:rPr>
              <w:t xml:space="preserve">They were noisy throughout the evening up until they left at around 21:30 - 22:00. </w:t>
            </w:r>
          </w:p>
          <w:p w14:paraId="14C7A480" w14:textId="77777777" w:rsidR="00EA2A99" w:rsidRPr="00F32BE6" w:rsidRDefault="00EA2A99" w:rsidP="001F0FB1">
            <w:pPr>
              <w:numPr>
                <w:ilvl w:val="0"/>
                <w:numId w:val="5"/>
              </w:numPr>
              <w:autoSpaceDE w:val="0"/>
              <w:autoSpaceDN w:val="0"/>
              <w:adjustRightInd w:val="0"/>
              <w:jc w:val="both"/>
              <w:rPr>
                <w:rFonts w:ascii="Arial" w:eastAsia="Times New Roman" w:hAnsi="Arial" w:cs="Arial"/>
                <w:sz w:val="24"/>
                <w:szCs w:val="24"/>
              </w:rPr>
            </w:pPr>
            <w:r w:rsidRPr="00F32BE6">
              <w:rPr>
                <w:rFonts w:ascii="Arial" w:eastAsia="Times New Roman" w:hAnsi="Arial" w:cs="Arial"/>
                <w:sz w:val="24"/>
                <w:szCs w:val="24"/>
              </w:rPr>
              <w:t>Strong smell of cannabis emanating from the property as the windows were open.</w:t>
            </w:r>
          </w:p>
          <w:p w14:paraId="49FE8F4D" w14:textId="77777777" w:rsidR="00EA2A99" w:rsidRPr="00F32BE6" w:rsidRDefault="00EA2A99" w:rsidP="00EA2A99">
            <w:pPr>
              <w:autoSpaceDE w:val="0"/>
              <w:autoSpaceDN w:val="0"/>
              <w:adjustRightInd w:val="0"/>
              <w:jc w:val="both"/>
              <w:rPr>
                <w:rFonts w:ascii="Arial" w:hAnsi="Arial" w:cs="Arial"/>
                <w:sz w:val="24"/>
                <w:szCs w:val="24"/>
              </w:rPr>
            </w:pPr>
          </w:p>
          <w:p w14:paraId="45CC5DC8" w14:textId="10DCE8BA" w:rsidR="00EA2A99" w:rsidRPr="00F32BE6" w:rsidRDefault="00EA2A99" w:rsidP="00EA2A99">
            <w:pPr>
              <w:autoSpaceDE w:val="0"/>
              <w:autoSpaceDN w:val="0"/>
              <w:adjustRightInd w:val="0"/>
              <w:jc w:val="both"/>
              <w:rPr>
                <w:rFonts w:ascii="Arial" w:eastAsia="Times New Roman" w:hAnsi="Arial" w:cs="Arial"/>
                <w:sz w:val="24"/>
                <w:szCs w:val="24"/>
              </w:rPr>
            </w:pPr>
            <w:r w:rsidRPr="00F32BE6">
              <w:rPr>
                <w:rFonts w:ascii="Arial" w:hAnsi="Arial" w:cs="Arial"/>
                <w:sz w:val="24"/>
                <w:szCs w:val="24"/>
              </w:rPr>
              <w:lastRenderedPageBreak/>
              <w:t xml:space="preserve">Adult Mental Health team finding it difficult to contact Finley. Joint visit managed between </w:t>
            </w:r>
            <w:r w:rsidR="00D91831" w:rsidRPr="00F32BE6">
              <w:rPr>
                <w:rFonts w:ascii="Arial" w:hAnsi="Arial" w:cs="Arial"/>
                <w:sz w:val="24"/>
                <w:szCs w:val="24"/>
              </w:rPr>
              <w:t>tenancy resolution caseworker</w:t>
            </w:r>
            <w:r w:rsidR="00821740" w:rsidRPr="00F32BE6">
              <w:rPr>
                <w:rFonts w:ascii="Arial" w:hAnsi="Arial" w:cs="Arial"/>
                <w:sz w:val="24"/>
                <w:szCs w:val="24"/>
              </w:rPr>
              <w:t xml:space="preserve"> </w:t>
            </w:r>
            <w:r w:rsidRPr="00F32BE6">
              <w:rPr>
                <w:rFonts w:ascii="Arial" w:hAnsi="Arial" w:cs="Arial"/>
                <w:sz w:val="24"/>
                <w:szCs w:val="24"/>
              </w:rPr>
              <w:t xml:space="preserve">and ASC </w:t>
            </w:r>
            <w:r w:rsidRPr="00F32BE6">
              <w:rPr>
                <w:rFonts w:ascii="Arial" w:eastAsia="Times New Roman" w:hAnsi="Arial" w:cs="Arial"/>
                <w:sz w:val="24"/>
                <w:szCs w:val="24"/>
              </w:rPr>
              <w:t xml:space="preserve">Mental Health &amp; Substance Misuse Team. Property not in state of absolute disrepair or squalor but messier than the previous </w:t>
            </w:r>
            <w:r w:rsidR="00D91831" w:rsidRPr="00F32BE6">
              <w:rPr>
                <w:rFonts w:ascii="Arial" w:hAnsi="Arial" w:cs="Arial"/>
                <w:sz w:val="24"/>
                <w:szCs w:val="24"/>
              </w:rPr>
              <w:t>tenancy resolution caseworker</w:t>
            </w:r>
            <w:r w:rsidR="00C662C4" w:rsidRPr="00F32BE6">
              <w:rPr>
                <w:rFonts w:ascii="Arial" w:eastAsia="Times New Roman" w:hAnsi="Arial" w:cs="Arial"/>
                <w:sz w:val="24"/>
                <w:szCs w:val="24"/>
              </w:rPr>
              <w:t xml:space="preserve"> </w:t>
            </w:r>
            <w:r w:rsidRPr="00F32BE6">
              <w:rPr>
                <w:rFonts w:ascii="Arial" w:eastAsia="Times New Roman" w:hAnsi="Arial" w:cs="Arial"/>
                <w:sz w:val="24"/>
                <w:szCs w:val="24"/>
              </w:rPr>
              <w:t xml:space="preserve">visit. Finley served with a formal warning letter re complaints. He claimed that the group of people at his property over the weekend were invited by one particular individual that he knows, although he did not specify who - these were the people that were smoking cannabis and their presence at his property was a one off. He said he did not expect them to return. Advice given about calling police if there were unwanted visitors. He declined ASC support. </w:t>
            </w:r>
          </w:p>
          <w:p w14:paraId="4C368F35" w14:textId="77777777" w:rsidR="00EA2A99" w:rsidRPr="00F32BE6" w:rsidRDefault="00EA2A99" w:rsidP="00EA2A99">
            <w:pPr>
              <w:autoSpaceDE w:val="0"/>
              <w:autoSpaceDN w:val="0"/>
              <w:adjustRightInd w:val="0"/>
              <w:jc w:val="both"/>
              <w:rPr>
                <w:rFonts w:ascii="Arial" w:eastAsia="Times New Roman" w:hAnsi="Arial" w:cs="Arial"/>
                <w:b/>
                <w:sz w:val="24"/>
                <w:szCs w:val="24"/>
              </w:rPr>
            </w:pPr>
          </w:p>
          <w:p w14:paraId="3168F0C8" w14:textId="77777777" w:rsidR="00EA2A99" w:rsidRPr="00F32BE6" w:rsidRDefault="00EA2A99" w:rsidP="00EA2A99">
            <w:pPr>
              <w:autoSpaceDE w:val="0"/>
              <w:autoSpaceDN w:val="0"/>
              <w:adjustRightInd w:val="0"/>
              <w:jc w:val="both"/>
              <w:rPr>
                <w:rFonts w:ascii="Arial" w:eastAsia="Times New Roman" w:hAnsi="Arial" w:cs="Arial"/>
                <w:b/>
                <w:sz w:val="24"/>
                <w:szCs w:val="24"/>
              </w:rPr>
            </w:pPr>
            <w:r w:rsidRPr="00F32BE6">
              <w:rPr>
                <w:rFonts w:ascii="Arial" w:eastAsia="Times New Roman" w:hAnsi="Arial" w:cs="Arial"/>
                <w:bCs/>
                <w:sz w:val="24"/>
                <w:szCs w:val="24"/>
              </w:rPr>
              <w:t>Reports from neighbours suggested there were continuing visitors. This included one report of</w:t>
            </w:r>
            <w:r w:rsidRPr="00F32BE6">
              <w:rPr>
                <w:rFonts w:ascii="Arial" w:eastAsia="Times New Roman" w:hAnsi="Arial" w:cs="Arial"/>
                <w:b/>
                <w:sz w:val="24"/>
                <w:szCs w:val="24"/>
              </w:rPr>
              <w:t xml:space="preserve">  </w:t>
            </w:r>
            <w:r w:rsidRPr="00F32BE6">
              <w:rPr>
                <w:rFonts w:ascii="Arial" w:eastAsia="Times New Roman" w:hAnsi="Arial" w:cs="Arial"/>
                <w:sz w:val="24"/>
                <w:szCs w:val="24"/>
              </w:rPr>
              <w:t xml:space="preserve">'lots of young people and children' visiting  with allegations of </w:t>
            </w:r>
            <w:r w:rsidR="00093B8D" w:rsidRPr="00F32BE6">
              <w:rPr>
                <w:rFonts w:ascii="Arial" w:eastAsia="Times New Roman" w:hAnsi="Arial" w:cs="Arial"/>
                <w:sz w:val="24"/>
                <w:szCs w:val="24"/>
              </w:rPr>
              <w:t>antisocial behaviour (</w:t>
            </w:r>
            <w:r w:rsidRPr="00F32BE6">
              <w:rPr>
                <w:rFonts w:ascii="Arial" w:eastAsia="Times New Roman" w:hAnsi="Arial" w:cs="Arial"/>
                <w:sz w:val="24"/>
                <w:szCs w:val="24"/>
              </w:rPr>
              <w:t>ASB</w:t>
            </w:r>
            <w:r w:rsidR="00093B8D" w:rsidRPr="00F32BE6">
              <w:rPr>
                <w:rFonts w:ascii="Arial" w:eastAsia="Times New Roman" w:hAnsi="Arial" w:cs="Arial"/>
                <w:sz w:val="24"/>
                <w:szCs w:val="24"/>
              </w:rPr>
              <w:t>)</w:t>
            </w:r>
            <w:r w:rsidRPr="00F32BE6">
              <w:rPr>
                <w:rFonts w:ascii="Arial" w:eastAsia="Times New Roman" w:hAnsi="Arial" w:cs="Arial"/>
                <w:sz w:val="24"/>
                <w:szCs w:val="24"/>
              </w:rPr>
              <w:t>, noise nuisance and cannabis smells emanating from the property.</w:t>
            </w:r>
            <w:r w:rsidRPr="00F32BE6">
              <w:rPr>
                <w:rFonts w:ascii="Arial" w:eastAsia="Times New Roman" w:hAnsi="Arial" w:cs="Arial"/>
                <w:b/>
                <w:sz w:val="24"/>
                <w:szCs w:val="24"/>
              </w:rPr>
              <w:t xml:space="preserve"> </w:t>
            </w:r>
          </w:p>
          <w:p w14:paraId="21369521" w14:textId="5429FAF9" w:rsidR="00D91831" w:rsidRPr="00F32BE6" w:rsidRDefault="00D91831" w:rsidP="00EA2A99">
            <w:pPr>
              <w:autoSpaceDE w:val="0"/>
              <w:autoSpaceDN w:val="0"/>
              <w:adjustRightInd w:val="0"/>
              <w:jc w:val="both"/>
              <w:rPr>
                <w:rFonts w:ascii="Arial" w:eastAsia="Times New Roman" w:hAnsi="Arial" w:cs="Arial"/>
                <w:sz w:val="24"/>
                <w:szCs w:val="24"/>
              </w:rPr>
            </w:pPr>
          </w:p>
        </w:tc>
      </w:tr>
      <w:tr w:rsidR="00971D55" w:rsidRPr="00F32BE6" w14:paraId="18ABB139" w14:textId="77777777" w:rsidTr="009019F2">
        <w:tc>
          <w:tcPr>
            <w:tcW w:w="9016" w:type="dxa"/>
            <w:shd w:val="clear" w:color="auto" w:fill="D9E2F3" w:themeFill="accent1" w:themeFillTint="33"/>
          </w:tcPr>
          <w:p w14:paraId="1F2F45DA" w14:textId="77777777" w:rsidR="00971D55" w:rsidRPr="00F32BE6" w:rsidRDefault="00971D55" w:rsidP="00971D55">
            <w:pPr>
              <w:jc w:val="both"/>
              <w:rPr>
                <w:rFonts w:ascii="Arial" w:eastAsia="Times New Roman" w:hAnsi="Arial" w:cs="Arial"/>
                <w:b/>
                <w:sz w:val="24"/>
                <w:szCs w:val="24"/>
              </w:rPr>
            </w:pPr>
            <w:r w:rsidRPr="00F32BE6">
              <w:rPr>
                <w:rFonts w:ascii="Arial" w:eastAsia="Times New Roman" w:hAnsi="Arial" w:cs="Arial"/>
                <w:b/>
                <w:sz w:val="24"/>
                <w:szCs w:val="24"/>
              </w:rPr>
              <w:lastRenderedPageBreak/>
              <w:t>Key Period 3: Concerns regarding Finley’s welfare</w:t>
            </w:r>
          </w:p>
          <w:p w14:paraId="7397913C" w14:textId="77777777" w:rsidR="00971D55" w:rsidRPr="00F32BE6" w:rsidRDefault="00971D55" w:rsidP="00971D55">
            <w:pPr>
              <w:jc w:val="both"/>
              <w:rPr>
                <w:rFonts w:ascii="Arial" w:eastAsia="Times New Roman" w:hAnsi="Arial" w:cs="Arial"/>
                <w:b/>
                <w:sz w:val="24"/>
                <w:szCs w:val="24"/>
              </w:rPr>
            </w:pPr>
          </w:p>
        </w:tc>
      </w:tr>
      <w:tr w:rsidR="00EA2A99" w:rsidRPr="00F32BE6" w14:paraId="13EA5100" w14:textId="77777777" w:rsidTr="00EA2A99">
        <w:tc>
          <w:tcPr>
            <w:tcW w:w="9016" w:type="dxa"/>
            <w:shd w:val="clear" w:color="auto" w:fill="auto"/>
          </w:tcPr>
          <w:p w14:paraId="1BFCF3E5" w14:textId="10495B41" w:rsidR="00EA2A99" w:rsidRPr="00F32BE6" w:rsidRDefault="00EA2A99" w:rsidP="00EA2A99">
            <w:pPr>
              <w:jc w:val="both"/>
              <w:rPr>
                <w:rFonts w:ascii="Arial" w:eastAsia="Times New Roman" w:hAnsi="Arial" w:cs="Arial"/>
                <w:bCs/>
                <w:sz w:val="24"/>
                <w:szCs w:val="24"/>
              </w:rPr>
            </w:pPr>
            <w:r w:rsidRPr="00F32BE6">
              <w:rPr>
                <w:rFonts w:ascii="Arial" w:eastAsia="Times New Roman" w:hAnsi="Arial" w:cs="Arial"/>
                <w:b/>
                <w:sz w:val="24"/>
                <w:szCs w:val="24"/>
              </w:rPr>
              <w:t>July 2021</w:t>
            </w:r>
            <w:r w:rsidRPr="00F32BE6">
              <w:rPr>
                <w:rFonts w:ascii="Arial" w:eastAsia="Times New Roman" w:hAnsi="Arial" w:cs="Arial"/>
                <w:bCs/>
                <w:sz w:val="24"/>
                <w:szCs w:val="24"/>
              </w:rPr>
              <w:t>: Neighbours stated there had been no further incidents of ASB, but they were concerned about Finley’s welfare as he seemed to have lost weight</w:t>
            </w:r>
            <w:r w:rsidR="00183DB2" w:rsidRPr="00F32BE6">
              <w:rPr>
                <w:rFonts w:ascii="Arial" w:eastAsia="Times New Roman" w:hAnsi="Arial" w:cs="Arial"/>
                <w:bCs/>
                <w:sz w:val="24"/>
                <w:szCs w:val="24"/>
              </w:rPr>
              <w:t xml:space="preserve">. </w:t>
            </w:r>
            <w:r w:rsidRPr="00F32BE6">
              <w:rPr>
                <w:rFonts w:ascii="Arial" w:eastAsia="Times New Roman" w:hAnsi="Arial" w:cs="Arial"/>
                <w:bCs/>
                <w:sz w:val="24"/>
                <w:szCs w:val="24"/>
              </w:rPr>
              <w:t xml:space="preserve">Mother raising concerns about lack of ASC </w:t>
            </w:r>
            <w:r w:rsidR="0090304B" w:rsidRPr="00F32BE6">
              <w:rPr>
                <w:rFonts w:ascii="Arial" w:eastAsia="Times New Roman" w:hAnsi="Arial" w:cs="Arial"/>
                <w:sz w:val="24"/>
                <w:szCs w:val="24"/>
              </w:rPr>
              <w:t>Mental Health &amp; Substance Misuse Team</w:t>
            </w:r>
            <w:r w:rsidR="0090304B" w:rsidRPr="00F32BE6">
              <w:rPr>
                <w:rFonts w:ascii="Arial" w:eastAsia="Times New Roman" w:hAnsi="Arial" w:cs="Arial"/>
                <w:bCs/>
                <w:sz w:val="24"/>
                <w:szCs w:val="24"/>
              </w:rPr>
              <w:t xml:space="preserve"> </w:t>
            </w:r>
            <w:r w:rsidRPr="00F32BE6">
              <w:rPr>
                <w:rFonts w:ascii="Arial" w:eastAsia="Times New Roman" w:hAnsi="Arial" w:cs="Arial"/>
                <w:bCs/>
                <w:sz w:val="24"/>
                <w:szCs w:val="24"/>
              </w:rPr>
              <w:t xml:space="preserve">support. </w:t>
            </w:r>
          </w:p>
          <w:p w14:paraId="5E41BE09" w14:textId="77777777" w:rsidR="002016C8" w:rsidRPr="00F32BE6" w:rsidRDefault="002016C8" w:rsidP="00EA2A99">
            <w:pPr>
              <w:jc w:val="both"/>
              <w:rPr>
                <w:rFonts w:ascii="Arial" w:hAnsi="Arial" w:cs="Arial"/>
                <w:bCs/>
                <w:sz w:val="24"/>
                <w:szCs w:val="24"/>
              </w:rPr>
            </w:pPr>
          </w:p>
          <w:p w14:paraId="255D58CE" w14:textId="1E8BF79B" w:rsidR="002016C8" w:rsidRPr="00F32BE6" w:rsidRDefault="00EA2A99" w:rsidP="00EA2A99">
            <w:pPr>
              <w:autoSpaceDE w:val="0"/>
              <w:autoSpaceDN w:val="0"/>
              <w:adjustRightInd w:val="0"/>
              <w:jc w:val="both"/>
              <w:rPr>
                <w:rFonts w:ascii="Arial" w:eastAsia="Times New Roman" w:hAnsi="Arial" w:cs="Arial"/>
                <w:color w:val="000000" w:themeColor="text1"/>
                <w:sz w:val="24"/>
                <w:szCs w:val="24"/>
              </w:rPr>
            </w:pPr>
            <w:r w:rsidRPr="00F32BE6">
              <w:rPr>
                <w:rFonts w:ascii="Arial" w:hAnsi="Arial" w:cs="Arial"/>
                <w:b/>
                <w:bCs/>
                <w:sz w:val="24"/>
                <w:szCs w:val="24"/>
              </w:rPr>
              <w:t>August 2021</w:t>
            </w:r>
            <w:r w:rsidRPr="00F32BE6">
              <w:rPr>
                <w:rFonts w:ascii="Arial" w:hAnsi="Arial" w:cs="Arial"/>
                <w:sz w:val="24"/>
                <w:szCs w:val="24"/>
              </w:rPr>
              <w:t xml:space="preserve">: </w:t>
            </w:r>
            <w:r w:rsidRPr="00F32BE6">
              <w:rPr>
                <w:rFonts w:ascii="Arial" w:eastAsia="Times New Roman" w:hAnsi="Arial" w:cs="Arial"/>
                <w:sz w:val="24"/>
                <w:szCs w:val="24"/>
              </w:rPr>
              <w:t xml:space="preserve">Neighbours raised concerns about regular groups of people coming and going and suggested that there could be drug dealing and misuse. Concerns also raised regarding Finley’s general welfare. </w:t>
            </w:r>
            <w:r w:rsidR="0015754D" w:rsidRPr="00F32BE6">
              <w:rPr>
                <w:rFonts w:ascii="Arial" w:eastAsia="Times New Roman" w:hAnsi="Arial" w:cs="Arial"/>
                <w:sz w:val="24"/>
                <w:szCs w:val="24"/>
              </w:rPr>
              <w:t xml:space="preserve">Police Officers attempted </w:t>
            </w:r>
            <w:r w:rsidR="00D158B6" w:rsidRPr="00F32BE6">
              <w:rPr>
                <w:rFonts w:ascii="Arial" w:eastAsia="Times New Roman" w:hAnsi="Arial" w:cs="Arial"/>
                <w:color w:val="000000" w:themeColor="text1"/>
                <w:sz w:val="24"/>
                <w:szCs w:val="24"/>
              </w:rPr>
              <w:t xml:space="preserve">a welfare </w:t>
            </w:r>
            <w:r w:rsidR="0015754D" w:rsidRPr="00F32BE6">
              <w:rPr>
                <w:rFonts w:ascii="Arial" w:eastAsia="Times New Roman" w:hAnsi="Arial" w:cs="Arial"/>
                <w:color w:val="000000" w:themeColor="text1"/>
                <w:sz w:val="24"/>
                <w:szCs w:val="24"/>
              </w:rPr>
              <w:t xml:space="preserve">check, but Finley declined to let them in as he said the </w:t>
            </w:r>
            <w:r w:rsidR="00183DB2" w:rsidRPr="00F32BE6">
              <w:rPr>
                <w:rFonts w:ascii="Arial" w:eastAsia="Times New Roman" w:hAnsi="Arial" w:cs="Arial"/>
                <w:color w:val="000000" w:themeColor="text1"/>
                <w:sz w:val="24"/>
                <w:szCs w:val="24"/>
              </w:rPr>
              <w:t xml:space="preserve">door </w:t>
            </w:r>
            <w:r w:rsidR="0015754D" w:rsidRPr="00F32BE6">
              <w:rPr>
                <w:rFonts w:ascii="Arial" w:eastAsia="Times New Roman" w:hAnsi="Arial" w:cs="Arial"/>
                <w:color w:val="000000" w:themeColor="text1"/>
                <w:sz w:val="24"/>
                <w:szCs w:val="24"/>
              </w:rPr>
              <w:t>key was in the washing machine. The officers returned the next day</w:t>
            </w:r>
            <w:r w:rsidR="00D158B6" w:rsidRPr="00F32BE6">
              <w:rPr>
                <w:rFonts w:ascii="Arial" w:eastAsia="Times New Roman" w:hAnsi="Arial" w:cs="Arial"/>
                <w:color w:val="000000" w:themeColor="text1"/>
                <w:sz w:val="24"/>
                <w:szCs w:val="24"/>
              </w:rPr>
              <w:t xml:space="preserve"> and observed Finley to be unkempt. </w:t>
            </w:r>
            <w:r w:rsidR="006635F8" w:rsidRPr="00F32BE6">
              <w:rPr>
                <w:rFonts w:ascii="Arial" w:eastAsia="Times New Roman" w:hAnsi="Arial" w:cs="Arial"/>
                <w:color w:val="000000" w:themeColor="text1"/>
                <w:sz w:val="24"/>
                <w:szCs w:val="24"/>
              </w:rPr>
              <w:t>There was no evidence of cuckooing</w:t>
            </w:r>
            <w:r w:rsidR="00DE1C0A" w:rsidRPr="00F32BE6">
              <w:rPr>
                <w:rFonts w:ascii="Arial" w:eastAsia="Times New Roman" w:hAnsi="Arial" w:cs="Arial"/>
                <w:color w:val="000000" w:themeColor="text1"/>
                <w:sz w:val="24"/>
                <w:szCs w:val="24"/>
              </w:rPr>
              <w:t>,</w:t>
            </w:r>
            <w:r w:rsidR="006635F8" w:rsidRPr="00F32BE6">
              <w:rPr>
                <w:rFonts w:ascii="Arial" w:eastAsia="Times New Roman" w:hAnsi="Arial" w:cs="Arial"/>
                <w:color w:val="000000" w:themeColor="text1"/>
                <w:sz w:val="24"/>
                <w:szCs w:val="24"/>
              </w:rPr>
              <w:t xml:space="preserve"> identified </w:t>
            </w:r>
            <w:r w:rsidR="00DE1C0A" w:rsidRPr="00F32BE6">
              <w:rPr>
                <w:rFonts w:ascii="Arial" w:eastAsia="Times New Roman" w:hAnsi="Arial" w:cs="Arial"/>
                <w:color w:val="000000" w:themeColor="text1"/>
                <w:sz w:val="24"/>
                <w:szCs w:val="24"/>
              </w:rPr>
              <w:t xml:space="preserve">by the police, </w:t>
            </w:r>
            <w:r w:rsidR="006635F8" w:rsidRPr="00F32BE6">
              <w:rPr>
                <w:rFonts w:ascii="Arial" w:eastAsia="Times New Roman" w:hAnsi="Arial" w:cs="Arial"/>
                <w:color w:val="000000" w:themeColor="text1"/>
                <w:sz w:val="24"/>
                <w:szCs w:val="24"/>
              </w:rPr>
              <w:t>at this point</w:t>
            </w:r>
            <w:r w:rsidR="0015754D" w:rsidRPr="00F32BE6">
              <w:rPr>
                <w:rFonts w:ascii="Arial" w:eastAsia="Times New Roman" w:hAnsi="Arial" w:cs="Arial"/>
                <w:color w:val="000000" w:themeColor="text1"/>
                <w:sz w:val="24"/>
                <w:szCs w:val="24"/>
              </w:rPr>
              <w:t>. There were signs of drug</w:t>
            </w:r>
            <w:r w:rsidR="00DE2E29" w:rsidRPr="00F32BE6">
              <w:rPr>
                <w:rFonts w:ascii="Arial" w:eastAsia="Times New Roman" w:hAnsi="Arial" w:cs="Arial"/>
                <w:color w:val="000000" w:themeColor="text1"/>
                <w:sz w:val="24"/>
                <w:szCs w:val="24"/>
              </w:rPr>
              <w:t xml:space="preserve"> use</w:t>
            </w:r>
            <w:r w:rsidR="0015754D" w:rsidRPr="00F32BE6">
              <w:rPr>
                <w:rFonts w:ascii="Arial" w:eastAsia="Times New Roman" w:hAnsi="Arial" w:cs="Arial"/>
                <w:color w:val="000000" w:themeColor="text1"/>
                <w:sz w:val="24"/>
                <w:szCs w:val="24"/>
              </w:rPr>
              <w:t xml:space="preserve">, but Finley denied using drugs. He said that he had </w:t>
            </w:r>
            <w:r w:rsidR="00996A08" w:rsidRPr="00F32BE6">
              <w:rPr>
                <w:rFonts w:ascii="Arial" w:eastAsia="Times New Roman" w:hAnsi="Arial" w:cs="Arial"/>
                <w:color w:val="000000" w:themeColor="text1"/>
                <w:sz w:val="24"/>
                <w:szCs w:val="24"/>
              </w:rPr>
              <w:t>friends’</w:t>
            </w:r>
            <w:r w:rsidR="0015754D" w:rsidRPr="00F32BE6">
              <w:rPr>
                <w:rFonts w:ascii="Arial" w:eastAsia="Times New Roman" w:hAnsi="Arial" w:cs="Arial"/>
                <w:color w:val="000000" w:themeColor="text1"/>
                <w:sz w:val="24"/>
                <w:szCs w:val="24"/>
              </w:rPr>
              <w:t xml:space="preserve"> </w:t>
            </w:r>
            <w:r w:rsidR="00996A08" w:rsidRPr="00F32BE6">
              <w:rPr>
                <w:rFonts w:ascii="Arial" w:eastAsia="Times New Roman" w:hAnsi="Arial" w:cs="Arial"/>
                <w:color w:val="000000" w:themeColor="text1"/>
                <w:sz w:val="24"/>
                <w:szCs w:val="24"/>
              </w:rPr>
              <w:t>round,</w:t>
            </w:r>
            <w:r w:rsidR="0015754D" w:rsidRPr="00F32BE6">
              <w:rPr>
                <w:rFonts w:ascii="Arial" w:eastAsia="Times New Roman" w:hAnsi="Arial" w:cs="Arial"/>
                <w:color w:val="000000" w:themeColor="text1"/>
                <w:sz w:val="24"/>
                <w:szCs w:val="24"/>
              </w:rPr>
              <w:t xml:space="preserve"> but they did not stay the night. </w:t>
            </w:r>
          </w:p>
          <w:p w14:paraId="7B05BA1A" w14:textId="4F1274FC" w:rsidR="00EA2A99" w:rsidRPr="00F32BE6" w:rsidRDefault="00C662C4" w:rsidP="00EA2A99">
            <w:pPr>
              <w:autoSpaceDE w:val="0"/>
              <w:autoSpaceDN w:val="0"/>
              <w:adjustRightInd w:val="0"/>
              <w:jc w:val="both"/>
              <w:rPr>
                <w:rFonts w:ascii="Arial" w:eastAsia="Times New Roman" w:hAnsi="Arial" w:cs="Arial"/>
                <w:sz w:val="24"/>
                <w:szCs w:val="24"/>
              </w:rPr>
            </w:pPr>
            <w:r w:rsidRPr="00F32BE6">
              <w:rPr>
                <w:rFonts w:ascii="Arial" w:hAnsi="Arial" w:cs="Arial"/>
                <w:sz w:val="24"/>
                <w:szCs w:val="24"/>
              </w:rPr>
              <w:t>TRC</w:t>
            </w:r>
            <w:r w:rsidRPr="00F32BE6">
              <w:rPr>
                <w:rFonts w:ascii="Arial" w:eastAsia="Times New Roman" w:hAnsi="Arial" w:cs="Arial"/>
                <w:sz w:val="24"/>
                <w:szCs w:val="24"/>
              </w:rPr>
              <w:t xml:space="preserve"> </w:t>
            </w:r>
            <w:r w:rsidR="00EA2A99" w:rsidRPr="00F32BE6">
              <w:rPr>
                <w:rFonts w:ascii="Arial" w:eastAsia="Times New Roman" w:hAnsi="Arial" w:cs="Arial"/>
                <w:sz w:val="24"/>
                <w:szCs w:val="24"/>
              </w:rPr>
              <w:t xml:space="preserve">visited Finley who stated that the visitors were not unwanted. </w:t>
            </w:r>
          </w:p>
          <w:p w14:paraId="417022A8" w14:textId="77777777" w:rsidR="002016C8" w:rsidRPr="00F32BE6" w:rsidRDefault="002016C8" w:rsidP="00EA2A99">
            <w:pPr>
              <w:autoSpaceDE w:val="0"/>
              <w:autoSpaceDN w:val="0"/>
              <w:adjustRightInd w:val="0"/>
              <w:jc w:val="both"/>
              <w:rPr>
                <w:rFonts w:ascii="Arial" w:eastAsia="Times New Roman" w:hAnsi="Arial" w:cs="Arial"/>
                <w:sz w:val="24"/>
                <w:szCs w:val="24"/>
              </w:rPr>
            </w:pPr>
          </w:p>
          <w:p w14:paraId="25C16D02" w14:textId="17568B5C" w:rsidR="00EA2A99" w:rsidRPr="00F32BE6" w:rsidRDefault="00EA2A99" w:rsidP="00EA2A99">
            <w:pPr>
              <w:autoSpaceDE w:val="0"/>
              <w:autoSpaceDN w:val="0"/>
              <w:adjustRightInd w:val="0"/>
              <w:jc w:val="both"/>
              <w:rPr>
                <w:rFonts w:ascii="Arial" w:eastAsia="Times New Roman" w:hAnsi="Arial" w:cs="Arial"/>
                <w:sz w:val="24"/>
                <w:szCs w:val="24"/>
              </w:rPr>
            </w:pPr>
            <w:r w:rsidRPr="00F32BE6">
              <w:rPr>
                <w:rFonts w:ascii="Arial" w:eastAsia="Times New Roman" w:hAnsi="Arial" w:cs="Arial"/>
                <w:sz w:val="24"/>
                <w:szCs w:val="24"/>
              </w:rPr>
              <w:t xml:space="preserve">Mother contacts </w:t>
            </w:r>
            <w:r w:rsidR="00D91831" w:rsidRPr="00F32BE6">
              <w:rPr>
                <w:rFonts w:ascii="Arial" w:eastAsia="Times New Roman" w:hAnsi="Arial" w:cs="Arial"/>
                <w:sz w:val="24"/>
                <w:szCs w:val="24"/>
              </w:rPr>
              <w:t xml:space="preserve">ASC </w:t>
            </w:r>
            <w:r w:rsidRPr="00F32BE6">
              <w:rPr>
                <w:rFonts w:ascii="Arial" w:eastAsia="Times New Roman" w:hAnsi="Arial" w:cs="Arial"/>
                <w:sz w:val="24"/>
                <w:szCs w:val="24"/>
              </w:rPr>
              <w:t xml:space="preserve">MH Team </w:t>
            </w:r>
            <w:r w:rsidRPr="00F32BE6">
              <w:rPr>
                <w:rFonts w:ascii="Arial" w:hAnsi="Arial" w:cs="Arial"/>
                <w:sz w:val="24"/>
                <w:szCs w:val="24"/>
              </w:rPr>
              <w:t>requesting that follow up was completed on her son as she was really concerned about mental wellbeing and his risk of self-neglect. During this call she was frustrated and agitated voicing that she feels that staff do not listen to her concerns. Mother lives away from area, therefore most of her contact with Finley  was via phone.</w:t>
            </w:r>
          </w:p>
          <w:p w14:paraId="087FBF6B" w14:textId="77777777" w:rsidR="00EA2A99" w:rsidRPr="00F32BE6" w:rsidRDefault="00EA2A99" w:rsidP="00EA2A99">
            <w:pPr>
              <w:autoSpaceDE w:val="0"/>
              <w:autoSpaceDN w:val="0"/>
              <w:adjustRightInd w:val="0"/>
              <w:jc w:val="both"/>
              <w:rPr>
                <w:rFonts w:ascii="Arial" w:eastAsia="Times New Roman" w:hAnsi="Arial" w:cs="Arial"/>
                <w:sz w:val="24"/>
                <w:szCs w:val="24"/>
              </w:rPr>
            </w:pPr>
          </w:p>
          <w:p w14:paraId="27DF2F9C" w14:textId="2672DA0E" w:rsidR="00EA2A99" w:rsidRPr="00F32BE6" w:rsidRDefault="00F76288" w:rsidP="00EA2A99">
            <w:pPr>
              <w:autoSpaceDE w:val="0"/>
              <w:autoSpaceDN w:val="0"/>
              <w:adjustRightInd w:val="0"/>
              <w:jc w:val="both"/>
              <w:rPr>
                <w:rFonts w:ascii="Arial" w:hAnsi="Arial" w:cs="Arial"/>
                <w:sz w:val="24"/>
                <w:szCs w:val="24"/>
              </w:rPr>
            </w:pPr>
            <w:r w:rsidRPr="00F32BE6">
              <w:rPr>
                <w:rFonts w:ascii="Arial" w:hAnsi="Arial" w:cs="Arial"/>
                <w:sz w:val="24"/>
                <w:szCs w:val="24"/>
              </w:rPr>
              <w:t xml:space="preserve">The ATS attempted to do a home visit to undertake a </w:t>
            </w:r>
            <w:r w:rsidR="00EA2A99" w:rsidRPr="00F32BE6">
              <w:rPr>
                <w:rFonts w:ascii="Arial" w:hAnsi="Arial" w:cs="Arial"/>
                <w:sz w:val="24"/>
                <w:szCs w:val="24"/>
              </w:rPr>
              <w:t>Mental Health</w:t>
            </w:r>
            <w:r w:rsidR="00220217" w:rsidRPr="00F32BE6">
              <w:rPr>
                <w:rFonts w:ascii="Arial" w:hAnsi="Arial" w:cs="Arial"/>
                <w:sz w:val="24"/>
                <w:szCs w:val="24"/>
              </w:rPr>
              <w:t xml:space="preserve"> Act</w:t>
            </w:r>
            <w:r w:rsidR="00EA2A99" w:rsidRPr="00F32BE6">
              <w:rPr>
                <w:rFonts w:ascii="Arial" w:hAnsi="Arial" w:cs="Arial"/>
                <w:sz w:val="24"/>
                <w:szCs w:val="24"/>
              </w:rPr>
              <w:t xml:space="preserve"> Assessment</w:t>
            </w:r>
            <w:r w:rsidRPr="00F32BE6">
              <w:rPr>
                <w:rFonts w:ascii="Arial" w:hAnsi="Arial" w:cs="Arial"/>
                <w:sz w:val="24"/>
                <w:szCs w:val="24"/>
              </w:rPr>
              <w:t xml:space="preserve"> due to concerns about Finley’s presentation. He refused on several occasions to let the team into his home</w:t>
            </w:r>
            <w:r w:rsidR="00EA2A99" w:rsidRPr="00F32BE6">
              <w:rPr>
                <w:rFonts w:ascii="Arial" w:hAnsi="Arial" w:cs="Arial"/>
                <w:sz w:val="24"/>
                <w:szCs w:val="24"/>
              </w:rPr>
              <w:t>.</w:t>
            </w:r>
            <w:r w:rsidRPr="00F32BE6">
              <w:rPr>
                <w:rFonts w:ascii="Arial" w:hAnsi="Arial" w:cs="Arial"/>
                <w:sz w:val="24"/>
                <w:szCs w:val="24"/>
              </w:rPr>
              <w:t xml:space="preserve"> This led to the ATS conducting a</w:t>
            </w:r>
            <w:r w:rsidR="00EA2A99" w:rsidRPr="00F32BE6">
              <w:rPr>
                <w:rFonts w:ascii="Arial" w:eastAsia="Times New Roman" w:hAnsi="Arial" w:cs="Arial"/>
                <w:sz w:val="24"/>
                <w:szCs w:val="24"/>
              </w:rPr>
              <w:t xml:space="preserve"> joint visit with the police </w:t>
            </w:r>
            <w:r w:rsidRPr="00F32BE6">
              <w:rPr>
                <w:rFonts w:ascii="Arial" w:eastAsia="Times New Roman" w:hAnsi="Arial" w:cs="Arial"/>
                <w:sz w:val="24"/>
                <w:szCs w:val="24"/>
              </w:rPr>
              <w:t>with a warrant to gain access and complete the assessment</w:t>
            </w:r>
            <w:r w:rsidR="00EA2A99" w:rsidRPr="00F32BE6">
              <w:rPr>
                <w:rFonts w:ascii="Arial" w:eastAsia="Times New Roman" w:hAnsi="Arial" w:cs="Arial"/>
                <w:sz w:val="24"/>
                <w:szCs w:val="24"/>
              </w:rPr>
              <w:t>. This resulted in Finley being detained in hospital under s3 of the MHA. The assessment included:</w:t>
            </w:r>
          </w:p>
          <w:p w14:paraId="38322EF1" w14:textId="77777777" w:rsidR="00EA2A99" w:rsidRPr="00F32BE6" w:rsidRDefault="00EA2A99" w:rsidP="001F0FB1">
            <w:pPr>
              <w:numPr>
                <w:ilvl w:val="0"/>
                <w:numId w:val="6"/>
              </w:numPr>
              <w:spacing w:before="60" w:after="60" w:line="276" w:lineRule="auto"/>
              <w:contextualSpacing/>
              <w:jc w:val="both"/>
              <w:rPr>
                <w:rFonts w:ascii="Arial" w:eastAsia="Calibri" w:hAnsi="Arial" w:cs="Arial"/>
                <w:sz w:val="24"/>
                <w:szCs w:val="24"/>
              </w:rPr>
            </w:pPr>
            <w:r w:rsidRPr="00F32BE6">
              <w:rPr>
                <w:rFonts w:ascii="Arial" w:eastAsia="Calibri" w:hAnsi="Arial" w:cs="Arial"/>
                <w:sz w:val="24"/>
                <w:szCs w:val="24"/>
              </w:rPr>
              <w:t xml:space="preserve">Risk of self-neglect high </w:t>
            </w:r>
          </w:p>
          <w:p w14:paraId="783FA106" w14:textId="77777777" w:rsidR="00EA2A99" w:rsidRPr="00F32BE6" w:rsidRDefault="00EA2A99" w:rsidP="001F0FB1">
            <w:pPr>
              <w:numPr>
                <w:ilvl w:val="0"/>
                <w:numId w:val="6"/>
              </w:numPr>
              <w:spacing w:before="60" w:after="60" w:line="276" w:lineRule="auto"/>
              <w:contextualSpacing/>
              <w:jc w:val="both"/>
              <w:rPr>
                <w:rFonts w:ascii="Arial" w:eastAsia="Calibri" w:hAnsi="Arial" w:cs="Arial"/>
                <w:sz w:val="24"/>
                <w:szCs w:val="24"/>
              </w:rPr>
            </w:pPr>
            <w:r w:rsidRPr="00F32BE6">
              <w:rPr>
                <w:rFonts w:ascii="Arial" w:eastAsia="Calibri" w:hAnsi="Arial" w:cs="Arial"/>
                <w:sz w:val="24"/>
                <w:szCs w:val="24"/>
              </w:rPr>
              <w:t>Risk to others appears low however is using substances was irritable today.</w:t>
            </w:r>
          </w:p>
          <w:p w14:paraId="3C115C57" w14:textId="77777777" w:rsidR="00EA2A99" w:rsidRPr="00F32BE6" w:rsidRDefault="00EA2A99" w:rsidP="001F0FB1">
            <w:pPr>
              <w:numPr>
                <w:ilvl w:val="0"/>
                <w:numId w:val="6"/>
              </w:numPr>
              <w:spacing w:before="60" w:after="60" w:line="276" w:lineRule="auto"/>
              <w:contextualSpacing/>
              <w:jc w:val="both"/>
              <w:rPr>
                <w:rFonts w:ascii="Arial" w:eastAsia="Calibri" w:hAnsi="Arial" w:cs="Arial"/>
                <w:sz w:val="24"/>
                <w:szCs w:val="24"/>
              </w:rPr>
            </w:pPr>
            <w:r w:rsidRPr="00F32BE6">
              <w:rPr>
                <w:rFonts w:ascii="Arial" w:eastAsia="Calibri" w:hAnsi="Arial" w:cs="Arial"/>
                <w:sz w:val="24"/>
                <w:szCs w:val="24"/>
              </w:rPr>
              <w:t>Risk from others medium due to his general vulnerability.</w:t>
            </w:r>
          </w:p>
          <w:p w14:paraId="01104482" w14:textId="77777777" w:rsidR="00EA2A99" w:rsidRPr="00F32BE6" w:rsidRDefault="00EA2A99" w:rsidP="001F0FB1">
            <w:pPr>
              <w:numPr>
                <w:ilvl w:val="0"/>
                <w:numId w:val="6"/>
              </w:numPr>
              <w:autoSpaceDE w:val="0"/>
              <w:autoSpaceDN w:val="0"/>
              <w:adjustRightInd w:val="0"/>
              <w:contextualSpacing/>
              <w:jc w:val="both"/>
              <w:rPr>
                <w:rFonts w:ascii="Arial" w:eastAsia="Times New Roman" w:hAnsi="Arial" w:cs="Arial"/>
                <w:sz w:val="24"/>
                <w:szCs w:val="24"/>
              </w:rPr>
            </w:pPr>
            <w:r w:rsidRPr="00F32BE6">
              <w:rPr>
                <w:rFonts w:ascii="Arial" w:eastAsia="Calibri" w:hAnsi="Arial" w:cs="Arial"/>
                <w:sz w:val="24"/>
                <w:szCs w:val="24"/>
              </w:rPr>
              <w:t>Risk of further deterioration is high.</w:t>
            </w:r>
          </w:p>
          <w:p w14:paraId="6820ECF7" w14:textId="77777777" w:rsidR="00EA2A99" w:rsidRPr="00F32BE6" w:rsidRDefault="00EA2A99" w:rsidP="00EA2A99">
            <w:pPr>
              <w:autoSpaceDE w:val="0"/>
              <w:autoSpaceDN w:val="0"/>
              <w:adjustRightInd w:val="0"/>
              <w:ind w:left="720"/>
              <w:contextualSpacing/>
              <w:jc w:val="both"/>
              <w:rPr>
                <w:rFonts w:ascii="Arial" w:eastAsia="Times New Roman" w:hAnsi="Arial" w:cs="Arial"/>
                <w:sz w:val="24"/>
                <w:szCs w:val="24"/>
              </w:rPr>
            </w:pPr>
          </w:p>
          <w:p w14:paraId="522FB358" w14:textId="4FBFAD1B" w:rsidR="00EA2A99" w:rsidRPr="00F32BE6" w:rsidRDefault="00EA2A99" w:rsidP="00EA2A99">
            <w:pPr>
              <w:spacing w:before="60" w:after="60"/>
              <w:jc w:val="both"/>
              <w:rPr>
                <w:rFonts w:ascii="Arial" w:eastAsia="Times New Roman" w:hAnsi="Arial" w:cs="Arial"/>
                <w:sz w:val="24"/>
                <w:szCs w:val="24"/>
              </w:rPr>
            </w:pPr>
            <w:r w:rsidRPr="00F32BE6">
              <w:rPr>
                <w:rFonts w:ascii="Arial" w:hAnsi="Arial" w:cs="Arial"/>
                <w:sz w:val="24"/>
                <w:szCs w:val="24"/>
              </w:rPr>
              <w:lastRenderedPageBreak/>
              <w:t xml:space="preserve">On admission he had a  diagnosis of </w:t>
            </w:r>
            <w:r w:rsidR="00D91831" w:rsidRPr="00F32BE6">
              <w:rPr>
                <w:rFonts w:ascii="Arial" w:hAnsi="Arial" w:cs="Arial"/>
                <w:sz w:val="24"/>
                <w:szCs w:val="24"/>
              </w:rPr>
              <w:t>p</w:t>
            </w:r>
            <w:r w:rsidRPr="00F32BE6">
              <w:rPr>
                <w:rFonts w:ascii="Arial" w:hAnsi="Arial" w:cs="Arial"/>
                <w:sz w:val="24"/>
                <w:szCs w:val="24"/>
              </w:rPr>
              <w:t xml:space="preserve">sychosis. He was considered to lack capacity and insight. The clinical view was </w:t>
            </w:r>
            <w:r w:rsidR="005A6D29" w:rsidRPr="00F32BE6">
              <w:rPr>
                <w:rFonts w:ascii="Arial" w:hAnsi="Arial" w:cs="Arial"/>
                <w:sz w:val="24"/>
                <w:szCs w:val="24"/>
              </w:rPr>
              <w:t xml:space="preserve">a </w:t>
            </w:r>
            <w:r w:rsidRPr="00F32BE6">
              <w:rPr>
                <w:rFonts w:ascii="Arial" w:hAnsi="Arial" w:cs="Arial"/>
                <w:sz w:val="24"/>
                <w:szCs w:val="24"/>
              </w:rPr>
              <w:t>relapse of psychosis, potentially drug induced and anxiety.</w:t>
            </w:r>
          </w:p>
          <w:p w14:paraId="240EC888" w14:textId="13018780" w:rsidR="00EA2A99" w:rsidRPr="00F32BE6" w:rsidRDefault="00EA2A99" w:rsidP="00971D55">
            <w:pPr>
              <w:jc w:val="both"/>
              <w:rPr>
                <w:rFonts w:ascii="Arial" w:hAnsi="Arial" w:cs="Arial"/>
                <w:sz w:val="24"/>
                <w:szCs w:val="24"/>
              </w:rPr>
            </w:pPr>
            <w:r w:rsidRPr="00F32BE6">
              <w:rPr>
                <w:rFonts w:ascii="Arial" w:hAnsi="Arial" w:cs="Arial"/>
                <w:sz w:val="24"/>
                <w:szCs w:val="24"/>
              </w:rPr>
              <w:t>During this admission Finley was allocated a Lead Practitioner to provide more consistent follow up in the community. During admission,</w:t>
            </w:r>
            <w:r w:rsidR="00DE1C0A" w:rsidRPr="00F32BE6">
              <w:rPr>
                <w:rFonts w:ascii="Arial" w:hAnsi="Arial" w:cs="Arial"/>
                <w:sz w:val="24"/>
                <w:szCs w:val="24"/>
              </w:rPr>
              <w:t xml:space="preserve"> it was noted that</w:t>
            </w:r>
            <w:r w:rsidRPr="00F32BE6">
              <w:rPr>
                <w:rFonts w:ascii="Arial" w:hAnsi="Arial" w:cs="Arial"/>
                <w:sz w:val="24"/>
                <w:szCs w:val="24"/>
              </w:rPr>
              <w:t xml:space="preserve"> Finley was deemed to lack insight into his mental health and lacked capacity</w:t>
            </w:r>
            <w:r w:rsidR="00F149EE" w:rsidRPr="00F32BE6">
              <w:rPr>
                <w:rFonts w:ascii="Arial" w:hAnsi="Arial" w:cs="Arial"/>
                <w:sz w:val="24"/>
                <w:szCs w:val="24"/>
              </w:rPr>
              <w:t xml:space="preserve"> to make decisions regarding his health</w:t>
            </w:r>
            <w:r w:rsidRPr="00F32BE6">
              <w:rPr>
                <w:rFonts w:ascii="Arial" w:hAnsi="Arial" w:cs="Arial"/>
                <w:sz w:val="24"/>
                <w:szCs w:val="24"/>
              </w:rPr>
              <w:t xml:space="preserve">. </w:t>
            </w:r>
          </w:p>
          <w:p w14:paraId="3CB8081A" w14:textId="6ADF95F5" w:rsidR="00996A08" w:rsidRPr="00F32BE6" w:rsidRDefault="00996A08" w:rsidP="00971D55">
            <w:pPr>
              <w:jc w:val="both"/>
              <w:rPr>
                <w:rFonts w:ascii="Arial" w:hAnsi="Arial" w:cs="Arial"/>
                <w:sz w:val="24"/>
                <w:szCs w:val="24"/>
              </w:rPr>
            </w:pPr>
          </w:p>
          <w:p w14:paraId="1E88C853" w14:textId="77777777" w:rsidR="00996A08" w:rsidRPr="00F32BE6" w:rsidRDefault="00996A08" w:rsidP="00971D55">
            <w:pPr>
              <w:jc w:val="both"/>
              <w:rPr>
                <w:rFonts w:ascii="Arial" w:hAnsi="Arial" w:cs="Arial"/>
                <w:sz w:val="24"/>
                <w:szCs w:val="24"/>
              </w:rPr>
            </w:pPr>
          </w:p>
          <w:p w14:paraId="29CF61DE" w14:textId="49D4FAEA" w:rsidR="00D91831" w:rsidRPr="00F32BE6" w:rsidRDefault="00D91831" w:rsidP="00971D55">
            <w:pPr>
              <w:jc w:val="both"/>
              <w:rPr>
                <w:rFonts w:ascii="Arial" w:hAnsi="Arial" w:cs="Arial"/>
                <w:sz w:val="24"/>
                <w:szCs w:val="24"/>
              </w:rPr>
            </w:pPr>
          </w:p>
        </w:tc>
      </w:tr>
      <w:tr w:rsidR="00971D55" w:rsidRPr="00F32BE6" w14:paraId="11FD4859" w14:textId="77777777" w:rsidTr="009019F2">
        <w:tc>
          <w:tcPr>
            <w:tcW w:w="9016" w:type="dxa"/>
            <w:shd w:val="clear" w:color="auto" w:fill="D9E2F3" w:themeFill="accent1" w:themeFillTint="33"/>
          </w:tcPr>
          <w:p w14:paraId="77D8915B" w14:textId="77777777" w:rsidR="00971D55" w:rsidRPr="00F32BE6" w:rsidRDefault="00971D55" w:rsidP="00971D55">
            <w:pPr>
              <w:jc w:val="both"/>
              <w:rPr>
                <w:rFonts w:ascii="Arial" w:hAnsi="Arial" w:cs="Arial"/>
                <w:b/>
                <w:bCs/>
                <w:sz w:val="24"/>
                <w:szCs w:val="24"/>
              </w:rPr>
            </w:pPr>
            <w:r w:rsidRPr="00F32BE6">
              <w:rPr>
                <w:rFonts w:ascii="Arial" w:hAnsi="Arial" w:cs="Arial"/>
                <w:b/>
                <w:bCs/>
                <w:sz w:val="24"/>
                <w:szCs w:val="24"/>
              </w:rPr>
              <w:lastRenderedPageBreak/>
              <w:t>Key Period 4: Finley is discharged home from hospital.</w:t>
            </w:r>
          </w:p>
          <w:p w14:paraId="4A4D492E" w14:textId="77777777" w:rsidR="00971D55" w:rsidRPr="00F32BE6" w:rsidRDefault="00971D55" w:rsidP="00971D55">
            <w:pPr>
              <w:jc w:val="both"/>
              <w:rPr>
                <w:rFonts w:ascii="Arial" w:hAnsi="Arial" w:cs="Arial"/>
                <w:b/>
                <w:bCs/>
                <w:sz w:val="24"/>
                <w:szCs w:val="24"/>
              </w:rPr>
            </w:pPr>
          </w:p>
        </w:tc>
      </w:tr>
      <w:tr w:rsidR="00EA2A99" w:rsidRPr="00F32BE6" w14:paraId="1AFAF871" w14:textId="77777777" w:rsidTr="00EA2A99">
        <w:tc>
          <w:tcPr>
            <w:tcW w:w="9016" w:type="dxa"/>
            <w:shd w:val="clear" w:color="auto" w:fill="auto"/>
          </w:tcPr>
          <w:p w14:paraId="23920CCA" w14:textId="6B907B20" w:rsidR="00EA2A99" w:rsidRPr="00F32BE6" w:rsidRDefault="00EA2A99" w:rsidP="00EA2A99">
            <w:pPr>
              <w:spacing w:before="120" w:after="120"/>
              <w:jc w:val="both"/>
              <w:rPr>
                <w:rFonts w:ascii="Arial" w:hAnsi="Arial" w:cs="Arial"/>
                <w:sz w:val="24"/>
                <w:szCs w:val="24"/>
              </w:rPr>
            </w:pPr>
            <w:r w:rsidRPr="00F32BE6">
              <w:rPr>
                <w:rFonts w:ascii="Arial" w:hAnsi="Arial" w:cs="Arial"/>
                <w:b/>
                <w:bCs/>
                <w:sz w:val="24"/>
                <w:szCs w:val="24"/>
              </w:rPr>
              <w:t>September 2021</w:t>
            </w:r>
            <w:r w:rsidRPr="00F32BE6">
              <w:rPr>
                <w:rFonts w:ascii="Arial" w:hAnsi="Arial" w:cs="Arial"/>
                <w:sz w:val="24"/>
                <w:szCs w:val="24"/>
              </w:rPr>
              <w:t>: At the start of September neighbours</w:t>
            </w:r>
            <w:r w:rsidR="00D158B6" w:rsidRPr="00F32BE6">
              <w:rPr>
                <w:rFonts w:ascii="Arial" w:hAnsi="Arial" w:cs="Arial"/>
                <w:sz w:val="24"/>
                <w:szCs w:val="24"/>
              </w:rPr>
              <w:t xml:space="preserve"> and Finley’s mother </w:t>
            </w:r>
            <w:r w:rsidRPr="00F32BE6">
              <w:rPr>
                <w:rFonts w:ascii="Arial" w:hAnsi="Arial" w:cs="Arial"/>
                <w:sz w:val="24"/>
                <w:szCs w:val="24"/>
              </w:rPr>
              <w:t xml:space="preserve"> report that the flat has been broken into. </w:t>
            </w:r>
            <w:r w:rsidR="00D158B6" w:rsidRPr="00F32BE6">
              <w:rPr>
                <w:rFonts w:ascii="Arial" w:hAnsi="Arial" w:cs="Arial"/>
                <w:sz w:val="24"/>
                <w:szCs w:val="24"/>
              </w:rPr>
              <w:t xml:space="preserve">This is recorded as a </w:t>
            </w:r>
            <w:r w:rsidR="00D91831" w:rsidRPr="00F32BE6">
              <w:rPr>
                <w:rFonts w:ascii="Arial" w:hAnsi="Arial" w:cs="Arial"/>
                <w:sz w:val="24"/>
                <w:szCs w:val="24"/>
              </w:rPr>
              <w:t xml:space="preserve">suspected </w:t>
            </w:r>
            <w:r w:rsidR="00D158B6" w:rsidRPr="00F32BE6">
              <w:rPr>
                <w:rFonts w:ascii="Arial" w:hAnsi="Arial" w:cs="Arial"/>
                <w:sz w:val="24"/>
                <w:szCs w:val="24"/>
              </w:rPr>
              <w:t xml:space="preserve">burglary. </w:t>
            </w:r>
            <w:r w:rsidRPr="00F32BE6">
              <w:rPr>
                <w:rFonts w:ascii="Arial" w:hAnsi="Arial" w:cs="Arial"/>
                <w:sz w:val="24"/>
                <w:szCs w:val="24"/>
              </w:rPr>
              <w:t xml:space="preserve">It is found that there has been drug use in the flat. Locks are changed to secure the premises whilst Finley is in hospital. Mother emails all agencies about her views against him being discharged from hospital without a care package, food, or money. </w:t>
            </w:r>
            <w:r w:rsidR="00BF6708" w:rsidRPr="00F32BE6">
              <w:rPr>
                <w:rFonts w:ascii="Arial" w:hAnsi="Arial" w:cs="Arial"/>
                <w:sz w:val="24"/>
                <w:szCs w:val="24"/>
              </w:rPr>
              <w:t>A discharge planning meeting is held, with mother attending. She informs professionals that all amenities had been stopped and so she would need time to arrange reconnection prior to his discharge.</w:t>
            </w:r>
          </w:p>
          <w:p w14:paraId="5A672C5B" w14:textId="3AE415E9" w:rsidR="004A4844" w:rsidRPr="00F32BE6" w:rsidRDefault="004A4844" w:rsidP="004A4844">
            <w:pPr>
              <w:rPr>
                <w:rFonts w:ascii="Arial" w:eastAsia="Times New Roman" w:hAnsi="Arial" w:cs="Arial"/>
                <w:color w:val="000000"/>
                <w:sz w:val="24"/>
                <w:szCs w:val="24"/>
                <w:lang w:eastAsia="en-GB"/>
              </w:rPr>
            </w:pPr>
            <w:r w:rsidRPr="00F32BE6">
              <w:rPr>
                <w:rFonts w:ascii="Arial" w:hAnsi="Arial" w:cs="Arial"/>
                <w:sz w:val="24"/>
                <w:szCs w:val="24"/>
              </w:rPr>
              <w:t xml:space="preserve">The ASC Duty SW </w:t>
            </w:r>
            <w:r w:rsidRPr="00F32BE6">
              <w:rPr>
                <w:rFonts w:ascii="Arial" w:eastAsia="Times New Roman" w:hAnsi="Arial" w:cs="Arial"/>
                <w:color w:val="000000"/>
                <w:sz w:val="24"/>
                <w:szCs w:val="24"/>
                <w:lang w:eastAsia="en-GB"/>
              </w:rPr>
              <w:t>attended the s117 discharge planning meeting. It was agreed that a social care assessment would be undertaken. This was undertaken and  Finley reported he did not have any social care needs and could manage all activities of daily living.</w:t>
            </w:r>
          </w:p>
          <w:p w14:paraId="631932A8" w14:textId="75878B3B" w:rsidR="002016C8" w:rsidRPr="00F32BE6" w:rsidRDefault="004A4844" w:rsidP="00EA2A99">
            <w:pPr>
              <w:spacing w:before="120" w:after="120"/>
              <w:jc w:val="both"/>
              <w:rPr>
                <w:rFonts w:ascii="Arial" w:eastAsia="Times New Roman" w:hAnsi="Arial" w:cs="Arial"/>
                <w:color w:val="000000"/>
                <w:sz w:val="24"/>
                <w:szCs w:val="24"/>
                <w:lang w:eastAsia="en-GB"/>
              </w:rPr>
            </w:pPr>
            <w:r w:rsidRPr="00F32BE6">
              <w:rPr>
                <w:rFonts w:ascii="Arial" w:hAnsi="Arial" w:cs="Arial"/>
                <w:sz w:val="24"/>
                <w:szCs w:val="24"/>
              </w:rPr>
              <w:t xml:space="preserve">There was liaison between the duty SW and the </w:t>
            </w:r>
            <w:r w:rsidR="00D91831" w:rsidRPr="00F32BE6">
              <w:rPr>
                <w:rFonts w:ascii="Arial" w:hAnsi="Arial" w:cs="Arial"/>
                <w:sz w:val="24"/>
                <w:szCs w:val="24"/>
              </w:rPr>
              <w:t>t</w:t>
            </w:r>
            <w:r w:rsidRPr="00F32BE6">
              <w:rPr>
                <w:rFonts w:ascii="Arial" w:hAnsi="Arial" w:cs="Arial"/>
                <w:sz w:val="24"/>
                <w:szCs w:val="24"/>
              </w:rPr>
              <w:t xml:space="preserve">enancy </w:t>
            </w:r>
            <w:r w:rsidR="00D91831" w:rsidRPr="00F32BE6">
              <w:rPr>
                <w:rFonts w:ascii="Arial" w:hAnsi="Arial" w:cs="Arial"/>
                <w:sz w:val="24"/>
                <w:szCs w:val="24"/>
              </w:rPr>
              <w:t>r</w:t>
            </w:r>
            <w:r w:rsidRPr="00F32BE6">
              <w:rPr>
                <w:rFonts w:ascii="Arial" w:hAnsi="Arial" w:cs="Arial"/>
                <w:sz w:val="24"/>
                <w:szCs w:val="24"/>
              </w:rPr>
              <w:t xml:space="preserve">esolution case worker. This confirmed that Finley had been </w:t>
            </w:r>
            <w:r w:rsidRPr="00F32BE6">
              <w:rPr>
                <w:rFonts w:ascii="Arial" w:eastAsia="Times New Roman" w:hAnsi="Arial" w:cs="Arial"/>
                <w:color w:val="000000"/>
                <w:sz w:val="24"/>
                <w:szCs w:val="24"/>
                <w:lang w:eastAsia="en-GB"/>
              </w:rPr>
              <w:t xml:space="preserve">given an </w:t>
            </w:r>
            <w:r w:rsidR="00D91831" w:rsidRPr="00F32BE6">
              <w:rPr>
                <w:rFonts w:ascii="Arial" w:eastAsia="Times New Roman" w:hAnsi="Arial" w:cs="Arial"/>
                <w:color w:val="000000"/>
                <w:sz w:val="24"/>
                <w:szCs w:val="24"/>
                <w:lang w:eastAsia="en-GB"/>
              </w:rPr>
              <w:t>a</w:t>
            </w:r>
            <w:r w:rsidRPr="00F32BE6">
              <w:rPr>
                <w:rFonts w:ascii="Arial" w:eastAsia="Times New Roman" w:hAnsi="Arial" w:cs="Arial"/>
                <w:color w:val="000000"/>
                <w:sz w:val="24"/>
                <w:szCs w:val="24"/>
                <w:lang w:eastAsia="en-GB"/>
              </w:rPr>
              <w:t xml:space="preserve">nti-social disorder contract in June, that he signed. It was confirmed that the </w:t>
            </w:r>
            <w:r w:rsidR="00D91831" w:rsidRPr="00F32BE6">
              <w:rPr>
                <w:rFonts w:ascii="Arial" w:eastAsia="Times New Roman" w:hAnsi="Arial" w:cs="Arial"/>
                <w:color w:val="000000"/>
                <w:sz w:val="24"/>
                <w:szCs w:val="24"/>
                <w:lang w:eastAsia="en-GB"/>
              </w:rPr>
              <w:t>c</w:t>
            </w:r>
            <w:r w:rsidRPr="00F32BE6">
              <w:rPr>
                <w:rFonts w:ascii="Arial" w:eastAsia="Times New Roman" w:hAnsi="Arial" w:cs="Arial"/>
                <w:color w:val="000000"/>
                <w:sz w:val="24"/>
                <w:szCs w:val="24"/>
                <w:lang w:eastAsia="en-GB"/>
              </w:rPr>
              <w:t>ouncil are understanding of Finley’s condition and would not evict due to drawing on walls, not maintaining flat or because he does not like to have furniture.</w:t>
            </w:r>
          </w:p>
          <w:p w14:paraId="5268CE43" w14:textId="021D4524" w:rsidR="004A4844" w:rsidRPr="00F32BE6" w:rsidRDefault="00EA2A99" w:rsidP="004A4844">
            <w:pPr>
              <w:rPr>
                <w:rFonts w:ascii="Arial" w:eastAsia="Times New Roman" w:hAnsi="Arial" w:cs="Arial"/>
                <w:sz w:val="24"/>
                <w:szCs w:val="24"/>
              </w:rPr>
            </w:pPr>
            <w:r w:rsidRPr="00F32BE6">
              <w:rPr>
                <w:rFonts w:ascii="Arial" w:eastAsia="Times New Roman" w:hAnsi="Arial" w:cs="Arial"/>
                <w:b/>
                <w:bCs/>
                <w:sz w:val="24"/>
                <w:szCs w:val="24"/>
              </w:rPr>
              <w:t>October 2021:</w:t>
            </w:r>
            <w:r w:rsidRPr="00F32BE6">
              <w:rPr>
                <w:rFonts w:ascii="Arial" w:eastAsia="Times New Roman" w:hAnsi="Arial" w:cs="Arial"/>
                <w:sz w:val="24"/>
                <w:szCs w:val="24"/>
              </w:rPr>
              <w:t xml:space="preserve"> As mother was away and not contactable, she was not part of Finley’s </w:t>
            </w:r>
            <w:r w:rsidR="00BF6708" w:rsidRPr="00F32BE6">
              <w:rPr>
                <w:rFonts w:ascii="Arial" w:eastAsia="Times New Roman" w:hAnsi="Arial" w:cs="Arial"/>
                <w:sz w:val="24"/>
                <w:szCs w:val="24"/>
              </w:rPr>
              <w:t xml:space="preserve">final </w:t>
            </w:r>
            <w:r w:rsidRPr="00F32BE6">
              <w:rPr>
                <w:rFonts w:ascii="Arial" w:eastAsia="Times New Roman" w:hAnsi="Arial" w:cs="Arial"/>
                <w:sz w:val="24"/>
                <w:szCs w:val="24"/>
              </w:rPr>
              <w:t>discharge planning meeting</w:t>
            </w:r>
            <w:r w:rsidR="00BF6708" w:rsidRPr="00F32BE6">
              <w:rPr>
                <w:rFonts w:ascii="Arial" w:eastAsia="Times New Roman" w:hAnsi="Arial" w:cs="Arial"/>
                <w:sz w:val="24"/>
                <w:szCs w:val="24"/>
              </w:rPr>
              <w:t>, although had been involved prior to this</w:t>
            </w:r>
            <w:r w:rsidR="00183DB2" w:rsidRPr="00F32BE6">
              <w:rPr>
                <w:rFonts w:ascii="Arial" w:eastAsia="Times New Roman" w:hAnsi="Arial" w:cs="Arial"/>
                <w:sz w:val="24"/>
                <w:szCs w:val="24"/>
              </w:rPr>
              <w:t xml:space="preserve">. </w:t>
            </w:r>
            <w:r w:rsidRPr="00F32BE6">
              <w:rPr>
                <w:rFonts w:ascii="Arial" w:hAnsi="Arial" w:cs="Arial"/>
                <w:sz w:val="24"/>
                <w:szCs w:val="24"/>
              </w:rPr>
              <w:t>During this meeting staff asked Finley if his amenities were reconnected and if he had food, to which he answered "yes"</w:t>
            </w:r>
            <w:r w:rsidR="00183DB2" w:rsidRPr="00F32BE6">
              <w:rPr>
                <w:rFonts w:ascii="Arial" w:hAnsi="Arial" w:cs="Arial"/>
                <w:sz w:val="24"/>
                <w:szCs w:val="24"/>
              </w:rPr>
              <w:t xml:space="preserve">. </w:t>
            </w:r>
            <w:r w:rsidR="004A4844" w:rsidRPr="00F32BE6">
              <w:rPr>
                <w:rFonts w:ascii="Arial" w:hAnsi="Arial" w:cs="Arial"/>
                <w:sz w:val="24"/>
                <w:szCs w:val="24"/>
              </w:rPr>
              <w:t xml:space="preserve">The SW asked the </w:t>
            </w:r>
            <w:r w:rsidR="00D91831" w:rsidRPr="00F32BE6">
              <w:rPr>
                <w:rFonts w:ascii="Arial" w:hAnsi="Arial" w:cs="Arial"/>
                <w:sz w:val="24"/>
                <w:szCs w:val="24"/>
              </w:rPr>
              <w:t>tenancy resolution caseworker</w:t>
            </w:r>
            <w:r w:rsidR="004A4844" w:rsidRPr="00F32BE6">
              <w:rPr>
                <w:rFonts w:ascii="Arial" w:hAnsi="Arial" w:cs="Arial"/>
                <w:sz w:val="24"/>
                <w:szCs w:val="24"/>
              </w:rPr>
              <w:t xml:space="preserve"> who could not confirm that the utilities had been turned on. </w:t>
            </w:r>
            <w:r w:rsidR="004A4844" w:rsidRPr="00F32BE6">
              <w:rPr>
                <w:rFonts w:ascii="Arial" w:eastAsia="Times New Roman" w:hAnsi="Arial" w:cs="Arial"/>
                <w:sz w:val="24"/>
                <w:szCs w:val="24"/>
              </w:rPr>
              <w:t xml:space="preserve">Finley tells the </w:t>
            </w:r>
            <w:r w:rsidR="00D91831" w:rsidRPr="00F32BE6">
              <w:rPr>
                <w:rFonts w:ascii="Arial" w:hAnsi="Arial" w:cs="Arial"/>
                <w:sz w:val="24"/>
                <w:szCs w:val="24"/>
              </w:rPr>
              <w:t>tenancy resolution caseworker</w:t>
            </w:r>
            <w:r w:rsidR="004A4844" w:rsidRPr="00F32BE6">
              <w:rPr>
                <w:rFonts w:ascii="Arial" w:eastAsia="Times New Roman" w:hAnsi="Arial" w:cs="Arial"/>
                <w:sz w:val="24"/>
                <w:szCs w:val="24"/>
              </w:rPr>
              <w:t xml:space="preserve"> that utilities are on, and he has stocked up on food, as he had been on periods of leave prior to discharge.</w:t>
            </w:r>
          </w:p>
          <w:p w14:paraId="79583D15" w14:textId="77777777" w:rsidR="00D91831" w:rsidRPr="00F32BE6" w:rsidRDefault="00D91831" w:rsidP="004A4844">
            <w:pPr>
              <w:rPr>
                <w:rFonts w:ascii="Arial" w:hAnsi="Arial" w:cs="Arial"/>
                <w:sz w:val="24"/>
                <w:szCs w:val="24"/>
              </w:rPr>
            </w:pPr>
          </w:p>
          <w:p w14:paraId="1F8C1186" w14:textId="54F330D9" w:rsidR="00EA2A99" w:rsidRPr="00F32BE6" w:rsidRDefault="00EA2A99" w:rsidP="00A30DDA">
            <w:pPr>
              <w:rPr>
                <w:rFonts w:ascii="Arial" w:hAnsi="Arial" w:cs="Arial"/>
                <w:sz w:val="24"/>
                <w:szCs w:val="24"/>
              </w:rPr>
            </w:pPr>
            <w:r w:rsidRPr="00F32BE6">
              <w:rPr>
                <w:rFonts w:ascii="Arial" w:hAnsi="Arial" w:cs="Arial"/>
                <w:sz w:val="24"/>
                <w:szCs w:val="24"/>
              </w:rPr>
              <w:t xml:space="preserve">At this point, </w:t>
            </w:r>
            <w:r w:rsidR="004A4844" w:rsidRPr="00F32BE6">
              <w:rPr>
                <w:rFonts w:ascii="Arial" w:hAnsi="Arial" w:cs="Arial"/>
                <w:sz w:val="24"/>
                <w:szCs w:val="24"/>
              </w:rPr>
              <w:t xml:space="preserve">as </w:t>
            </w:r>
            <w:r w:rsidRPr="00F32BE6">
              <w:rPr>
                <w:rFonts w:ascii="Arial" w:hAnsi="Arial" w:cs="Arial"/>
                <w:sz w:val="24"/>
                <w:szCs w:val="24"/>
              </w:rPr>
              <w:t>he is considered to have full capacity</w:t>
            </w:r>
            <w:r w:rsidR="004A4844" w:rsidRPr="00F32BE6">
              <w:rPr>
                <w:rFonts w:ascii="Arial" w:hAnsi="Arial" w:cs="Arial"/>
                <w:sz w:val="24"/>
                <w:szCs w:val="24"/>
              </w:rPr>
              <w:t xml:space="preserve"> to make the decision, </w:t>
            </w:r>
            <w:r w:rsidRPr="00F32BE6">
              <w:rPr>
                <w:rFonts w:ascii="Arial" w:hAnsi="Arial" w:cs="Arial"/>
                <w:sz w:val="24"/>
                <w:szCs w:val="24"/>
              </w:rPr>
              <w:t xml:space="preserve"> </w:t>
            </w:r>
            <w:r w:rsidRPr="00F32BE6">
              <w:rPr>
                <w:rFonts w:ascii="Arial" w:eastAsia="Times New Roman" w:hAnsi="Arial" w:cs="Arial"/>
                <w:sz w:val="24"/>
                <w:szCs w:val="24"/>
              </w:rPr>
              <w:t xml:space="preserve">Finley is discharged from hospital. </w:t>
            </w:r>
            <w:r w:rsidRPr="00F32BE6">
              <w:rPr>
                <w:rFonts w:ascii="Arial" w:hAnsi="Arial" w:cs="Arial"/>
                <w:sz w:val="24"/>
                <w:szCs w:val="24"/>
              </w:rPr>
              <w:t xml:space="preserve">Two days after discharge </w:t>
            </w:r>
            <w:r w:rsidR="00093B8D" w:rsidRPr="00F32BE6">
              <w:rPr>
                <w:rFonts w:ascii="Arial" w:hAnsi="Arial" w:cs="Arial"/>
                <w:sz w:val="24"/>
                <w:szCs w:val="24"/>
              </w:rPr>
              <w:t xml:space="preserve">the </w:t>
            </w:r>
            <w:r w:rsidRPr="00F32BE6">
              <w:rPr>
                <w:rFonts w:ascii="Arial" w:hAnsi="Arial" w:cs="Arial"/>
                <w:sz w:val="24"/>
                <w:szCs w:val="24"/>
              </w:rPr>
              <w:t xml:space="preserve">SW called </w:t>
            </w:r>
            <w:r w:rsidR="00D91831" w:rsidRPr="00F32BE6">
              <w:rPr>
                <w:rFonts w:ascii="Arial" w:hAnsi="Arial" w:cs="Arial"/>
                <w:sz w:val="24"/>
                <w:szCs w:val="24"/>
              </w:rPr>
              <w:t>d</w:t>
            </w:r>
            <w:r w:rsidRPr="00F32BE6">
              <w:rPr>
                <w:rFonts w:ascii="Arial" w:hAnsi="Arial" w:cs="Arial"/>
                <w:sz w:val="24"/>
                <w:szCs w:val="24"/>
              </w:rPr>
              <w:t xml:space="preserve">uty at ATS voicing concerns that Finley’s social circumstances were deteriorating and that she had involved the </w:t>
            </w:r>
            <w:r w:rsidR="00D91831" w:rsidRPr="00F32BE6">
              <w:rPr>
                <w:rFonts w:ascii="Arial" w:hAnsi="Arial" w:cs="Arial"/>
                <w:sz w:val="24"/>
                <w:szCs w:val="24"/>
              </w:rPr>
              <w:t>tenancy resolution caseworker</w:t>
            </w:r>
            <w:r w:rsidR="00C662C4" w:rsidRPr="00F32BE6">
              <w:rPr>
                <w:rFonts w:ascii="Arial" w:hAnsi="Arial" w:cs="Arial"/>
                <w:sz w:val="24"/>
                <w:szCs w:val="24"/>
              </w:rPr>
              <w:t xml:space="preserve"> </w:t>
            </w:r>
            <w:r w:rsidRPr="00F32BE6">
              <w:rPr>
                <w:rFonts w:ascii="Arial" w:hAnsi="Arial" w:cs="Arial"/>
                <w:sz w:val="24"/>
                <w:szCs w:val="24"/>
              </w:rPr>
              <w:t xml:space="preserve">as Finley has no utilities, SW also reported that there was evidence that Finley had been using substances. </w:t>
            </w:r>
          </w:p>
          <w:p w14:paraId="474F079E" w14:textId="77777777" w:rsidR="00D91831" w:rsidRPr="00F32BE6" w:rsidRDefault="00D91831" w:rsidP="00A30DDA">
            <w:pPr>
              <w:rPr>
                <w:rFonts w:ascii="Arial" w:eastAsia="Times New Roman" w:hAnsi="Arial" w:cs="Arial"/>
                <w:color w:val="000000"/>
                <w:lang w:eastAsia="en-GB"/>
              </w:rPr>
            </w:pPr>
          </w:p>
          <w:p w14:paraId="7A631373" w14:textId="4D1BAD5A" w:rsidR="00EA2A99" w:rsidRPr="00F32BE6" w:rsidRDefault="00EA2A99" w:rsidP="00EA2A99">
            <w:pPr>
              <w:jc w:val="both"/>
              <w:rPr>
                <w:rFonts w:ascii="Arial" w:eastAsia="Times New Roman" w:hAnsi="Arial" w:cs="Arial"/>
                <w:sz w:val="24"/>
                <w:szCs w:val="24"/>
              </w:rPr>
            </w:pPr>
            <w:r w:rsidRPr="00F32BE6">
              <w:rPr>
                <w:rFonts w:ascii="Arial" w:eastAsia="Times New Roman" w:hAnsi="Arial" w:cs="Arial"/>
                <w:sz w:val="24"/>
                <w:szCs w:val="24"/>
              </w:rPr>
              <w:t xml:space="preserve">Mother informs </w:t>
            </w:r>
            <w:r w:rsidR="00C662C4" w:rsidRPr="00F32BE6">
              <w:rPr>
                <w:rFonts w:ascii="Arial" w:hAnsi="Arial" w:cs="Arial"/>
                <w:sz w:val="24"/>
                <w:szCs w:val="24"/>
              </w:rPr>
              <w:t>TRC</w:t>
            </w:r>
            <w:r w:rsidR="00C662C4" w:rsidRPr="00F32BE6">
              <w:rPr>
                <w:rFonts w:ascii="Arial" w:eastAsia="Times New Roman" w:hAnsi="Arial" w:cs="Arial"/>
                <w:sz w:val="24"/>
                <w:szCs w:val="24"/>
              </w:rPr>
              <w:t xml:space="preserve"> </w:t>
            </w:r>
            <w:r w:rsidRPr="00F32BE6">
              <w:rPr>
                <w:rFonts w:ascii="Arial" w:eastAsia="Times New Roman" w:hAnsi="Arial" w:cs="Arial"/>
                <w:sz w:val="24"/>
                <w:szCs w:val="24"/>
              </w:rPr>
              <w:t xml:space="preserve">that she is still helping Finley to pay his bills out of his universal credit but had deferred budgeting for food etc to him. </w:t>
            </w:r>
          </w:p>
          <w:p w14:paraId="717A0162" w14:textId="77777777" w:rsidR="00D91831" w:rsidRPr="00F32BE6" w:rsidRDefault="00D91831" w:rsidP="00EA2A99">
            <w:pPr>
              <w:jc w:val="both"/>
              <w:rPr>
                <w:rFonts w:ascii="Arial" w:eastAsia="Times New Roman" w:hAnsi="Arial" w:cs="Arial"/>
                <w:sz w:val="24"/>
                <w:szCs w:val="24"/>
              </w:rPr>
            </w:pPr>
          </w:p>
          <w:p w14:paraId="45EE0DED" w14:textId="6FF84313" w:rsidR="00EA2A99" w:rsidRPr="00F32BE6" w:rsidRDefault="00EA2A99" w:rsidP="00EA2A99">
            <w:pPr>
              <w:jc w:val="both"/>
              <w:rPr>
                <w:rFonts w:ascii="Arial" w:eastAsia="Times New Roman" w:hAnsi="Arial" w:cs="Arial"/>
                <w:sz w:val="24"/>
                <w:szCs w:val="24"/>
              </w:rPr>
            </w:pPr>
            <w:r w:rsidRPr="00F32BE6">
              <w:rPr>
                <w:rFonts w:ascii="Arial" w:eastAsia="Times New Roman" w:hAnsi="Arial" w:cs="Arial"/>
                <w:sz w:val="24"/>
                <w:szCs w:val="24"/>
              </w:rPr>
              <w:t xml:space="preserve">During </w:t>
            </w:r>
            <w:r w:rsidR="00183DB2" w:rsidRPr="00F32BE6">
              <w:rPr>
                <w:rFonts w:ascii="Arial" w:eastAsia="Times New Roman" w:hAnsi="Arial" w:cs="Arial"/>
                <w:sz w:val="24"/>
                <w:szCs w:val="24"/>
              </w:rPr>
              <w:t>October,</w:t>
            </w:r>
            <w:r w:rsidRPr="00F32BE6">
              <w:rPr>
                <w:rFonts w:ascii="Arial" w:eastAsia="Times New Roman" w:hAnsi="Arial" w:cs="Arial"/>
                <w:sz w:val="24"/>
                <w:szCs w:val="24"/>
              </w:rPr>
              <w:t xml:space="preserve"> </w:t>
            </w:r>
            <w:r w:rsidR="00D704EA" w:rsidRPr="00F32BE6">
              <w:rPr>
                <w:rFonts w:ascii="Arial" w:eastAsia="Times New Roman" w:hAnsi="Arial" w:cs="Arial"/>
                <w:sz w:val="24"/>
                <w:szCs w:val="24"/>
              </w:rPr>
              <w:t xml:space="preserve">the </w:t>
            </w:r>
            <w:r w:rsidRPr="00F32BE6">
              <w:rPr>
                <w:rFonts w:ascii="Arial" w:eastAsia="Times New Roman" w:hAnsi="Arial" w:cs="Arial"/>
                <w:sz w:val="24"/>
                <w:szCs w:val="24"/>
              </w:rPr>
              <w:t>ASC</w:t>
            </w:r>
            <w:r w:rsidR="0090304B" w:rsidRPr="00F32BE6">
              <w:rPr>
                <w:rFonts w:ascii="Arial" w:eastAsia="Times New Roman" w:hAnsi="Arial" w:cs="Arial"/>
                <w:sz w:val="24"/>
                <w:szCs w:val="24"/>
              </w:rPr>
              <w:t xml:space="preserve"> Mental Health &amp; Substance Misuse Team</w:t>
            </w:r>
            <w:r w:rsidRPr="00F32BE6">
              <w:rPr>
                <w:rFonts w:ascii="Arial" w:eastAsia="Times New Roman" w:hAnsi="Arial" w:cs="Arial"/>
                <w:sz w:val="24"/>
                <w:szCs w:val="24"/>
              </w:rPr>
              <w:t xml:space="preserve"> appoint an allocated Social Worker to Finley</w:t>
            </w:r>
            <w:r w:rsidR="00D704EA" w:rsidRPr="00F32BE6">
              <w:rPr>
                <w:rFonts w:ascii="Arial" w:eastAsia="Times New Roman" w:hAnsi="Arial" w:cs="Arial"/>
                <w:sz w:val="24"/>
                <w:szCs w:val="24"/>
              </w:rPr>
              <w:t xml:space="preserve"> who attempted a home visit and tried to phone but </w:t>
            </w:r>
            <w:r w:rsidR="00D704EA" w:rsidRPr="00F32BE6">
              <w:rPr>
                <w:rFonts w:ascii="Arial" w:eastAsia="Times New Roman" w:hAnsi="Arial" w:cs="Arial"/>
                <w:sz w:val="24"/>
                <w:szCs w:val="24"/>
              </w:rPr>
              <w:lastRenderedPageBreak/>
              <w:t>there was no answer</w:t>
            </w:r>
            <w:r w:rsidRPr="00F32BE6">
              <w:rPr>
                <w:rFonts w:ascii="Arial" w:eastAsia="Times New Roman" w:hAnsi="Arial" w:cs="Arial"/>
                <w:sz w:val="24"/>
                <w:szCs w:val="24"/>
              </w:rPr>
              <w:t xml:space="preserve">. Joint visit planned by </w:t>
            </w:r>
            <w:r w:rsidR="00D91831" w:rsidRPr="00F32BE6">
              <w:rPr>
                <w:rFonts w:ascii="Arial" w:hAnsi="Arial" w:cs="Arial"/>
                <w:sz w:val="24"/>
                <w:szCs w:val="24"/>
              </w:rPr>
              <w:t>tenancy resolution caseworker</w:t>
            </w:r>
            <w:r w:rsidR="00C662C4" w:rsidRPr="00F32BE6">
              <w:rPr>
                <w:rFonts w:ascii="Arial" w:eastAsia="Times New Roman" w:hAnsi="Arial" w:cs="Arial"/>
                <w:sz w:val="24"/>
                <w:szCs w:val="24"/>
              </w:rPr>
              <w:t xml:space="preserve"> </w:t>
            </w:r>
            <w:r w:rsidRPr="00F32BE6">
              <w:rPr>
                <w:rFonts w:ascii="Arial" w:eastAsia="Times New Roman" w:hAnsi="Arial" w:cs="Arial"/>
                <w:sz w:val="24"/>
                <w:szCs w:val="24"/>
              </w:rPr>
              <w:t xml:space="preserve">with SW and CPN but did not take place. No answer when </w:t>
            </w:r>
            <w:r w:rsidR="00D91831" w:rsidRPr="00F32BE6">
              <w:rPr>
                <w:rFonts w:ascii="Arial" w:hAnsi="Arial" w:cs="Arial"/>
                <w:sz w:val="24"/>
                <w:szCs w:val="24"/>
              </w:rPr>
              <w:t>tenancy resolution caseworker</w:t>
            </w:r>
            <w:r w:rsidR="00C662C4" w:rsidRPr="00F32BE6">
              <w:rPr>
                <w:rFonts w:ascii="Arial" w:eastAsia="Times New Roman" w:hAnsi="Arial" w:cs="Arial"/>
                <w:sz w:val="24"/>
                <w:szCs w:val="24"/>
              </w:rPr>
              <w:t xml:space="preserve"> </w:t>
            </w:r>
            <w:r w:rsidRPr="00F32BE6">
              <w:rPr>
                <w:rFonts w:ascii="Arial" w:eastAsia="Times New Roman" w:hAnsi="Arial" w:cs="Arial"/>
                <w:sz w:val="24"/>
                <w:szCs w:val="24"/>
              </w:rPr>
              <w:t xml:space="preserve">visited the home. </w:t>
            </w:r>
          </w:p>
          <w:p w14:paraId="2704B131" w14:textId="77777777" w:rsidR="00D704EA" w:rsidRPr="00F32BE6" w:rsidRDefault="00D704EA" w:rsidP="00EA2A99">
            <w:pPr>
              <w:jc w:val="both"/>
              <w:rPr>
                <w:rFonts w:ascii="Arial" w:eastAsia="Times New Roman" w:hAnsi="Arial" w:cs="Arial"/>
                <w:sz w:val="24"/>
                <w:szCs w:val="24"/>
              </w:rPr>
            </w:pPr>
          </w:p>
          <w:p w14:paraId="58990D58" w14:textId="6D01C9A5" w:rsidR="00EA2A99" w:rsidRPr="00F32BE6" w:rsidRDefault="00EA2A99" w:rsidP="00EA2A99">
            <w:pPr>
              <w:jc w:val="both"/>
              <w:rPr>
                <w:rFonts w:ascii="Arial" w:hAnsi="Arial" w:cs="Arial"/>
                <w:sz w:val="24"/>
                <w:szCs w:val="24"/>
              </w:rPr>
            </w:pPr>
            <w:r w:rsidRPr="00F32BE6">
              <w:rPr>
                <w:rFonts w:ascii="Arial" w:eastAsia="Times New Roman" w:hAnsi="Arial" w:cs="Arial"/>
                <w:sz w:val="24"/>
                <w:szCs w:val="24"/>
              </w:rPr>
              <w:t xml:space="preserve">On an occasion in October </w:t>
            </w:r>
            <w:r w:rsidRPr="00F32BE6">
              <w:rPr>
                <w:rFonts w:ascii="Arial" w:hAnsi="Arial" w:cs="Arial"/>
                <w:sz w:val="24"/>
                <w:szCs w:val="24"/>
              </w:rPr>
              <w:t xml:space="preserve">police had cause to detain Finley for a drug search, during the search he was handcuffed and compliant. Nothing was found and no </w:t>
            </w:r>
            <w:r w:rsidR="00244600" w:rsidRPr="00F32BE6">
              <w:rPr>
                <w:rFonts w:ascii="Arial" w:hAnsi="Arial" w:cs="Arial"/>
                <w:sz w:val="24"/>
                <w:szCs w:val="24"/>
              </w:rPr>
              <w:t>crimes</w:t>
            </w:r>
            <w:r w:rsidRPr="00F32BE6">
              <w:rPr>
                <w:rFonts w:ascii="Arial" w:hAnsi="Arial" w:cs="Arial"/>
                <w:sz w:val="24"/>
                <w:szCs w:val="24"/>
              </w:rPr>
              <w:t xml:space="preserve"> recorded. </w:t>
            </w:r>
          </w:p>
          <w:p w14:paraId="1E30B03D" w14:textId="77777777" w:rsidR="00D91831" w:rsidRPr="00F32BE6" w:rsidRDefault="00D91831" w:rsidP="00EA2A99">
            <w:pPr>
              <w:jc w:val="both"/>
              <w:rPr>
                <w:rFonts w:ascii="Arial" w:hAnsi="Arial" w:cs="Arial"/>
                <w:sz w:val="24"/>
                <w:szCs w:val="24"/>
              </w:rPr>
            </w:pPr>
          </w:p>
          <w:p w14:paraId="02A1D76B" w14:textId="7A95CD31" w:rsidR="00EA2A99" w:rsidRPr="00F32BE6" w:rsidRDefault="00EA2A99" w:rsidP="00EA2A99">
            <w:pPr>
              <w:jc w:val="both"/>
              <w:rPr>
                <w:rFonts w:ascii="Arial" w:hAnsi="Arial" w:cs="Arial"/>
                <w:sz w:val="24"/>
                <w:szCs w:val="24"/>
              </w:rPr>
            </w:pPr>
            <w:r w:rsidRPr="00F32BE6">
              <w:rPr>
                <w:rFonts w:ascii="Arial" w:hAnsi="Arial" w:cs="Arial"/>
                <w:sz w:val="24"/>
                <w:szCs w:val="24"/>
              </w:rPr>
              <w:t>Finley was long overdue his depo</w:t>
            </w:r>
            <w:r w:rsidR="005A6D29" w:rsidRPr="00F32BE6">
              <w:rPr>
                <w:rFonts w:ascii="Arial" w:hAnsi="Arial" w:cs="Arial"/>
                <w:sz w:val="24"/>
                <w:szCs w:val="24"/>
              </w:rPr>
              <w:t>t</w:t>
            </w:r>
            <w:r w:rsidRPr="00F32BE6">
              <w:rPr>
                <w:rFonts w:ascii="Arial" w:hAnsi="Arial" w:cs="Arial"/>
                <w:sz w:val="24"/>
                <w:szCs w:val="24"/>
              </w:rPr>
              <w:t xml:space="preserve"> injection for schizophrenia due to him not attending the clinic. It was completed </w:t>
            </w:r>
            <w:r w:rsidR="00D91831" w:rsidRPr="00F32BE6">
              <w:rPr>
                <w:rFonts w:ascii="Arial" w:hAnsi="Arial" w:cs="Arial"/>
                <w:sz w:val="24"/>
                <w:szCs w:val="24"/>
              </w:rPr>
              <w:t xml:space="preserve">by the </w:t>
            </w:r>
            <w:r w:rsidR="00C9670F" w:rsidRPr="00F32BE6">
              <w:rPr>
                <w:rFonts w:ascii="Arial" w:hAnsi="Arial" w:cs="Arial"/>
                <w:sz w:val="24"/>
                <w:szCs w:val="24"/>
              </w:rPr>
              <w:t>Community Mental Health Team (</w:t>
            </w:r>
            <w:r w:rsidR="00D91831" w:rsidRPr="00F32BE6">
              <w:rPr>
                <w:rFonts w:ascii="Arial" w:hAnsi="Arial" w:cs="Arial"/>
                <w:sz w:val="24"/>
                <w:szCs w:val="24"/>
              </w:rPr>
              <w:t>CMHT</w:t>
            </w:r>
            <w:r w:rsidR="00C9670F" w:rsidRPr="00F32BE6">
              <w:rPr>
                <w:rFonts w:ascii="Arial" w:hAnsi="Arial" w:cs="Arial"/>
                <w:sz w:val="24"/>
                <w:szCs w:val="24"/>
              </w:rPr>
              <w:t>)</w:t>
            </w:r>
            <w:r w:rsidR="00D91831" w:rsidRPr="00F32BE6">
              <w:rPr>
                <w:rFonts w:ascii="Arial" w:hAnsi="Arial" w:cs="Arial"/>
                <w:sz w:val="24"/>
                <w:szCs w:val="24"/>
              </w:rPr>
              <w:t xml:space="preserve"> </w:t>
            </w:r>
            <w:r w:rsidRPr="00F32BE6">
              <w:rPr>
                <w:rFonts w:ascii="Arial" w:hAnsi="Arial" w:cs="Arial"/>
                <w:sz w:val="24"/>
                <w:szCs w:val="24"/>
              </w:rPr>
              <w:t xml:space="preserve">on a home visit, with a plan to do home visits going forward. </w:t>
            </w:r>
          </w:p>
          <w:p w14:paraId="15D1CD4F" w14:textId="77777777" w:rsidR="00EA2A99" w:rsidRPr="00F32BE6" w:rsidRDefault="00EA2A99" w:rsidP="00EA2A99">
            <w:pPr>
              <w:jc w:val="both"/>
              <w:rPr>
                <w:rFonts w:ascii="Arial" w:hAnsi="Arial" w:cs="Arial"/>
                <w:sz w:val="24"/>
                <w:szCs w:val="24"/>
              </w:rPr>
            </w:pPr>
          </w:p>
          <w:p w14:paraId="1DF822DD" w14:textId="1601F3E0" w:rsidR="00D91831" w:rsidRPr="00F32BE6" w:rsidRDefault="00EA2A99" w:rsidP="00EA2A99">
            <w:pPr>
              <w:jc w:val="both"/>
              <w:rPr>
                <w:rFonts w:ascii="Arial" w:hAnsi="Arial" w:cs="Arial"/>
                <w:sz w:val="24"/>
                <w:szCs w:val="24"/>
              </w:rPr>
            </w:pPr>
            <w:r w:rsidRPr="00F32BE6">
              <w:rPr>
                <w:rFonts w:ascii="Arial" w:hAnsi="Arial" w:cs="Arial"/>
                <w:b/>
                <w:bCs/>
                <w:sz w:val="24"/>
                <w:szCs w:val="24"/>
              </w:rPr>
              <w:t>November 2021</w:t>
            </w:r>
            <w:r w:rsidRPr="00F32BE6">
              <w:rPr>
                <w:rFonts w:ascii="Arial" w:hAnsi="Arial" w:cs="Arial"/>
                <w:sz w:val="24"/>
                <w:szCs w:val="24"/>
              </w:rPr>
              <w:t xml:space="preserve">: 02 November 2021 there was a joint visit by </w:t>
            </w:r>
            <w:r w:rsidR="00A87FE9" w:rsidRPr="00F32BE6">
              <w:rPr>
                <w:rFonts w:ascii="Arial" w:hAnsi="Arial" w:cs="Arial"/>
                <w:sz w:val="24"/>
                <w:szCs w:val="24"/>
              </w:rPr>
              <w:t xml:space="preserve">the </w:t>
            </w:r>
            <w:r w:rsidR="003A30DF" w:rsidRPr="00F32BE6">
              <w:rPr>
                <w:rFonts w:ascii="Arial" w:hAnsi="Arial" w:cs="Arial"/>
                <w:sz w:val="24"/>
                <w:szCs w:val="24"/>
              </w:rPr>
              <w:t xml:space="preserve">TRC </w:t>
            </w:r>
            <w:r w:rsidRPr="00F32BE6">
              <w:rPr>
                <w:rFonts w:ascii="Arial" w:hAnsi="Arial" w:cs="Arial"/>
                <w:sz w:val="24"/>
                <w:szCs w:val="24"/>
              </w:rPr>
              <w:t>and CPN. Finley seen</w:t>
            </w:r>
            <w:r w:rsidR="005A6D29" w:rsidRPr="00F32BE6">
              <w:rPr>
                <w:rFonts w:ascii="Arial" w:hAnsi="Arial" w:cs="Arial"/>
                <w:sz w:val="24"/>
                <w:szCs w:val="24"/>
              </w:rPr>
              <w:t xml:space="preserve"> and</w:t>
            </w:r>
            <w:r w:rsidRPr="00F32BE6">
              <w:rPr>
                <w:rFonts w:ascii="Arial" w:hAnsi="Arial" w:cs="Arial"/>
                <w:sz w:val="24"/>
                <w:szCs w:val="24"/>
              </w:rPr>
              <w:t xml:space="preserve"> he denied seeing any of the previous visitors.</w:t>
            </w:r>
          </w:p>
          <w:p w14:paraId="2CBE1456" w14:textId="7B91A872" w:rsidR="00EA2A99" w:rsidRPr="00F32BE6" w:rsidRDefault="00EA2A99" w:rsidP="00EA2A99">
            <w:pPr>
              <w:jc w:val="both"/>
              <w:rPr>
                <w:rFonts w:ascii="Arial" w:hAnsi="Arial" w:cs="Arial"/>
                <w:sz w:val="24"/>
                <w:szCs w:val="24"/>
              </w:rPr>
            </w:pPr>
            <w:r w:rsidRPr="00F32BE6">
              <w:rPr>
                <w:rFonts w:ascii="Arial" w:hAnsi="Arial" w:cs="Arial"/>
                <w:sz w:val="24"/>
                <w:szCs w:val="24"/>
              </w:rPr>
              <w:t xml:space="preserve"> </w:t>
            </w:r>
          </w:p>
          <w:p w14:paraId="131F0069" w14:textId="61230A39" w:rsidR="00EA2A99" w:rsidRPr="00F32BE6" w:rsidRDefault="00EA2A99" w:rsidP="00EA2A99">
            <w:pPr>
              <w:jc w:val="both"/>
              <w:rPr>
                <w:rFonts w:ascii="Arial" w:hAnsi="Arial" w:cs="Arial"/>
                <w:sz w:val="24"/>
                <w:szCs w:val="24"/>
              </w:rPr>
            </w:pPr>
            <w:r w:rsidRPr="00F32BE6">
              <w:rPr>
                <w:rFonts w:ascii="Arial" w:hAnsi="Arial" w:cs="Arial"/>
                <w:sz w:val="24"/>
                <w:szCs w:val="24"/>
              </w:rPr>
              <w:t xml:space="preserve">On 23 November 2021 there was a joint visit between </w:t>
            </w:r>
            <w:r w:rsidR="00A87FE9" w:rsidRPr="00F32BE6">
              <w:rPr>
                <w:rFonts w:ascii="Arial" w:hAnsi="Arial" w:cs="Arial"/>
                <w:sz w:val="24"/>
                <w:szCs w:val="24"/>
              </w:rPr>
              <w:t xml:space="preserve">the </w:t>
            </w:r>
            <w:r w:rsidRPr="00F32BE6">
              <w:rPr>
                <w:rFonts w:ascii="Arial" w:hAnsi="Arial" w:cs="Arial"/>
                <w:sz w:val="24"/>
                <w:szCs w:val="24"/>
              </w:rPr>
              <w:t>SW and CPN. The social worker started the social care needs assessment; Finley expressed he wanted to live at his current address. He provided limited answers around what care and support he needed. Discussion was held around Finley’s mothers’ concerns about money and need to undertake capacity assessment regarding finances. Finley commented he is aware he needs to stop asking his mum for money. He said he had been ‘up and down’ with people coming into his home but said things had now settled.</w:t>
            </w:r>
          </w:p>
          <w:p w14:paraId="61A74825" w14:textId="77777777" w:rsidR="00D91831" w:rsidRPr="00F32BE6" w:rsidRDefault="00D91831" w:rsidP="00EA2A99">
            <w:pPr>
              <w:jc w:val="both"/>
              <w:rPr>
                <w:rFonts w:ascii="Arial" w:hAnsi="Arial" w:cs="Arial"/>
                <w:sz w:val="24"/>
                <w:szCs w:val="24"/>
              </w:rPr>
            </w:pPr>
          </w:p>
          <w:p w14:paraId="11D642BA" w14:textId="4049DFE4" w:rsidR="00D91831" w:rsidRPr="00F32BE6" w:rsidRDefault="00EA2A99" w:rsidP="00D91831">
            <w:pPr>
              <w:jc w:val="both"/>
              <w:rPr>
                <w:rFonts w:ascii="Arial" w:hAnsi="Arial" w:cs="Arial"/>
                <w:sz w:val="24"/>
                <w:szCs w:val="24"/>
              </w:rPr>
            </w:pPr>
            <w:r w:rsidRPr="00F32BE6">
              <w:rPr>
                <w:rFonts w:ascii="Arial" w:hAnsi="Arial" w:cs="Arial"/>
                <w:sz w:val="24"/>
                <w:szCs w:val="24"/>
              </w:rPr>
              <w:t xml:space="preserve">On the 28 November 2021 Finley’s mother raised concerns for his welfare after not able to contact him. A welfare check was carried out by his social worker on the 29th of November who finds Finley deceased in his home. </w:t>
            </w:r>
          </w:p>
          <w:p w14:paraId="59454A80" w14:textId="77777777" w:rsidR="00D91831" w:rsidRPr="00F32BE6" w:rsidRDefault="00D91831" w:rsidP="00D91831">
            <w:pPr>
              <w:jc w:val="both"/>
              <w:rPr>
                <w:rFonts w:ascii="Arial" w:hAnsi="Arial" w:cs="Arial"/>
                <w:sz w:val="24"/>
                <w:szCs w:val="24"/>
              </w:rPr>
            </w:pPr>
          </w:p>
          <w:p w14:paraId="6BF7C2D9" w14:textId="6B6FFAA2" w:rsidR="00EA2A99" w:rsidRPr="00F32BE6" w:rsidRDefault="00EA2A99" w:rsidP="00D91831">
            <w:pPr>
              <w:spacing w:after="120"/>
              <w:jc w:val="both"/>
              <w:rPr>
                <w:rFonts w:ascii="Arial" w:hAnsi="Arial" w:cs="Arial"/>
                <w:sz w:val="24"/>
                <w:szCs w:val="24"/>
              </w:rPr>
            </w:pPr>
            <w:r w:rsidRPr="00F32BE6">
              <w:rPr>
                <w:rFonts w:ascii="Arial" w:hAnsi="Arial" w:cs="Arial"/>
                <w:sz w:val="24"/>
                <w:szCs w:val="24"/>
              </w:rPr>
              <w:t xml:space="preserve">The </w:t>
            </w:r>
            <w:r w:rsidR="00996A08" w:rsidRPr="00F32BE6">
              <w:rPr>
                <w:rFonts w:ascii="Arial" w:hAnsi="Arial" w:cs="Arial"/>
                <w:sz w:val="24"/>
                <w:szCs w:val="24"/>
              </w:rPr>
              <w:t>post-mortem</w:t>
            </w:r>
            <w:r w:rsidRPr="00F32BE6">
              <w:rPr>
                <w:rFonts w:ascii="Arial" w:hAnsi="Arial" w:cs="Arial"/>
                <w:sz w:val="24"/>
                <w:szCs w:val="24"/>
              </w:rPr>
              <w:t xml:space="preserve"> concluded that the level of cocaine found in Finley’s blood was that of a typical recreational drug user. The cause of death was drug toxicity. </w:t>
            </w:r>
          </w:p>
        </w:tc>
      </w:tr>
    </w:tbl>
    <w:p w14:paraId="57453936" w14:textId="77777777" w:rsidR="00971D55" w:rsidRPr="00F32BE6" w:rsidRDefault="00971D55" w:rsidP="00971D55">
      <w:pPr>
        <w:autoSpaceDE w:val="0"/>
        <w:autoSpaceDN w:val="0"/>
        <w:adjustRightInd w:val="0"/>
        <w:spacing w:after="0" w:line="240" w:lineRule="auto"/>
        <w:jc w:val="both"/>
        <w:rPr>
          <w:rFonts w:ascii="Arial" w:eastAsia="Times New Roman" w:hAnsi="Arial" w:cs="Arial"/>
          <w:sz w:val="24"/>
          <w:szCs w:val="24"/>
        </w:rPr>
      </w:pPr>
    </w:p>
    <w:p w14:paraId="7906C76B" w14:textId="77777777" w:rsidR="00743880" w:rsidRPr="00F32BE6" w:rsidRDefault="00743880" w:rsidP="00971D55">
      <w:pPr>
        <w:autoSpaceDE w:val="0"/>
        <w:autoSpaceDN w:val="0"/>
        <w:adjustRightInd w:val="0"/>
        <w:spacing w:after="0" w:line="240" w:lineRule="auto"/>
        <w:jc w:val="both"/>
        <w:rPr>
          <w:rFonts w:ascii="Arial" w:eastAsia="Times New Roman" w:hAnsi="Arial" w:cs="Arial"/>
          <w:sz w:val="24"/>
          <w:szCs w:val="24"/>
        </w:rPr>
      </w:pPr>
    </w:p>
    <w:p w14:paraId="1858B524" w14:textId="3A85DB8B" w:rsidR="00EF2A2A" w:rsidRPr="00F32BE6" w:rsidRDefault="00B06EE3" w:rsidP="00996A08">
      <w:pPr>
        <w:pStyle w:val="Heading1"/>
        <w:numPr>
          <w:ilvl w:val="0"/>
          <w:numId w:val="1"/>
        </w:numPr>
        <w:rPr>
          <w:rFonts w:ascii="Arial" w:hAnsi="Arial" w:cs="Arial"/>
          <w:b/>
          <w:bCs/>
        </w:rPr>
      </w:pPr>
      <w:bookmarkStart w:id="4" w:name="_Toc137575862"/>
      <w:r w:rsidRPr="00F32BE6">
        <w:rPr>
          <w:rFonts w:ascii="Arial" w:hAnsi="Arial" w:cs="Arial"/>
          <w:b/>
          <w:bCs/>
        </w:rPr>
        <w:t>Analysis of P</w:t>
      </w:r>
      <w:r w:rsidR="00F764D3" w:rsidRPr="00F32BE6">
        <w:rPr>
          <w:rFonts w:ascii="Arial" w:hAnsi="Arial" w:cs="Arial"/>
          <w:b/>
          <w:bCs/>
        </w:rPr>
        <w:t>ractice</w:t>
      </w:r>
      <w:bookmarkEnd w:id="4"/>
    </w:p>
    <w:p w14:paraId="5D239E89" w14:textId="77777777" w:rsidR="00996A08" w:rsidRPr="00F32BE6" w:rsidRDefault="00996A08" w:rsidP="00996A08">
      <w:pPr>
        <w:pStyle w:val="ListParagraph"/>
        <w:ind w:left="360"/>
      </w:pPr>
    </w:p>
    <w:p w14:paraId="3F4E3DF6" w14:textId="0EFA4650" w:rsidR="00EA2A99" w:rsidRPr="00F32BE6" w:rsidRDefault="00EA2A99" w:rsidP="002D637F">
      <w:pPr>
        <w:spacing w:after="0" w:line="240" w:lineRule="auto"/>
        <w:rPr>
          <w:rFonts w:ascii="Arial" w:hAnsi="Arial" w:cs="Arial"/>
          <w:sz w:val="24"/>
          <w:szCs w:val="24"/>
          <w:lang w:eastAsia="en-GB"/>
        </w:rPr>
      </w:pPr>
      <w:r w:rsidRPr="00F32BE6">
        <w:rPr>
          <w:rFonts w:ascii="Arial" w:hAnsi="Arial" w:cs="Arial"/>
          <w:sz w:val="24"/>
          <w:szCs w:val="24"/>
          <w:lang w:eastAsia="en-GB"/>
        </w:rPr>
        <w:t xml:space="preserve">The analysis is set out using the key lines of enquiry from the terms of reference. </w:t>
      </w:r>
    </w:p>
    <w:p w14:paraId="5D65DCF4" w14:textId="77777777" w:rsidR="00EA2A99" w:rsidRPr="00F32BE6" w:rsidRDefault="00EA2A99" w:rsidP="002D637F">
      <w:pPr>
        <w:spacing w:after="0" w:line="240" w:lineRule="auto"/>
        <w:rPr>
          <w:rFonts w:ascii="Arial" w:hAnsi="Arial" w:cs="Arial"/>
          <w:sz w:val="24"/>
          <w:szCs w:val="24"/>
          <w:lang w:eastAsia="en-GB"/>
        </w:rPr>
      </w:pPr>
    </w:p>
    <w:p w14:paraId="4B9969E4" w14:textId="184C233F" w:rsidR="0079672B" w:rsidRPr="00F32BE6" w:rsidRDefault="00021565" w:rsidP="002D637F">
      <w:pPr>
        <w:spacing w:after="0" w:line="240" w:lineRule="auto"/>
        <w:rPr>
          <w:rFonts w:ascii="Arial" w:eastAsia="Times New Roman" w:hAnsi="Arial" w:cs="Arial"/>
          <w:b/>
          <w:bCs/>
          <w:sz w:val="24"/>
          <w:szCs w:val="24"/>
          <w:lang w:eastAsia="en-GB"/>
        </w:rPr>
      </w:pPr>
      <w:r w:rsidRPr="00F32BE6">
        <w:rPr>
          <w:rFonts w:ascii="Arial" w:hAnsi="Arial" w:cs="Arial"/>
          <w:b/>
          <w:bCs/>
          <w:sz w:val="24"/>
          <w:szCs w:val="24"/>
          <w:lang w:eastAsia="en-GB"/>
        </w:rPr>
        <w:t>5.1</w:t>
      </w:r>
      <w:r w:rsidR="00152554" w:rsidRPr="00F32BE6">
        <w:rPr>
          <w:rFonts w:ascii="Arial" w:hAnsi="Arial" w:cs="Arial"/>
          <w:b/>
          <w:bCs/>
          <w:sz w:val="24"/>
          <w:szCs w:val="24"/>
          <w:lang w:eastAsia="en-GB"/>
        </w:rPr>
        <w:t xml:space="preserve"> </w:t>
      </w:r>
      <w:r w:rsidR="0079672B" w:rsidRPr="00F32BE6">
        <w:rPr>
          <w:rFonts w:ascii="Arial" w:eastAsia="Times New Roman" w:hAnsi="Arial" w:cs="Arial"/>
          <w:b/>
          <w:bCs/>
          <w:sz w:val="24"/>
          <w:szCs w:val="24"/>
          <w:lang w:eastAsia="en-GB"/>
        </w:rPr>
        <w:t>The impact of substance misuse on Finley’s capacity to keep himself safe.</w:t>
      </w:r>
    </w:p>
    <w:p w14:paraId="3BF0E900" w14:textId="77777777" w:rsidR="00A87FE9" w:rsidRPr="00F32BE6" w:rsidRDefault="00A87FE9" w:rsidP="002D637F">
      <w:pPr>
        <w:spacing w:after="0" w:line="240" w:lineRule="auto"/>
        <w:rPr>
          <w:rFonts w:ascii="Arial" w:hAnsi="Arial" w:cs="Arial"/>
          <w:b/>
          <w:bCs/>
          <w:sz w:val="24"/>
          <w:szCs w:val="24"/>
          <w:lang w:eastAsia="en-GB"/>
        </w:rPr>
      </w:pPr>
    </w:p>
    <w:p w14:paraId="2535C470" w14:textId="5F0C2120" w:rsidR="00D91831" w:rsidRPr="00F32BE6" w:rsidRDefault="00EA2A99"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5.1.1 </w:t>
      </w:r>
      <w:r w:rsidR="00BA1765" w:rsidRPr="00F32BE6">
        <w:rPr>
          <w:rFonts w:ascii="Arial" w:eastAsia="Times New Roman" w:hAnsi="Arial" w:cs="Arial"/>
          <w:sz w:val="24"/>
          <w:szCs w:val="24"/>
          <w:lang w:eastAsia="en-GB"/>
        </w:rPr>
        <w:t xml:space="preserve">Finley </w:t>
      </w:r>
      <w:r w:rsidR="00CD41F3" w:rsidRPr="00F32BE6">
        <w:rPr>
          <w:rFonts w:ascii="Arial" w:eastAsia="Times New Roman" w:hAnsi="Arial" w:cs="Arial"/>
          <w:sz w:val="24"/>
          <w:szCs w:val="24"/>
          <w:lang w:eastAsia="en-GB"/>
        </w:rPr>
        <w:t xml:space="preserve">had </w:t>
      </w:r>
      <w:r w:rsidR="005C3A18" w:rsidRPr="00F32BE6">
        <w:rPr>
          <w:rFonts w:ascii="Arial" w:eastAsia="Times New Roman" w:hAnsi="Arial" w:cs="Arial"/>
          <w:sz w:val="24"/>
          <w:szCs w:val="24"/>
          <w:lang w:eastAsia="en-GB"/>
        </w:rPr>
        <w:t xml:space="preserve">misused </w:t>
      </w:r>
      <w:r w:rsidR="00CD41F3" w:rsidRPr="00F32BE6">
        <w:rPr>
          <w:rFonts w:ascii="Arial" w:eastAsia="Times New Roman" w:hAnsi="Arial" w:cs="Arial"/>
          <w:sz w:val="24"/>
          <w:szCs w:val="24"/>
          <w:lang w:eastAsia="en-GB"/>
        </w:rPr>
        <w:t>illicit drug</w:t>
      </w:r>
      <w:r w:rsidR="005C3A18" w:rsidRPr="00F32BE6">
        <w:rPr>
          <w:rFonts w:ascii="Arial" w:eastAsia="Times New Roman" w:hAnsi="Arial" w:cs="Arial"/>
          <w:sz w:val="24"/>
          <w:szCs w:val="24"/>
          <w:lang w:eastAsia="en-GB"/>
        </w:rPr>
        <w:t>s for a period of time</w:t>
      </w:r>
      <w:r w:rsidR="002016C8" w:rsidRPr="00F32BE6">
        <w:rPr>
          <w:rFonts w:ascii="Arial" w:eastAsia="Times New Roman" w:hAnsi="Arial" w:cs="Arial"/>
          <w:sz w:val="24"/>
          <w:szCs w:val="24"/>
          <w:lang w:eastAsia="en-GB"/>
        </w:rPr>
        <w:t xml:space="preserve">. He </w:t>
      </w:r>
      <w:r w:rsidR="00BA1765" w:rsidRPr="00F32BE6">
        <w:rPr>
          <w:rFonts w:ascii="Arial" w:eastAsia="Times New Roman" w:hAnsi="Arial" w:cs="Arial"/>
          <w:sz w:val="24"/>
          <w:szCs w:val="24"/>
          <w:lang w:eastAsia="en-GB"/>
        </w:rPr>
        <w:t>had received a police caution for drugs possession</w:t>
      </w:r>
      <w:r w:rsidR="002E4313" w:rsidRPr="00F32BE6">
        <w:rPr>
          <w:rFonts w:ascii="Arial" w:eastAsia="Times New Roman" w:hAnsi="Arial" w:cs="Arial"/>
          <w:sz w:val="24"/>
          <w:szCs w:val="24"/>
          <w:lang w:eastAsia="en-GB"/>
        </w:rPr>
        <w:t xml:space="preserve"> 2017</w:t>
      </w:r>
      <w:r w:rsidR="00BA1765" w:rsidRPr="00F32BE6">
        <w:rPr>
          <w:rFonts w:ascii="Arial" w:eastAsia="Times New Roman" w:hAnsi="Arial" w:cs="Arial"/>
          <w:sz w:val="24"/>
          <w:szCs w:val="24"/>
          <w:lang w:eastAsia="en-GB"/>
        </w:rPr>
        <w:t xml:space="preserve">. </w:t>
      </w:r>
      <w:r w:rsidR="002E4313" w:rsidRPr="00F32BE6">
        <w:rPr>
          <w:rFonts w:ascii="Arial" w:eastAsia="Times New Roman" w:hAnsi="Arial" w:cs="Arial"/>
          <w:sz w:val="24"/>
          <w:szCs w:val="24"/>
          <w:lang w:eastAsia="en-GB"/>
        </w:rPr>
        <w:t>In</w:t>
      </w:r>
      <w:r w:rsidR="00BA1765" w:rsidRPr="00F32BE6">
        <w:rPr>
          <w:rFonts w:ascii="Arial" w:eastAsia="Times New Roman" w:hAnsi="Arial" w:cs="Arial"/>
          <w:sz w:val="24"/>
          <w:szCs w:val="24"/>
          <w:lang w:eastAsia="en-GB"/>
        </w:rPr>
        <w:t xml:space="preserve"> April 2021, the police received some intelligence regarding Finley’s involvement with drug</w:t>
      </w:r>
      <w:r w:rsidR="002E4313" w:rsidRPr="00F32BE6">
        <w:rPr>
          <w:rFonts w:ascii="Arial" w:eastAsia="Times New Roman" w:hAnsi="Arial" w:cs="Arial"/>
          <w:sz w:val="24"/>
          <w:szCs w:val="24"/>
          <w:lang w:eastAsia="en-GB"/>
        </w:rPr>
        <w:t>s</w:t>
      </w:r>
      <w:r w:rsidR="00BA1765" w:rsidRPr="00F32BE6">
        <w:rPr>
          <w:rFonts w:ascii="Arial" w:eastAsia="Times New Roman" w:hAnsi="Arial" w:cs="Arial"/>
          <w:sz w:val="24"/>
          <w:szCs w:val="24"/>
          <w:lang w:eastAsia="en-GB"/>
        </w:rPr>
        <w:t>. As the source of the intelligence was considered to be un</w:t>
      </w:r>
      <w:r w:rsidR="00DE2E29" w:rsidRPr="00F32BE6">
        <w:rPr>
          <w:rFonts w:ascii="Arial" w:eastAsia="Times New Roman" w:hAnsi="Arial" w:cs="Arial"/>
          <w:sz w:val="24"/>
          <w:szCs w:val="24"/>
          <w:lang w:eastAsia="en-GB"/>
        </w:rPr>
        <w:t>tested</w:t>
      </w:r>
      <w:r w:rsidR="00BA1765" w:rsidRPr="00F32BE6">
        <w:rPr>
          <w:rFonts w:ascii="Arial" w:eastAsia="Times New Roman" w:hAnsi="Arial" w:cs="Arial"/>
          <w:sz w:val="24"/>
          <w:szCs w:val="24"/>
          <w:lang w:eastAsia="en-GB"/>
        </w:rPr>
        <w:t xml:space="preserve">, the information was kept on file. </w:t>
      </w:r>
    </w:p>
    <w:p w14:paraId="4C5E794D" w14:textId="77777777" w:rsidR="00D91831" w:rsidRPr="00F32BE6" w:rsidRDefault="00D91831" w:rsidP="008D1E92">
      <w:pPr>
        <w:spacing w:after="0" w:line="360" w:lineRule="auto"/>
        <w:ind w:left="567" w:hanging="567"/>
        <w:jc w:val="both"/>
        <w:rPr>
          <w:rFonts w:ascii="Arial" w:eastAsia="Times New Roman" w:hAnsi="Arial" w:cs="Arial"/>
          <w:sz w:val="24"/>
          <w:szCs w:val="24"/>
          <w:lang w:eastAsia="en-GB"/>
        </w:rPr>
      </w:pPr>
    </w:p>
    <w:p w14:paraId="54505F4E" w14:textId="1EA801A1" w:rsidR="009B68BD" w:rsidRPr="00F32BE6" w:rsidRDefault="00D91831"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lastRenderedPageBreak/>
        <w:t xml:space="preserve">5.1.2 </w:t>
      </w:r>
      <w:r w:rsidR="00AE1186" w:rsidRPr="00F32BE6">
        <w:rPr>
          <w:rFonts w:ascii="Arial" w:eastAsia="Times New Roman" w:hAnsi="Arial" w:cs="Arial"/>
          <w:sz w:val="24"/>
          <w:szCs w:val="24"/>
          <w:lang w:eastAsia="en-GB"/>
        </w:rPr>
        <w:t>In the police summary of information and a</w:t>
      </w:r>
      <w:r w:rsidR="0015754D" w:rsidRPr="00F32BE6">
        <w:rPr>
          <w:rFonts w:ascii="Arial" w:eastAsia="Times New Roman" w:hAnsi="Arial" w:cs="Arial"/>
          <w:sz w:val="24"/>
          <w:szCs w:val="24"/>
          <w:lang w:eastAsia="en-GB"/>
        </w:rPr>
        <w:t>t the practitioner event there was information provided that, i</w:t>
      </w:r>
      <w:r w:rsidR="002E4313" w:rsidRPr="00F32BE6">
        <w:rPr>
          <w:rFonts w:ascii="Arial" w:eastAsia="Times New Roman" w:hAnsi="Arial" w:cs="Arial"/>
          <w:sz w:val="24"/>
          <w:szCs w:val="24"/>
          <w:lang w:eastAsia="en-GB"/>
        </w:rPr>
        <w:t xml:space="preserve">n 2021, </w:t>
      </w:r>
      <w:r w:rsidR="0015754D" w:rsidRPr="00F32BE6">
        <w:rPr>
          <w:rFonts w:ascii="Arial" w:eastAsia="Times New Roman" w:hAnsi="Arial" w:cs="Arial"/>
          <w:sz w:val="24"/>
          <w:szCs w:val="24"/>
          <w:lang w:eastAsia="en-GB"/>
        </w:rPr>
        <w:t>Finley</w:t>
      </w:r>
      <w:r w:rsidR="002E4313" w:rsidRPr="00F32BE6">
        <w:rPr>
          <w:rFonts w:ascii="Arial" w:eastAsia="Times New Roman" w:hAnsi="Arial" w:cs="Arial"/>
          <w:sz w:val="24"/>
          <w:szCs w:val="24"/>
          <w:lang w:eastAsia="en-GB"/>
        </w:rPr>
        <w:t xml:space="preserve"> was stopped and searched</w:t>
      </w:r>
      <w:r w:rsidR="00AE1186" w:rsidRPr="00F32BE6">
        <w:rPr>
          <w:rFonts w:ascii="Arial" w:eastAsia="Times New Roman" w:hAnsi="Arial" w:cs="Arial"/>
          <w:sz w:val="24"/>
          <w:szCs w:val="24"/>
          <w:lang w:eastAsia="en-GB"/>
        </w:rPr>
        <w:t xml:space="preserve"> under S.23 of the Misuse of Drugs Act 1971</w:t>
      </w:r>
      <w:r w:rsidR="00857790" w:rsidRPr="00F32BE6">
        <w:rPr>
          <w:rFonts w:ascii="Arial" w:eastAsia="Times New Roman" w:hAnsi="Arial" w:cs="Arial"/>
          <w:sz w:val="24"/>
          <w:szCs w:val="24"/>
          <w:lang w:eastAsia="en-GB"/>
        </w:rPr>
        <w:t>,</w:t>
      </w:r>
      <w:r w:rsidR="002E4313" w:rsidRPr="00F32BE6">
        <w:rPr>
          <w:rFonts w:ascii="Arial" w:eastAsia="Times New Roman" w:hAnsi="Arial" w:cs="Arial"/>
          <w:sz w:val="24"/>
          <w:szCs w:val="24"/>
          <w:lang w:eastAsia="en-GB"/>
        </w:rPr>
        <w:t xml:space="preserve"> </w:t>
      </w:r>
      <w:r w:rsidR="00857790" w:rsidRPr="00F32BE6">
        <w:rPr>
          <w:rFonts w:ascii="Arial" w:eastAsia="Times New Roman" w:hAnsi="Arial" w:cs="Arial"/>
          <w:sz w:val="24"/>
          <w:szCs w:val="24"/>
          <w:lang w:eastAsia="en-GB"/>
        </w:rPr>
        <w:t xml:space="preserve">by police, </w:t>
      </w:r>
      <w:r w:rsidR="002E4313" w:rsidRPr="00F32BE6">
        <w:rPr>
          <w:rFonts w:ascii="Arial" w:eastAsia="Times New Roman" w:hAnsi="Arial" w:cs="Arial"/>
          <w:sz w:val="24"/>
          <w:szCs w:val="24"/>
          <w:lang w:eastAsia="en-GB"/>
        </w:rPr>
        <w:t>when he was visiting another adult who was considered to be vulnerable to cuckooing</w:t>
      </w:r>
      <w:r w:rsidR="00857790" w:rsidRPr="00F32BE6">
        <w:rPr>
          <w:rFonts w:ascii="Arial" w:eastAsia="Times New Roman" w:hAnsi="Arial" w:cs="Arial"/>
          <w:sz w:val="24"/>
          <w:szCs w:val="24"/>
          <w:lang w:eastAsia="en-GB"/>
        </w:rPr>
        <w:t>. At this point Finley</w:t>
      </w:r>
      <w:r w:rsidR="002E4313" w:rsidRPr="00F32BE6">
        <w:rPr>
          <w:rFonts w:ascii="Arial" w:eastAsia="Times New Roman" w:hAnsi="Arial" w:cs="Arial"/>
          <w:sz w:val="24"/>
          <w:szCs w:val="24"/>
          <w:lang w:eastAsia="en-GB"/>
        </w:rPr>
        <w:t xml:space="preserve"> was </w:t>
      </w:r>
      <w:r w:rsidR="00AE1186" w:rsidRPr="00F32BE6">
        <w:rPr>
          <w:rFonts w:ascii="Arial" w:eastAsia="Times New Roman" w:hAnsi="Arial" w:cs="Arial"/>
          <w:sz w:val="24"/>
          <w:szCs w:val="24"/>
          <w:lang w:eastAsia="en-GB"/>
        </w:rPr>
        <w:t xml:space="preserve">not </w:t>
      </w:r>
      <w:r w:rsidR="002E4313" w:rsidRPr="00F32BE6">
        <w:rPr>
          <w:rFonts w:ascii="Arial" w:eastAsia="Times New Roman" w:hAnsi="Arial" w:cs="Arial"/>
          <w:sz w:val="24"/>
          <w:szCs w:val="24"/>
          <w:lang w:eastAsia="en-GB"/>
        </w:rPr>
        <w:t xml:space="preserve">found </w:t>
      </w:r>
      <w:r w:rsidR="00AE1186" w:rsidRPr="00F32BE6">
        <w:rPr>
          <w:rFonts w:ascii="Arial" w:eastAsia="Times New Roman" w:hAnsi="Arial" w:cs="Arial"/>
          <w:sz w:val="24"/>
          <w:szCs w:val="24"/>
          <w:lang w:eastAsia="en-GB"/>
        </w:rPr>
        <w:t>in possession of drugs</w:t>
      </w:r>
      <w:r w:rsidR="002E4313" w:rsidRPr="00F32BE6">
        <w:rPr>
          <w:rFonts w:ascii="Arial" w:eastAsia="Times New Roman" w:hAnsi="Arial" w:cs="Arial"/>
          <w:sz w:val="24"/>
          <w:szCs w:val="24"/>
          <w:lang w:eastAsia="en-GB"/>
        </w:rPr>
        <w:t xml:space="preserve">. </w:t>
      </w:r>
      <w:r w:rsidR="0015754D" w:rsidRPr="00F32BE6">
        <w:rPr>
          <w:rFonts w:ascii="Arial" w:eastAsia="Times New Roman" w:hAnsi="Arial" w:cs="Arial"/>
          <w:sz w:val="24"/>
          <w:szCs w:val="24"/>
          <w:lang w:eastAsia="en-GB"/>
        </w:rPr>
        <w:t xml:space="preserve">It was reported </w:t>
      </w:r>
      <w:r w:rsidR="00AE1186" w:rsidRPr="00F32BE6">
        <w:rPr>
          <w:rFonts w:ascii="Arial" w:eastAsia="Times New Roman" w:hAnsi="Arial" w:cs="Arial"/>
          <w:sz w:val="24"/>
          <w:szCs w:val="24"/>
          <w:lang w:eastAsia="en-GB"/>
        </w:rPr>
        <w:t>there was a use of force form completed regarding the use of handcuffs as Finley had persisted in keeping his hands in his pockets during the search, despite being asked by the officers to keep his hands out of his pockets</w:t>
      </w:r>
      <w:r w:rsidR="0015754D" w:rsidRPr="00F32BE6">
        <w:rPr>
          <w:rFonts w:ascii="Arial" w:eastAsia="Times New Roman" w:hAnsi="Arial" w:cs="Arial"/>
          <w:sz w:val="24"/>
          <w:szCs w:val="24"/>
          <w:lang w:eastAsia="en-GB"/>
        </w:rPr>
        <w:t xml:space="preserve">. </w:t>
      </w:r>
      <w:r w:rsidR="000848B2" w:rsidRPr="00F32BE6">
        <w:rPr>
          <w:rFonts w:ascii="Arial" w:eastAsia="Times New Roman" w:hAnsi="Arial" w:cs="Arial"/>
          <w:sz w:val="24"/>
          <w:szCs w:val="24"/>
          <w:lang w:eastAsia="en-GB"/>
        </w:rPr>
        <w:t xml:space="preserve">There were other times when </w:t>
      </w:r>
      <w:r w:rsidR="009B68BD" w:rsidRPr="00F32BE6">
        <w:rPr>
          <w:rFonts w:ascii="Arial" w:eastAsia="Times New Roman" w:hAnsi="Arial" w:cs="Arial"/>
          <w:sz w:val="24"/>
          <w:szCs w:val="24"/>
          <w:lang w:eastAsia="en-GB"/>
        </w:rPr>
        <w:t xml:space="preserve"> drug paraphernalia was found in his home, </w:t>
      </w:r>
      <w:r w:rsidR="000848B2" w:rsidRPr="00F32BE6">
        <w:rPr>
          <w:rFonts w:ascii="Arial" w:eastAsia="Times New Roman" w:hAnsi="Arial" w:cs="Arial"/>
          <w:sz w:val="24"/>
          <w:szCs w:val="24"/>
          <w:lang w:eastAsia="en-GB"/>
        </w:rPr>
        <w:t>Finley</w:t>
      </w:r>
      <w:r w:rsidR="009B68BD" w:rsidRPr="00F32BE6">
        <w:rPr>
          <w:rFonts w:ascii="Arial" w:eastAsia="Times New Roman" w:hAnsi="Arial" w:cs="Arial"/>
          <w:sz w:val="24"/>
          <w:szCs w:val="24"/>
          <w:lang w:eastAsia="en-GB"/>
        </w:rPr>
        <w:t xml:space="preserve"> would inform practitioners that it was not his. </w:t>
      </w:r>
    </w:p>
    <w:p w14:paraId="7C17F45A" w14:textId="3E061463" w:rsidR="008035FF" w:rsidRPr="00F32BE6" w:rsidRDefault="008035FF" w:rsidP="00EA2A99">
      <w:pPr>
        <w:spacing w:after="0" w:line="360" w:lineRule="auto"/>
        <w:ind w:left="567" w:hanging="567"/>
        <w:rPr>
          <w:rFonts w:ascii="Arial" w:eastAsia="Times New Roman" w:hAnsi="Arial" w:cs="Arial"/>
          <w:sz w:val="24"/>
          <w:szCs w:val="24"/>
          <w:lang w:eastAsia="en-GB"/>
        </w:rPr>
      </w:pPr>
    </w:p>
    <w:p w14:paraId="595DD4B6" w14:textId="476ECCC5" w:rsidR="000848B2" w:rsidRPr="00F32BE6" w:rsidRDefault="00EA2A99"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D91831" w:rsidRPr="00F32BE6">
        <w:rPr>
          <w:rFonts w:ascii="Arial" w:eastAsia="Times New Roman" w:hAnsi="Arial" w:cs="Arial"/>
          <w:sz w:val="24"/>
          <w:szCs w:val="24"/>
          <w:lang w:eastAsia="en-GB"/>
        </w:rPr>
        <w:t>3</w:t>
      </w:r>
      <w:r w:rsidRPr="00F32BE6">
        <w:rPr>
          <w:rFonts w:ascii="Arial" w:eastAsia="Times New Roman" w:hAnsi="Arial" w:cs="Arial"/>
          <w:sz w:val="24"/>
          <w:szCs w:val="24"/>
          <w:lang w:eastAsia="en-GB"/>
        </w:rPr>
        <w:t xml:space="preserve"> </w:t>
      </w:r>
      <w:r w:rsidR="000848B2" w:rsidRPr="00F32BE6">
        <w:rPr>
          <w:rFonts w:ascii="Arial" w:eastAsia="Times New Roman" w:hAnsi="Arial" w:cs="Arial"/>
          <w:sz w:val="24"/>
          <w:szCs w:val="24"/>
          <w:lang w:eastAsia="en-GB"/>
        </w:rPr>
        <w:t xml:space="preserve">It would have been of benefit for a multi-agency assessment of Finley’s drug use, to ensure effective information sharing and to evaluate the risks to Finley, and the children reported, by neighbours, to be visiting him. </w:t>
      </w:r>
    </w:p>
    <w:p w14:paraId="4CEFDE0D" w14:textId="77777777" w:rsidR="000848B2" w:rsidRPr="00F32BE6" w:rsidRDefault="000848B2" w:rsidP="008D1E92">
      <w:pPr>
        <w:spacing w:after="0" w:line="360" w:lineRule="auto"/>
        <w:ind w:left="567" w:hanging="567"/>
        <w:jc w:val="both"/>
        <w:rPr>
          <w:rFonts w:ascii="Arial" w:eastAsia="Times New Roman" w:hAnsi="Arial" w:cs="Arial"/>
          <w:sz w:val="24"/>
          <w:szCs w:val="24"/>
          <w:lang w:eastAsia="en-GB"/>
        </w:rPr>
      </w:pPr>
    </w:p>
    <w:p w14:paraId="25EF83D6" w14:textId="27100592" w:rsidR="000848B2" w:rsidRPr="00F32BE6" w:rsidRDefault="000848B2"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D91831" w:rsidRPr="00F32BE6">
        <w:rPr>
          <w:rFonts w:ascii="Arial" w:eastAsia="Times New Roman" w:hAnsi="Arial" w:cs="Arial"/>
          <w:sz w:val="24"/>
          <w:szCs w:val="24"/>
          <w:lang w:eastAsia="en-GB"/>
        </w:rPr>
        <w:t>4</w:t>
      </w:r>
      <w:r w:rsidRPr="00F32BE6">
        <w:rPr>
          <w:rFonts w:ascii="Arial" w:eastAsia="Times New Roman" w:hAnsi="Arial" w:cs="Arial"/>
          <w:sz w:val="24"/>
          <w:szCs w:val="24"/>
          <w:lang w:eastAsia="en-GB"/>
        </w:rPr>
        <w:t xml:space="preserve"> </w:t>
      </w:r>
      <w:r w:rsidR="008035FF" w:rsidRPr="00F32BE6">
        <w:rPr>
          <w:rFonts w:ascii="Arial" w:eastAsia="Times New Roman" w:hAnsi="Arial" w:cs="Arial"/>
          <w:sz w:val="24"/>
          <w:szCs w:val="24"/>
          <w:lang w:eastAsia="en-GB"/>
        </w:rPr>
        <w:t>When Finley was in hospital</w:t>
      </w:r>
      <w:r w:rsidR="001A411C" w:rsidRPr="00F32BE6">
        <w:rPr>
          <w:rFonts w:ascii="Arial" w:eastAsia="Times New Roman" w:hAnsi="Arial" w:cs="Arial"/>
          <w:sz w:val="24"/>
          <w:szCs w:val="24"/>
          <w:lang w:eastAsia="en-GB"/>
        </w:rPr>
        <w:t xml:space="preserve"> in August 2021</w:t>
      </w:r>
      <w:r w:rsidR="008035FF" w:rsidRPr="00F32BE6">
        <w:rPr>
          <w:rFonts w:ascii="Arial" w:eastAsia="Times New Roman" w:hAnsi="Arial" w:cs="Arial"/>
          <w:sz w:val="24"/>
          <w:szCs w:val="24"/>
          <w:lang w:eastAsia="en-GB"/>
        </w:rPr>
        <w:t xml:space="preserve">, there was recognition that he had a </w:t>
      </w:r>
      <w:r w:rsidR="005A6D29" w:rsidRPr="00F32BE6">
        <w:rPr>
          <w:rFonts w:ascii="Arial" w:eastAsia="Times New Roman" w:hAnsi="Arial" w:cs="Arial"/>
          <w:sz w:val="24"/>
          <w:szCs w:val="24"/>
          <w:lang w:eastAsia="en-GB"/>
        </w:rPr>
        <w:t xml:space="preserve">chronic substance misuse issue and that substance misuse services had been unable to engage him in their programmes. </w:t>
      </w:r>
      <w:r w:rsidR="008035FF" w:rsidRPr="00F32BE6">
        <w:rPr>
          <w:rFonts w:ascii="Arial" w:eastAsia="Times New Roman" w:hAnsi="Arial" w:cs="Arial"/>
          <w:sz w:val="24"/>
          <w:szCs w:val="24"/>
          <w:lang w:eastAsia="en-GB"/>
        </w:rPr>
        <w:t xml:space="preserve">However, this was seen as a separate issue to his mental health and the ward was not set up to be able to support him with this. No referrals to drugs services were made, only signposting for Finley to access support himself. </w:t>
      </w:r>
      <w:r w:rsidR="002E4313" w:rsidRPr="00F32BE6">
        <w:rPr>
          <w:rFonts w:ascii="Arial" w:eastAsia="Times New Roman" w:hAnsi="Arial" w:cs="Arial"/>
          <w:sz w:val="24"/>
          <w:szCs w:val="24"/>
          <w:lang w:eastAsia="en-GB"/>
        </w:rPr>
        <w:t>Th</w:t>
      </w:r>
      <w:r w:rsidR="00AD1914" w:rsidRPr="00F32BE6">
        <w:rPr>
          <w:rFonts w:ascii="Arial" w:eastAsia="Times New Roman" w:hAnsi="Arial" w:cs="Arial"/>
          <w:sz w:val="24"/>
          <w:szCs w:val="24"/>
          <w:lang w:eastAsia="en-GB"/>
        </w:rPr>
        <w:t>ere</w:t>
      </w:r>
      <w:r w:rsidR="002E4313" w:rsidRPr="00F32BE6">
        <w:rPr>
          <w:rFonts w:ascii="Arial" w:eastAsia="Times New Roman" w:hAnsi="Arial" w:cs="Arial"/>
          <w:sz w:val="24"/>
          <w:szCs w:val="24"/>
          <w:lang w:eastAsia="en-GB"/>
        </w:rPr>
        <w:t xml:space="preserve"> was a missed opportunity to undertake an assessment of his substance misuse when he was in hospital under S3 of the Mental Health Act </w:t>
      </w:r>
      <w:r w:rsidR="00D91831" w:rsidRPr="00F32BE6">
        <w:rPr>
          <w:rFonts w:ascii="Arial" w:eastAsia="Times New Roman" w:hAnsi="Arial" w:cs="Arial"/>
          <w:sz w:val="24"/>
          <w:szCs w:val="24"/>
          <w:lang w:eastAsia="en-GB"/>
        </w:rPr>
        <w:t>1983</w:t>
      </w:r>
      <w:r w:rsidR="002E4313" w:rsidRPr="00F32BE6">
        <w:rPr>
          <w:rFonts w:ascii="Arial" w:eastAsia="Times New Roman" w:hAnsi="Arial" w:cs="Arial"/>
          <w:sz w:val="24"/>
          <w:szCs w:val="24"/>
          <w:lang w:eastAsia="en-GB"/>
        </w:rPr>
        <w:t xml:space="preserve"> (</w:t>
      </w:r>
      <w:r w:rsidR="00D91831" w:rsidRPr="00F32BE6">
        <w:rPr>
          <w:rFonts w:ascii="Arial" w:eastAsia="Times New Roman" w:hAnsi="Arial" w:cs="Arial"/>
          <w:sz w:val="24"/>
          <w:szCs w:val="24"/>
          <w:lang w:eastAsia="en-GB"/>
        </w:rPr>
        <w:t>updated 2007</w:t>
      </w:r>
      <w:r w:rsidR="002E4313" w:rsidRPr="00F32BE6">
        <w:rPr>
          <w:rFonts w:ascii="Arial" w:eastAsia="Times New Roman" w:hAnsi="Arial" w:cs="Arial"/>
          <w:sz w:val="24"/>
          <w:szCs w:val="24"/>
          <w:lang w:eastAsia="en-GB"/>
        </w:rPr>
        <w:t xml:space="preserve">). </w:t>
      </w:r>
    </w:p>
    <w:p w14:paraId="3C860696" w14:textId="77777777" w:rsidR="00AD1914" w:rsidRPr="00F32BE6" w:rsidRDefault="00AD1914" w:rsidP="008D1E92">
      <w:pPr>
        <w:spacing w:after="0" w:line="360" w:lineRule="auto"/>
        <w:ind w:left="567" w:hanging="567"/>
        <w:jc w:val="both"/>
        <w:rPr>
          <w:rFonts w:ascii="Arial" w:eastAsia="Times New Roman" w:hAnsi="Arial" w:cs="Arial"/>
          <w:sz w:val="24"/>
          <w:szCs w:val="24"/>
          <w:lang w:eastAsia="en-GB"/>
        </w:rPr>
      </w:pPr>
    </w:p>
    <w:p w14:paraId="0DE73243" w14:textId="7658DC6C" w:rsidR="0037278F" w:rsidRPr="00F32BE6" w:rsidRDefault="000848B2"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5F4F78" w:rsidRPr="00F32BE6">
        <w:rPr>
          <w:rFonts w:ascii="Arial" w:eastAsia="Times New Roman" w:hAnsi="Arial" w:cs="Arial"/>
          <w:sz w:val="24"/>
          <w:szCs w:val="24"/>
          <w:lang w:eastAsia="en-GB"/>
        </w:rPr>
        <w:t>5</w:t>
      </w:r>
      <w:r w:rsidRPr="00F32BE6">
        <w:rPr>
          <w:rFonts w:ascii="Arial" w:eastAsia="Times New Roman" w:hAnsi="Arial" w:cs="Arial"/>
          <w:sz w:val="24"/>
          <w:szCs w:val="24"/>
          <w:lang w:eastAsia="en-GB"/>
        </w:rPr>
        <w:t xml:space="preserve"> At the practitioner event it was reported that there was a gap in the service provided to the acute inpatient mental health wards in terms of addressing drug use issues. It was reported that there had previously been workers visiting the ward to undertake interventions with individuals, but this was no longer in place</w:t>
      </w:r>
      <w:r w:rsidR="00183DB2" w:rsidRPr="00F32BE6">
        <w:rPr>
          <w:rFonts w:ascii="Arial" w:eastAsia="Times New Roman" w:hAnsi="Arial" w:cs="Arial"/>
          <w:sz w:val="24"/>
          <w:szCs w:val="24"/>
          <w:lang w:eastAsia="en-GB"/>
        </w:rPr>
        <w:t xml:space="preserve">. </w:t>
      </w:r>
      <w:r w:rsidRPr="00F32BE6">
        <w:rPr>
          <w:rFonts w:ascii="Arial" w:eastAsia="Times New Roman" w:hAnsi="Arial" w:cs="Arial"/>
          <w:sz w:val="24"/>
          <w:szCs w:val="24"/>
          <w:lang w:eastAsia="en-GB"/>
        </w:rPr>
        <w:t xml:space="preserve">The SPFT policy for acute inpatient mental health sets out the requirement for patients admitted who experience both mental health and substance misuse problems needs to have  comprehensive assessments, </w:t>
      </w:r>
      <w:r w:rsidR="0037278F" w:rsidRPr="00F32BE6">
        <w:rPr>
          <w:rFonts w:ascii="Arial" w:eastAsia="Times New Roman" w:hAnsi="Arial" w:cs="Arial"/>
          <w:sz w:val="24"/>
          <w:szCs w:val="24"/>
          <w:lang w:eastAsia="en-GB"/>
        </w:rPr>
        <w:t>screening,</w:t>
      </w:r>
      <w:r w:rsidRPr="00F32BE6">
        <w:rPr>
          <w:rFonts w:ascii="Arial" w:eastAsia="Times New Roman" w:hAnsi="Arial" w:cs="Arial"/>
          <w:sz w:val="24"/>
          <w:szCs w:val="24"/>
          <w:lang w:eastAsia="en-GB"/>
        </w:rPr>
        <w:t xml:space="preserve"> and shared treatment plans in relation to substance misuse and mental health needs.</w:t>
      </w:r>
      <w:r w:rsidR="00A6494A" w:rsidRPr="00F32BE6">
        <w:rPr>
          <w:rStyle w:val="FootnoteReference"/>
          <w:rFonts w:ascii="Arial" w:eastAsia="Times New Roman" w:hAnsi="Arial" w:cs="Arial"/>
          <w:sz w:val="24"/>
          <w:szCs w:val="24"/>
          <w:lang w:eastAsia="en-GB"/>
        </w:rPr>
        <w:footnoteReference w:id="4"/>
      </w:r>
      <w:r w:rsidRPr="00F32BE6">
        <w:rPr>
          <w:rFonts w:ascii="Arial" w:eastAsia="Times New Roman" w:hAnsi="Arial" w:cs="Arial"/>
          <w:sz w:val="24"/>
          <w:szCs w:val="24"/>
          <w:lang w:eastAsia="en-GB"/>
        </w:rPr>
        <w:t xml:space="preserve"> </w:t>
      </w:r>
      <w:r w:rsidR="00A6494A" w:rsidRPr="00F32BE6">
        <w:rPr>
          <w:rFonts w:ascii="Arial" w:eastAsia="Times New Roman" w:hAnsi="Arial" w:cs="Arial"/>
          <w:sz w:val="24"/>
          <w:szCs w:val="24"/>
          <w:lang w:eastAsia="en-GB"/>
        </w:rPr>
        <w:t xml:space="preserve"> </w:t>
      </w:r>
    </w:p>
    <w:p w14:paraId="3A96D27A" w14:textId="77777777" w:rsidR="0037278F" w:rsidRPr="00F32BE6" w:rsidRDefault="0037278F" w:rsidP="008D1E92">
      <w:pPr>
        <w:spacing w:after="0" w:line="360" w:lineRule="auto"/>
        <w:ind w:left="567" w:hanging="567"/>
        <w:jc w:val="both"/>
        <w:rPr>
          <w:rFonts w:ascii="Arial" w:eastAsia="Times New Roman" w:hAnsi="Arial" w:cs="Arial"/>
          <w:sz w:val="24"/>
          <w:szCs w:val="24"/>
          <w:lang w:eastAsia="en-GB"/>
        </w:rPr>
      </w:pPr>
    </w:p>
    <w:p w14:paraId="0A48DED4" w14:textId="4D6E442A" w:rsidR="008035FF" w:rsidRPr="00F32BE6" w:rsidRDefault="0037278F"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5F4F78" w:rsidRPr="00F32BE6">
        <w:rPr>
          <w:rFonts w:ascii="Arial" w:eastAsia="Times New Roman" w:hAnsi="Arial" w:cs="Arial"/>
          <w:sz w:val="24"/>
          <w:szCs w:val="24"/>
          <w:lang w:eastAsia="en-GB"/>
        </w:rPr>
        <w:t>6</w:t>
      </w:r>
      <w:r w:rsidRPr="00F32BE6">
        <w:rPr>
          <w:rFonts w:ascii="Arial" w:eastAsia="Times New Roman" w:hAnsi="Arial" w:cs="Arial"/>
          <w:sz w:val="24"/>
          <w:szCs w:val="24"/>
          <w:lang w:eastAsia="en-GB"/>
        </w:rPr>
        <w:t xml:space="preserve"> </w:t>
      </w:r>
      <w:r w:rsidR="00A6494A" w:rsidRPr="00F32BE6">
        <w:rPr>
          <w:rFonts w:ascii="Arial" w:eastAsia="Times New Roman" w:hAnsi="Arial" w:cs="Arial"/>
          <w:sz w:val="24"/>
          <w:szCs w:val="24"/>
          <w:lang w:eastAsia="en-GB"/>
        </w:rPr>
        <w:t>On admission</w:t>
      </w:r>
      <w:r w:rsidRPr="00F32BE6">
        <w:rPr>
          <w:rFonts w:ascii="Arial" w:eastAsia="Times New Roman" w:hAnsi="Arial" w:cs="Arial"/>
          <w:sz w:val="24"/>
          <w:szCs w:val="24"/>
          <w:lang w:eastAsia="en-GB"/>
        </w:rPr>
        <w:t xml:space="preserve"> to hospital</w:t>
      </w:r>
      <w:r w:rsidR="00A6494A" w:rsidRPr="00F32BE6">
        <w:rPr>
          <w:rFonts w:ascii="Arial" w:eastAsia="Times New Roman" w:hAnsi="Arial" w:cs="Arial"/>
          <w:sz w:val="24"/>
          <w:szCs w:val="24"/>
          <w:lang w:eastAsia="en-GB"/>
        </w:rPr>
        <w:t xml:space="preserve">, it was known that Finley used drugs. </w:t>
      </w:r>
      <w:r w:rsidR="00996A08" w:rsidRPr="00F32BE6">
        <w:rPr>
          <w:rFonts w:ascii="Arial" w:eastAsia="Times New Roman" w:hAnsi="Arial" w:cs="Arial"/>
          <w:sz w:val="24"/>
          <w:szCs w:val="24"/>
          <w:lang w:eastAsia="en-GB"/>
        </w:rPr>
        <w:t>The SPFT patient safety review</w:t>
      </w:r>
      <w:r w:rsidR="00A6494A" w:rsidRPr="00F32BE6">
        <w:rPr>
          <w:rFonts w:ascii="Arial" w:eastAsia="Times New Roman" w:hAnsi="Arial" w:cs="Arial"/>
          <w:sz w:val="24"/>
          <w:szCs w:val="24"/>
          <w:lang w:eastAsia="en-GB"/>
        </w:rPr>
        <w:t xml:space="preserve"> noted that he refused to </w:t>
      </w:r>
      <w:r w:rsidR="00A6494A" w:rsidRPr="00F32BE6">
        <w:rPr>
          <w:rFonts w:ascii="Arial" w:hAnsi="Arial" w:cs="Arial"/>
          <w:sz w:val="24"/>
          <w:szCs w:val="24"/>
        </w:rPr>
        <w:t xml:space="preserve">engage with substance misuse services and   that the extent of his drug use was not always known. </w:t>
      </w:r>
      <w:r w:rsidRPr="00F32BE6">
        <w:rPr>
          <w:rFonts w:ascii="Arial" w:hAnsi="Arial" w:cs="Arial"/>
          <w:sz w:val="24"/>
          <w:szCs w:val="24"/>
        </w:rPr>
        <w:t xml:space="preserve">However, this was a missed opportunity to ensure that drug use was clearly documented on his treatment plan, as this could have informed the discharge planning for him, in light of the concerns regarding others using his flat. </w:t>
      </w:r>
    </w:p>
    <w:p w14:paraId="262A156D" w14:textId="3784B949" w:rsidR="008035FF" w:rsidRPr="00F32BE6" w:rsidRDefault="008035FF" w:rsidP="008D1E92">
      <w:pPr>
        <w:spacing w:after="0" w:line="360" w:lineRule="auto"/>
        <w:ind w:left="567" w:hanging="567"/>
        <w:jc w:val="both"/>
        <w:rPr>
          <w:rFonts w:ascii="Arial" w:eastAsia="Times New Roman" w:hAnsi="Arial" w:cs="Arial"/>
          <w:sz w:val="24"/>
          <w:szCs w:val="24"/>
          <w:lang w:eastAsia="en-GB"/>
        </w:rPr>
      </w:pPr>
    </w:p>
    <w:p w14:paraId="79C4F251" w14:textId="294687C4" w:rsidR="008035FF" w:rsidRPr="00F32BE6" w:rsidRDefault="00EA2A99" w:rsidP="008D1E92">
      <w:pPr>
        <w:spacing w:after="0" w:line="360" w:lineRule="auto"/>
        <w:ind w:left="567" w:hanging="567"/>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5F4F78" w:rsidRPr="00F32BE6">
        <w:rPr>
          <w:rFonts w:ascii="Arial" w:eastAsia="Times New Roman" w:hAnsi="Arial" w:cs="Arial"/>
          <w:sz w:val="24"/>
          <w:szCs w:val="24"/>
          <w:lang w:eastAsia="en-GB"/>
        </w:rPr>
        <w:t>7</w:t>
      </w:r>
      <w:r w:rsidRPr="00F32BE6">
        <w:rPr>
          <w:rFonts w:ascii="Arial" w:eastAsia="Times New Roman" w:hAnsi="Arial" w:cs="Arial"/>
          <w:sz w:val="24"/>
          <w:szCs w:val="24"/>
          <w:lang w:eastAsia="en-GB"/>
        </w:rPr>
        <w:t xml:space="preserve"> </w:t>
      </w:r>
      <w:r w:rsidR="008035FF" w:rsidRPr="00F32BE6">
        <w:rPr>
          <w:rFonts w:ascii="Arial" w:eastAsia="Times New Roman" w:hAnsi="Arial" w:cs="Arial"/>
          <w:sz w:val="24"/>
          <w:szCs w:val="24"/>
          <w:lang w:eastAsia="en-GB"/>
        </w:rPr>
        <w:t>During Finley’s final year of life, there were key indicators that substance misuse was a high risk to his safety:</w:t>
      </w:r>
    </w:p>
    <w:p w14:paraId="1B530A16" w14:textId="5830A68A" w:rsidR="008035FF" w:rsidRPr="00F32BE6" w:rsidRDefault="008035FF" w:rsidP="001F0FB1">
      <w:pPr>
        <w:pStyle w:val="ListParagraph"/>
        <w:numPr>
          <w:ilvl w:val="0"/>
          <w:numId w:val="9"/>
        </w:numPr>
        <w:spacing w:after="0" w:line="360" w:lineRule="auto"/>
        <w:jc w:val="both"/>
        <w:rPr>
          <w:rFonts w:eastAsia="Times New Roman"/>
          <w:lang w:eastAsia="en-GB"/>
        </w:rPr>
      </w:pPr>
      <w:r w:rsidRPr="00F32BE6">
        <w:rPr>
          <w:rFonts w:eastAsia="Times New Roman"/>
          <w:lang w:eastAsia="en-GB"/>
        </w:rPr>
        <w:t>His neighbours reported, repeatedly, that the property was being used for drug use.</w:t>
      </w:r>
    </w:p>
    <w:p w14:paraId="5D71E4A8" w14:textId="374D4C8A" w:rsidR="008035FF" w:rsidRPr="00F32BE6" w:rsidRDefault="008035FF" w:rsidP="001F0FB1">
      <w:pPr>
        <w:pStyle w:val="ListParagraph"/>
        <w:numPr>
          <w:ilvl w:val="0"/>
          <w:numId w:val="9"/>
        </w:numPr>
        <w:spacing w:after="0" w:line="360" w:lineRule="auto"/>
        <w:jc w:val="both"/>
        <w:rPr>
          <w:rFonts w:eastAsia="Times New Roman"/>
          <w:lang w:eastAsia="en-GB"/>
        </w:rPr>
      </w:pPr>
      <w:r w:rsidRPr="00F32BE6">
        <w:rPr>
          <w:rFonts w:eastAsia="Times New Roman"/>
          <w:lang w:eastAsia="en-GB"/>
        </w:rPr>
        <w:t>The Police were aware of previous drug use by Finley.</w:t>
      </w:r>
    </w:p>
    <w:p w14:paraId="2B7E0DB8" w14:textId="353C1B11" w:rsidR="008035FF" w:rsidRPr="00F32BE6" w:rsidRDefault="008035FF" w:rsidP="001F0FB1">
      <w:pPr>
        <w:pStyle w:val="ListParagraph"/>
        <w:numPr>
          <w:ilvl w:val="0"/>
          <w:numId w:val="9"/>
        </w:numPr>
        <w:spacing w:after="0" w:line="360" w:lineRule="auto"/>
        <w:jc w:val="both"/>
        <w:rPr>
          <w:rFonts w:eastAsia="Times New Roman"/>
          <w:lang w:eastAsia="en-GB"/>
        </w:rPr>
      </w:pPr>
      <w:r w:rsidRPr="00F32BE6">
        <w:rPr>
          <w:rFonts w:eastAsia="Times New Roman"/>
          <w:lang w:eastAsia="en-GB"/>
        </w:rPr>
        <w:t xml:space="preserve">His mother raised concerns that there had been a </w:t>
      </w:r>
      <w:r w:rsidR="00F06345" w:rsidRPr="00F32BE6">
        <w:rPr>
          <w:rFonts w:eastAsia="Times New Roman"/>
          <w:lang w:eastAsia="en-GB"/>
        </w:rPr>
        <w:t xml:space="preserve">suspected </w:t>
      </w:r>
      <w:r w:rsidRPr="00F32BE6">
        <w:rPr>
          <w:rFonts w:eastAsia="Times New Roman"/>
          <w:lang w:eastAsia="en-GB"/>
        </w:rPr>
        <w:t>theft within the property, and also that Finley was getting into debt, spending excessively on unknown items.</w:t>
      </w:r>
    </w:p>
    <w:p w14:paraId="3F19004B" w14:textId="50A6CAEB" w:rsidR="008035FF" w:rsidRPr="00F32BE6" w:rsidRDefault="008035FF" w:rsidP="001F0FB1">
      <w:pPr>
        <w:pStyle w:val="ListParagraph"/>
        <w:numPr>
          <w:ilvl w:val="0"/>
          <w:numId w:val="9"/>
        </w:numPr>
        <w:spacing w:after="0" w:line="360" w:lineRule="auto"/>
        <w:jc w:val="both"/>
        <w:rPr>
          <w:rFonts w:eastAsia="Times New Roman"/>
          <w:lang w:eastAsia="en-GB"/>
        </w:rPr>
      </w:pPr>
      <w:r w:rsidRPr="00F32BE6">
        <w:rPr>
          <w:rFonts w:eastAsia="Times New Roman"/>
          <w:lang w:eastAsia="en-GB"/>
        </w:rPr>
        <w:t xml:space="preserve">When he was assessed under the Mental Health Act prior to admission to hospital, he was recorded as using substances. </w:t>
      </w:r>
    </w:p>
    <w:p w14:paraId="79D504B8" w14:textId="092ADD04" w:rsidR="002D637F" w:rsidRPr="00F32BE6" w:rsidRDefault="002D637F" w:rsidP="008D1E92">
      <w:pPr>
        <w:spacing w:after="0" w:line="360" w:lineRule="auto"/>
        <w:ind w:left="567" w:hanging="567"/>
        <w:jc w:val="both"/>
        <w:rPr>
          <w:rFonts w:ascii="Arial" w:eastAsia="Times New Roman" w:hAnsi="Arial" w:cs="Arial"/>
          <w:lang w:eastAsia="en-GB"/>
        </w:rPr>
      </w:pPr>
    </w:p>
    <w:p w14:paraId="4C6D8E10" w14:textId="6E5F68C4" w:rsidR="008035FF" w:rsidRPr="00F32BE6" w:rsidRDefault="00EA2A99" w:rsidP="00773FEC">
      <w:pPr>
        <w:spacing w:after="0" w:line="360" w:lineRule="auto"/>
        <w:ind w:left="567" w:hanging="567"/>
        <w:rPr>
          <w:rFonts w:ascii="Arial" w:eastAsia="Times New Roman" w:hAnsi="Arial" w:cs="Arial"/>
          <w:sz w:val="24"/>
          <w:szCs w:val="24"/>
          <w:lang w:eastAsia="en-GB"/>
        </w:rPr>
      </w:pPr>
      <w:r w:rsidRPr="00F32BE6">
        <w:rPr>
          <w:rFonts w:ascii="Arial" w:eastAsia="Times New Roman" w:hAnsi="Arial" w:cs="Arial"/>
          <w:sz w:val="24"/>
          <w:szCs w:val="24"/>
          <w:lang w:eastAsia="en-GB"/>
        </w:rPr>
        <w:t>5.1.</w:t>
      </w:r>
      <w:r w:rsidR="005F4F78" w:rsidRPr="00F32BE6">
        <w:rPr>
          <w:rFonts w:ascii="Arial" w:eastAsia="Times New Roman" w:hAnsi="Arial" w:cs="Arial"/>
          <w:sz w:val="24"/>
          <w:szCs w:val="24"/>
          <w:lang w:eastAsia="en-GB"/>
        </w:rPr>
        <w:t>8</w:t>
      </w:r>
      <w:r w:rsidRPr="00F32BE6">
        <w:rPr>
          <w:rFonts w:ascii="Arial" w:eastAsia="Times New Roman" w:hAnsi="Arial" w:cs="Arial"/>
          <w:sz w:val="24"/>
          <w:szCs w:val="24"/>
          <w:lang w:eastAsia="en-GB"/>
        </w:rPr>
        <w:t xml:space="preserve"> </w:t>
      </w:r>
      <w:r w:rsidR="008035FF" w:rsidRPr="00F32BE6">
        <w:rPr>
          <w:rFonts w:ascii="Arial" w:eastAsia="Times New Roman" w:hAnsi="Arial" w:cs="Arial"/>
          <w:sz w:val="24"/>
          <w:szCs w:val="24"/>
          <w:lang w:eastAsia="en-GB"/>
        </w:rPr>
        <w:t>Despite this, there were no drug services involved in seeking to help Finley. His mother, as appointee for his finance benefits, did not seem to be aware of the extent of his drug use. The</w:t>
      </w:r>
      <w:r w:rsidR="00E456D8" w:rsidRPr="00F32BE6">
        <w:rPr>
          <w:rFonts w:ascii="Arial" w:eastAsia="Times New Roman" w:hAnsi="Arial" w:cs="Arial"/>
          <w:sz w:val="24"/>
          <w:szCs w:val="24"/>
          <w:lang w:eastAsia="en-GB"/>
        </w:rPr>
        <w:t xml:space="preserve">re </w:t>
      </w:r>
      <w:r w:rsidR="00672C15" w:rsidRPr="00F32BE6">
        <w:rPr>
          <w:rFonts w:ascii="Arial" w:eastAsia="Times New Roman" w:hAnsi="Arial" w:cs="Arial"/>
          <w:sz w:val="24"/>
          <w:szCs w:val="24"/>
          <w:lang w:eastAsia="en-GB"/>
        </w:rPr>
        <w:t>c</w:t>
      </w:r>
      <w:r w:rsidR="00E456D8" w:rsidRPr="00F32BE6">
        <w:rPr>
          <w:rFonts w:ascii="Arial" w:eastAsia="Times New Roman" w:hAnsi="Arial" w:cs="Arial"/>
          <w:sz w:val="24"/>
          <w:szCs w:val="24"/>
          <w:lang w:eastAsia="en-GB"/>
        </w:rPr>
        <w:t xml:space="preserve">ould have been consideration about sharing the </w:t>
      </w:r>
      <w:r w:rsidR="008035FF" w:rsidRPr="00F32BE6">
        <w:rPr>
          <w:rFonts w:ascii="Arial" w:eastAsia="Times New Roman" w:hAnsi="Arial" w:cs="Arial"/>
          <w:sz w:val="24"/>
          <w:szCs w:val="24"/>
          <w:lang w:eastAsia="en-GB"/>
        </w:rPr>
        <w:t xml:space="preserve"> information with her. </w:t>
      </w:r>
      <w:r w:rsidR="00672C15" w:rsidRPr="00F32BE6">
        <w:rPr>
          <w:rFonts w:ascii="Arial" w:eastAsia="Times New Roman" w:hAnsi="Arial" w:cs="Arial"/>
          <w:sz w:val="24"/>
          <w:szCs w:val="24"/>
          <w:lang w:eastAsia="en-GB"/>
        </w:rPr>
        <w:t>Depending on the risks posed to the individual or others, consideration can be made in safeguarding situations as to whether it is in the public interest to share information</w:t>
      </w:r>
      <w:r w:rsidR="0037278F" w:rsidRPr="00F32BE6">
        <w:rPr>
          <w:rFonts w:ascii="Arial" w:hAnsi="Arial" w:cs="Arial"/>
        </w:rPr>
        <w:t>.</w:t>
      </w:r>
      <w:r w:rsidR="0037278F" w:rsidRPr="00F32BE6">
        <w:rPr>
          <w:rStyle w:val="FootnoteReference"/>
          <w:rFonts w:ascii="Arial" w:hAnsi="Arial" w:cs="Arial"/>
          <w:sz w:val="18"/>
          <w:szCs w:val="18"/>
        </w:rPr>
        <w:footnoteReference w:id="5"/>
      </w:r>
      <w:r w:rsidR="0037278F" w:rsidRPr="00F32BE6">
        <w:rPr>
          <w:rFonts w:ascii="Arial" w:hAnsi="Arial" w:cs="Arial"/>
        </w:rPr>
        <w:t xml:space="preserve"> </w:t>
      </w:r>
      <w:r w:rsidR="00672C15" w:rsidRPr="00F32BE6">
        <w:rPr>
          <w:rFonts w:ascii="Arial" w:hAnsi="Arial" w:cs="Arial"/>
        </w:rPr>
        <w:t xml:space="preserve"> </w:t>
      </w:r>
      <w:r w:rsidR="00672C15" w:rsidRPr="00F32BE6">
        <w:rPr>
          <w:rFonts w:ascii="Arial" w:hAnsi="Arial" w:cs="Arial"/>
          <w:sz w:val="24"/>
          <w:szCs w:val="24"/>
        </w:rPr>
        <w:t>Professionals need to ensure that they consider factors such as mental capacity when making a decision to share information in such circumstances.</w:t>
      </w:r>
      <w:r w:rsidR="00672C15" w:rsidRPr="00F32BE6">
        <w:rPr>
          <w:rFonts w:ascii="Arial" w:hAnsi="Arial" w:cs="Arial"/>
        </w:rPr>
        <w:t xml:space="preserve"> </w:t>
      </w:r>
    </w:p>
    <w:p w14:paraId="3127BCB0" w14:textId="77777777" w:rsidR="000D4E76" w:rsidRPr="00F32BE6" w:rsidRDefault="000D4E76" w:rsidP="002D637F">
      <w:pPr>
        <w:spacing w:after="0" w:line="240" w:lineRule="auto"/>
        <w:ind w:left="435"/>
        <w:rPr>
          <w:rFonts w:ascii="Arial" w:eastAsia="Times New Roman" w:hAnsi="Arial" w:cs="Arial"/>
          <w:lang w:eastAsia="en-GB"/>
        </w:rPr>
      </w:pPr>
    </w:p>
    <w:p w14:paraId="578035F4" w14:textId="242778EC" w:rsidR="0079672B" w:rsidRPr="00F32BE6" w:rsidRDefault="0079672B" w:rsidP="001F0FB1">
      <w:pPr>
        <w:pStyle w:val="ListParagraph"/>
        <w:numPr>
          <w:ilvl w:val="1"/>
          <w:numId w:val="8"/>
        </w:numPr>
        <w:spacing w:after="0" w:line="240" w:lineRule="auto"/>
        <w:rPr>
          <w:rFonts w:eastAsia="Times New Roman"/>
          <w:b/>
          <w:bCs/>
          <w:color w:val="FF0000"/>
          <w:lang w:eastAsia="en-GB"/>
        </w:rPr>
      </w:pPr>
      <w:r w:rsidRPr="00F32BE6">
        <w:rPr>
          <w:rFonts w:eastAsia="Times New Roman"/>
          <w:b/>
          <w:bCs/>
          <w:lang w:eastAsia="en-GB"/>
        </w:rPr>
        <w:t>Professionals’ understanding of Lasting Power of Attorney, appointeeship, in the context of assessment of Finley’s capacity to make his own decisions regarding his care</w:t>
      </w:r>
      <w:r w:rsidR="00183DB2" w:rsidRPr="00F32BE6">
        <w:rPr>
          <w:rFonts w:eastAsia="Times New Roman"/>
          <w:b/>
          <w:bCs/>
          <w:lang w:eastAsia="en-GB"/>
        </w:rPr>
        <w:t>.</w:t>
      </w:r>
      <w:r w:rsidR="00183DB2" w:rsidRPr="00F32BE6">
        <w:rPr>
          <w:rFonts w:eastAsia="Times New Roman"/>
          <w:b/>
          <w:bCs/>
          <w:color w:val="FF0000"/>
          <w:lang w:eastAsia="en-GB"/>
        </w:rPr>
        <w:t xml:space="preserve"> </w:t>
      </w:r>
    </w:p>
    <w:p w14:paraId="1956B9FF" w14:textId="77777777" w:rsidR="00A87FE9" w:rsidRPr="00F32BE6" w:rsidRDefault="00A87FE9" w:rsidP="00A87FE9">
      <w:pPr>
        <w:pStyle w:val="ListParagraph"/>
        <w:spacing w:after="0" w:line="240" w:lineRule="auto"/>
        <w:ind w:left="360"/>
        <w:rPr>
          <w:rFonts w:eastAsia="Times New Roman"/>
          <w:b/>
          <w:bCs/>
          <w:color w:val="FF0000"/>
          <w:lang w:eastAsia="en-GB"/>
        </w:rPr>
      </w:pPr>
    </w:p>
    <w:p w14:paraId="1C0785C6" w14:textId="644A025D" w:rsidR="00464F66" w:rsidRPr="00F32BE6" w:rsidRDefault="00EA2A99" w:rsidP="006904DB">
      <w:pPr>
        <w:spacing w:after="0" w:line="360" w:lineRule="auto"/>
        <w:ind w:left="624" w:hanging="624"/>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lastRenderedPageBreak/>
        <w:t xml:space="preserve">5.2.1 </w:t>
      </w:r>
      <w:r w:rsidR="002D637F" w:rsidRPr="00F32BE6">
        <w:rPr>
          <w:rFonts w:ascii="Arial" w:eastAsia="Times New Roman" w:hAnsi="Arial" w:cs="Arial"/>
          <w:sz w:val="24"/>
          <w:szCs w:val="24"/>
          <w:lang w:eastAsia="en-GB"/>
        </w:rPr>
        <w:t xml:space="preserve"> </w:t>
      </w:r>
      <w:r w:rsidR="0053738F" w:rsidRPr="00F32BE6">
        <w:rPr>
          <w:rFonts w:ascii="Arial" w:eastAsia="Times New Roman" w:hAnsi="Arial" w:cs="Arial"/>
          <w:sz w:val="24"/>
          <w:szCs w:val="24"/>
          <w:lang w:eastAsia="en-GB"/>
        </w:rPr>
        <w:t xml:space="preserve">It was well known by agencies </w:t>
      </w:r>
      <w:r w:rsidR="002D637F" w:rsidRPr="00F32BE6">
        <w:rPr>
          <w:rFonts w:ascii="Arial" w:eastAsia="Times New Roman" w:hAnsi="Arial" w:cs="Arial"/>
          <w:sz w:val="24"/>
          <w:szCs w:val="24"/>
          <w:lang w:eastAsia="en-GB"/>
        </w:rPr>
        <w:t xml:space="preserve">that Finley’s mother held the LPA for him. His mother indicated that she held the LPA for both </w:t>
      </w:r>
      <w:r w:rsidR="00F83EC5" w:rsidRPr="00F32BE6">
        <w:rPr>
          <w:rFonts w:ascii="Arial" w:eastAsia="Times New Roman" w:hAnsi="Arial" w:cs="Arial"/>
          <w:sz w:val="24"/>
          <w:szCs w:val="24"/>
          <w:lang w:eastAsia="en-GB"/>
        </w:rPr>
        <w:t>property/</w:t>
      </w:r>
      <w:r w:rsidR="002D637F" w:rsidRPr="00F32BE6">
        <w:rPr>
          <w:rFonts w:ascii="Arial" w:eastAsia="Times New Roman" w:hAnsi="Arial" w:cs="Arial"/>
          <w:sz w:val="24"/>
          <w:szCs w:val="24"/>
          <w:lang w:eastAsia="en-GB"/>
        </w:rPr>
        <w:t>finance</w:t>
      </w:r>
      <w:r w:rsidR="004833D9" w:rsidRPr="00F32BE6">
        <w:rPr>
          <w:rStyle w:val="FootnoteReference"/>
          <w:rFonts w:ascii="Arial" w:eastAsia="Times New Roman" w:hAnsi="Arial" w:cs="Arial"/>
          <w:sz w:val="18"/>
          <w:szCs w:val="18"/>
          <w:lang w:eastAsia="en-GB"/>
        </w:rPr>
        <w:footnoteReference w:id="6"/>
      </w:r>
      <w:r w:rsidR="002D637F" w:rsidRPr="00F32BE6">
        <w:rPr>
          <w:rFonts w:ascii="Arial" w:eastAsia="Times New Roman" w:hAnsi="Arial" w:cs="Arial"/>
          <w:sz w:val="24"/>
          <w:szCs w:val="24"/>
          <w:lang w:eastAsia="en-GB"/>
        </w:rPr>
        <w:t>and health</w:t>
      </w:r>
      <w:r w:rsidR="004833D9" w:rsidRPr="00F32BE6">
        <w:rPr>
          <w:rStyle w:val="FootnoteReference"/>
          <w:rFonts w:ascii="Arial" w:eastAsia="Times New Roman" w:hAnsi="Arial" w:cs="Arial"/>
          <w:sz w:val="18"/>
          <w:szCs w:val="18"/>
          <w:lang w:eastAsia="en-GB"/>
        </w:rPr>
        <w:footnoteReference w:id="7"/>
      </w:r>
      <w:r w:rsidR="007C67E3" w:rsidRPr="00F32BE6">
        <w:rPr>
          <w:rFonts w:ascii="Arial" w:eastAsia="Times New Roman" w:hAnsi="Arial" w:cs="Arial"/>
          <w:sz w:val="24"/>
          <w:szCs w:val="24"/>
          <w:lang w:eastAsia="en-GB"/>
        </w:rPr>
        <w:t>. H</w:t>
      </w:r>
      <w:r w:rsidR="002D637F" w:rsidRPr="00F32BE6">
        <w:rPr>
          <w:rFonts w:ascii="Arial" w:eastAsia="Times New Roman" w:hAnsi="Arial" w:cs="Arial"/>
          <w:sz w:val="24"/>
          <w:szCs w:val="24"/>
          <w:lang w:eastAsia="en-GB"/>
        </w:rPr>
        <w:t>owever, at the practitioner event the impression from the mental health clinician</w:t>
      </w:r>
      <w:r w:rsidR="00B50C86" w:rsidRPr="00F32BE6">
        <w:rPr>
          <w:rFonts w:ascii="Arial" w:eastAsia="Times New Roman" w:hAnsi="Arial" w:cs="Arial"/>
          <w:sz w:val="24"/>
          <w:szCs w:val="24"/>
          <w:lang w:eastAsia="en-GB"/>
        </w:rPr>
        <w:t>s</w:t>
      </w:r>
      <w:r w:rsidR="002D637F" w:rsidRPr="00F32BE6">
        <w:rPr>
          <w:rFonts w:ascii="Arial" w:eastAsia="Times New Roman" w:hAnsi="Arial" w:cs="Arial"/>
          <w:sz w:val="24"/>
          <w:szCs w:val="24"/>
          <w:lang w:eastAsia="en-GB"/>
        </w:rPr>
        <w:t xml:space="preserve"> was that the LPA was only for </w:t>
      </w:r>
      <w:r w:rsidR="00F83EC5" w:rsidRPr="00F32BE6">
        <w:rPr>
          <w:rFonts w:ascii="Arial" w:eastAsia="Times New Roman" w:hAnsi="Arial" w:cs="Arial"/>
          <w:sz w:val="24"/>
          <w:szCs w:val="24"/>
          <w:lang w:eastAsia="en-GB"/>
        </w:rPr>
        <w:t>property/</w:t>
      </w:r>
      <w:r w:rsidR="002D637F" w:rsidRPr="00F32BE6">
        <w:rPr>
          <w:rFonts w:ascii="Arial" w:eastAsia="Times New Roman" w:hAnsi="Arial" w:cs="Arial"/>
          <w:sz w:val="24"/>
          <w:szCs w:val="24"/>
          <w:lang w:eastAsia="en-GB"/>
        </w:rPr>
        <w:t xml:space="preserve">finance. </w:t>
      </w:r>
      <w:r w:rsidR="006904DB" w:rsidRPr="00F32BE6">
        <w:rPr>
          <w:rFonts w:ascii="Arial" w:eastAsia="Times New Roman" w:hAnsi="Arial" w:cs="Arial"/>
          <w:sz w:val="24"/>
          <w:szCs w:val="24"/>
          <w:lang w:eastAsia="en-GB"/>
        </w:rPr>
        <w:t xml:space="preserve">The LPA status had been confirmed by Finley’s mother at the first s117 discharge planning meeting, yet the implications of this did not seem to be fully understood across the professional network. </w:t>
      </w:r>
    </w:p>
    <w:p w14:paraId="35579B7D" w14:textId="77777777" w:rsidR="00EA2A99" w:rsidRPr="00F32BE6" w:rsidRDefault="00EA2A99" w:rsidP="008D1E92">
      <w:pPr>
        <w:spacing w:after="0" w:line="360" w:lineRule="auto"/>
        <w:ind w:left="624" w:hanging="624"/>
        <w:jc w:val="both"/>
        <w:rPr>
          <w:rFonts w:ascii="Arial" w:eastAsia="Times New Roman" w:hAnsi="Arial" w:cs="Arial"/>
          <w:sz w:val="24"/>
          <w:szCs w:val="24"/>
          <w:lang w:eastAsia="en-GB"/>
        </w:rPr>
      </w:pPr>
    </w:p>
    <w:p w14:paraId="7F831EDB" w14:textId="4C089309" w:rsidR="002D637F" w:rsidRPr="00F32BE6" w:rsidRDefault="00EA2A99" w:rsidP="008D1E92">
      <w:pPr>
        <w:spacing w:after="0" w:line="360" w:lineRule="auto"/>
        <w:ind w:left="624" w:hanging="624"/>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5.2.2</w:t>
      </w:r>
      <w:r w:rsidR="00422BFF" w:rsidRPr="00F32BE6">
        <w:rPr>
          <w:rFonts w:ascii="Arial" w:eastAsia="Times New Roman" w:hAnsi="Arial" w:cs="Arial"/>
          <w:sz w:val="24"/>
          <w:szCs w:val="24"/>
          <w:lang w:eastAsia="en-GB"/>
        </w:rPr>
        <w:t xml:space="preserve">  </w:t>
      </w:r>
      <w:r w:rsidR="002D637F" w:rsidRPr="00F32BE6">
        <w:rPr>
          <w:rFonts w:ascii="Arial" w:eastAsia="Times New Roman" w:hAnsi="Arial" w:cs="Arial"/>
          <w:sz w:val="24"/>
          <w:szCs w:val="24"/>
          <w:lang w:eastAsia="en-GB"/>
        </w:rPr>
        <w:t xml:space="preserve">Whilst Finley was in hospital in August- October 2021, his mother was in contact with the ward, and was included in some meetings. </w:t>
      </w:r>
      <w:r w:rsidR="00E21D07" w:rsidRPr="00F32BE6">
        <w:rPr>
          <w:rFonts w:ascii="Arial" w:eastAsia="Times New Roman" w:hAnsi="Arial" w:cs="Arial"/>
          <w:sz w:val="24"/>
          <w:szCs w:val="24"/>
          <w:lang w:eastAsia="en-GB"/>
        </w:rPr>
        <w:t xml:space="preserve">If the ward staff were unaware of the health LPA that </w:t>
      </w:r>
      <w:r w:rsidR="00221A38" w:rsidRPr="00F32BE6">
        <w:rPr>
          <w:rFonts w:ascii="Arial" w:eastAsia="Times New Roman" w:hAnsi="Arial" w:cs="Arial"/>
          <w:sz w:val="24"/>
          <w:szCs w:val="24"/>
          <w:lang w:eastAsia="en-GB"/>
        </w:rPr>
        <w:t>may</w:t>
      </w:r>
      <w:r w:rsidR="00E21D07" w:rsidRPr="00F32BE6">
        <w:rPr>
          <w:rFonts w:ascii="Arial" w:eastAsia="Times New Roman" w:hAnsi="Arial" w:cs="Arial"/>
          <w:sz w:val="24"/>
          <w:szCs w:val="24"/>
          <w:lang w:eastAsia="en-GB"/>
        </w:rPr>
        <w:t xml:space="preserve"> have limited the way </w:t>
      </w:r>
      <w:r w:rsidR="004833D9" w:rsidRPr="00F32BE6">
        <w:rPr>
          <w:rFonts w:ascii="Arial" w:eastAsia="Times New Roman" w:hAnsi="Arial" w:cs="Arial"/>
          <w:sz w:val="24"/>
          <w:szCs w:val="24"/>
          <w:lang w:eastAsia="en-GB"/>
        </w:rPr>
        <w:t xml:space="preserve">in which </w:t>
      </w:r>
      <w:r w:rsidR="00E21D07" w:rsidRPr="00F32BE6">
        <w:rPr>
          <w:rFonts w:ascii="Arial" w:eastAsia="Times New Roman" w:hAnsi="Arial" w:cs="Arial"/>
          <w:sz w:val="24"/>
          <w:szCs w:val="24"/>
          <w:lang w:eastAsia="en-GB"/>
        </w:rPr>
        <w:t>they included Finley’s mother in the decisions for his care. During Finley’s admission he was considered not to have the insight into his mental health issues or the capacity to make decisions regarding his care. That would have meant that the health LPA needed to be applied, with his mother fully included in decisions. However, when Finley was discharged, he was assessed as having the capacity to make that decision</w:t>
      </w:r>
      <w:r w:rsidR="0070230D" w:rsidRPr="00F32BE6">
        <w:rPr>
          <w:rFonts w:ascii="Arial" w:eastAsia="Times New Roman" w:hAnsi="Arial" w:cs="Arial"/>
          <w:sz w:val="24"/>
          <w:szCs w:val="24"/>
          <w:lang w:eastAsia="en-GB"/>
        </w:rPr>
        <w:t>. This meant that the involvement of the LPA for health and welfare may not have been an active consideration at that point as he was deemed to have capacity to make decisions around his care</w:t>
      </w:r>
      <w:r w:rsidR="00183DB2" w:rsidRPr="00F32BE6">
        <w:rPr>
          <w:rFonts w:ascii="Arial" w:eastAsia="Times New Roman" w:hAnsi="Arial" w:cs="Arial"/>
          <w:sz w:val="24"/>
          <w:szCs w:val="24"/>
          <w:lang w:eastAsia="en-GB"/>
        </w:rPr>
        <w:t xml:space="preserve">. </w:t>
      </w:r>
    </w:p>
    <w:p w14:paraId="0A1A1153" w14:textId="77777777" w:rsidR="00D3170E" w:rsidRPr="00F32BE6" w:rsidRDefault="00D3170E" w:rsidP="008D1E92">
      <w:pPr>
        <w:spacing w:after="0" w:line="360" w:lineRule="auto"/>
        <w:ind w:left="624" w:hanging="624"/>
        <w:jc w:val="both"/>
        <w:rPr>
          <w:rFonts w:ascii="Arial" w:eastAsia="Times New Roman" w:hAnsi="Arial" w:cs="Arial"/>
          <w:sz w:val="24"/>
          <w:szCs w:val="24"/>
          <w:lang w:eastAsia="en-GB"/>
        </w:rPr>
      </w:pPr>
    </w:p>
    <w:p w14:paraId="4E36EEBF" w14:textId="2FBE3246" w:rsidR="00E21D07" w:rsidRPr="00F32BE6" w:rsidRDefault="00EA2A99" w:rsidP="005F4F78">
      <w:pPr>
        <w:spacing w:after="0" w:line="360" w:lineRule="auto"/>
        <w:ind w:left="624" w:hanging="624"/>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5.2.3 </w:t>
      </w:r>
      <w:r w:rsidR="00E21D07" w:rsidRPr="00F32BE6">
        <w:rPr>
          <w:rFonts w:ascii="Arial" w:eastAsia="Times New Roman" w:hAnsi="Arial" w:cs="Arial"/>
          <w:sz w:val="24"/>
          <w:szCs w:val="24"/>
          <w:lang w:eastAsia="en-GB"/>
        </w:rPr>
        <w:t xml:space="preserve">Meanwhile, there was also the financial LPA and appointeeship </w:t>
      </w:r>
      <w:r w:rsidR="00BB3638" w:rsidRPr="00F32BE6">
        <w:rPr>
          <w:rFonts w:ascii="Arial" w:eastAsia="Times New Roman" w:hAnsi="Arial" w:cs="Arial"/>
          <w:sz w:val="24"/>
          <w:szCs w:val="24"/>
          <w:lang w:eastAsia="en-GB"/>
        </w:rPr>
        <w:t>in place</w:t>
      </w:r>
      <w:r w:rsidR="00E21D07" w:rsidRPr="00F32BE6">
        <w:rPr>
          <w:rFonts w:ascii="Arial" w:eastAsia="Times New Roman" w:hAnsi="Arial" w:cs="Arial"/>
          <w:sz w:val="24"/>
          <w:szCs w:val="24"/>
          <w:lang w:eastAsia="en-GB"/>
        </w:rPr>
        <w:t xml:space="preserve">. As his mother held appointeeship for his benefits, it was required that she be included in making arrangements for Finley’s discharge, in terms of making sure the utilities were switched on and that he had food in. </w:t>
      </w:r>
      <w:r w:rsidR="00874975" w:rsidRPr="00F32BE6">
        <w:rPr>
          <w:rFonts w:ascii="Arial" w:eastAsia="Times New Roman" w:hAnsi="Arial" w:cs="Arial"/>
          <w:sz w:val="24"/>
          <w:szCs w:val="24"/>
          <w:lang w:eastAsia="en-GB"/>
        </w:rPr>
        <w:t xml:space="preserve">If there had been no </w:t>
      </w:r>
      <w:r w:rsidR="00F83EC5" w:rsidRPr="00F32BE6">
        <w:rPr>
          <w:rFonts w:ascii="Arial" w:eastAsia="Times New Roman" w:hAnsi="Arial" w:cs="Arial"/>
          <w:sz w:val="24"/>
          <w:szCs w:val="24"/>
          <w:lang w:eastAsia="en-GB"/>
        </w:rPr>
        <w:t>property/</w:t>
      </w:r>
      <w:r w:rsidR="00874975" w:rsidRPr="00F32BE6">
        <w:rPr>
          <w:rFonts w:ascii="Arial" w:eastAsia="Times New Roman" w:hAnsi="Arial" w:cs="Arial"/>
          <w:sz w:val="24"/>
          <w:szCs w:val="24"/>
          <w:lang w:eastAsia="en-GB"/>
        </w:rPr>
        <w:t xml:space="preserve">finance LPA, </w:t>
      </w:r>
      <w:r w:rsidR="000F68DC" w:rsidRPr="00F32BE6">
        <w:rPr>
          <w:rFonts w:ascii="Arial" w:eastAsia="Times New Roman" w:hAnsi="Arial" w:cs="Arial"/>
          <w:sz w:val="24"/>
          <w:szCs w:val="24"/>
          <w:lang w:eastAsia="en-GB"/>
        </w:rPr>
        <w:t xml:space="preserve">the Local Authority </w:t>
      </w:r>
      <w:r w:rsidR="001579F0" w:rsidRPr="00F32BE6">
        <w:rPr>
          <w:rFonts w:ascii="Arial" w:eastAsia="Times New Roman" w:hAnsi="Arial" w:cs="Arial"/>
          <w:sz w:val="24"/>
          <w:szCs w:val="24"/>
          <w:lang w:eastAsia="en-GB"/>
        </w:rPr>
        <w:t xml:space="preserve">may have explored </w:t>
      </w:r>
      <w:r w:rsidR="000F68DC" w:rsidRPr="00F32BE6">
        <w:rPr>
          <w:rFonts w:ascii="Arial" w:eastAsia="Times New Roman" w:hAnsi="Arial" w:cs="Arial"/>
          <w:sz w:val="24"/>
          <w:szCs w:val="24"/>
          <w:lang w:eastAsia="en-GB"/>
        </w:rPr>
        <w:t>appointeeship</w:t>
      </w:r>
      <w:r w:rsidR="001579F0" w:rsidRPr="00F32BE6">
        <w:rPr>
          <w:rFonts w:ascii="Arial" w:eastAsia="Times New Roman" w:hAnsi="Arial" w:cs="Arial"/>
          <w:sz w:val="24"/>
          <w:szCs w:val="24"/>
          <w:lang w:eastAsia="en-GB"/>
        </w:rPr>
        <w:t xml:space="preserve"> if Finley lacked the capacity to manage his affairs himself. </w:t>
      </w:r>
    </w:p>
    <w:p w14:paraId="5B20CE42" w14:textId="77777777" w:rsidR="00FF6435" w:rsidRPr="00F32BE6" w:rsidRDefault="00FF6435" w:rsidP="005F4F78">
      <w:pPr>
        <w:spacing w:after="0" w:line="360" w:lineRule="auto"/>
        <w:ind w:left="624" w:hanging="624"/>
        <w:jc w:val="both"/>
        <w:rPr>
          <w:rFonts w:ascii="Arial" w:eastAsia="Times New Roman" w:hAnsi="Arial" w:cs="Arial"/>
          <w:lang w:eastAsia="en-GB"/>
        </w:rPr>
      </w:pPr>
    </w:p>
    <w:p w14:paraId="6CA2C195" w14:textId="7278E833" w:rsidR="0079672B" w:rsidRPr="00F32BE6" w:rsidRDefault="0079672B" w:rsidP="001F0FB1">
      <w:pPr>
        <w:pStyle w:val="ListParagraph"/>
        <w:numPr>
          <w:ilvl w:val="1"/>
          <w:numId w:val="8"/>
        </w:numPr>
        <w:spacing w:after="0" w:line="240" w:lineRule="auto"/>
        <w:rPr>
          <w:rFonts w:eastAsia="Times New Roman"/>
          <w:b/>
          <w:bCs/>
          <w:lang w:eastAsia="en-GB"/>
        </w:rPr>
      </w:pPr>
      <w:r w:rsidRPr="00F32BE6">
        <w:rPr>
          <w:rFonts w:eastAsia="Times New Roman"/>
          <w:b/>
          <w:bCs/>
          <w:lang w:eastAsia="en-GB"/>
        </w:rPr>
        <w:t xml:space="preserve">To what extent Finley’s mother, as an informal carer, was included in his care planning. </w:t>
      </w:r>
    </w:p>
    <w:p w14:paraId="2370F08E" w14:textId="77777777" w:rsidR="00996A08" w:rsidRPr="00F32BE6" w:rsidRDefault="00996A08" w:rsidP="00996A08">
      <w:pPr>
        <w:pStyle w:val="ListParagraph"/>
        <w:spacing w:after="0" w:line="240" w:lineRule="auto"/>
        <w:ind w:left="360"/>
        <w:rPr>
          <w:rFonts w:eastAsia="Times New Roman"/>
          <w:b/>
          <w:bCs/>
          <w:lang w:eastAsia="en-GB"/>
        </w:rPr>
      </w:pPr>
    </w:p>
    <w:p w14:paraId="0B94A34E" w14:textId="3B63B196" w:rsidR="00DC4479"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lastRenderedPageBreak/>
        <w:t xml:space="preserve">5.3.1 </w:t>
      </w:r>
      <w:r w:rsidR="00DC4479" w:rsidRPr="00F32BE6">
        <w:rPr>
          <w:rFonts w:ascii="Arial" w:eastAsia="Times New Roman" w:hAnsi="Arial" w:cs="Arial"/>
          <w:sz w:val="24"/>
          <w:szCs w:val="24"/>
          <w:lang w:eastAsia="en-GB"/>
        </w:rPr>
        <w:t xml:space="preserve">Finley’s mother reported that she was not invited to all of the ward meetings whilst Finley </w:t>
      </w:r>
      <w:r w:rsidR="002C5795" w:rsidRPr="00F32BE6">
        <w:rPr>
          <w:rFonts w:ascii="Arial" w:eastAsia="Times New Roman" w:hAnsi="Arial" w:cs="Arial"/>
          <w:sz w:val="24"/>
          <w:szCs w:val="24"/>
          <w:lang w:eastAsia="en-GB"/>
        </w:rPr>
        <w:t xml:space="preserve"> </w:t>
      </w:r>
      <w:r w:rsidR="00DC4479" w:rsidRPr="00F32BE6">
        <w:rPr>
          <w:rFonts w:ascii="Arial" w:eastAsia="Times New Roman" w:hAnsi="Arial" w:cs="Arial"/>
          <w:sz w:val="24"/>
          <w:szCs w:val="24"/>
          <w:lang w:eastAsia="en-GB"/>
        </w:rPr>
        <w:t xml:space="preserve">was under section in the months prior to his death. However, </w:t>
      </w:r>
      <w:r w:rsidR="005F4F78" w:rsidRPr="00F32BE6">
        <w:rPr>
          <w:rFonts w:ascii="Arial" w:eastAsia="Times New Roman" w:hAnsi="Arial" w:cs="Arial"/>
          <w:sz w:val="24"/>
          <w:szCs w:val="24"/>
          <w:lang w:eastAsia="en-GB"/>
        </w:rPr>
        <w:t xml:space="preserve">the </w:t>
      </w:r>
      <w:r w:rsidR="00DC4479" w:rsidRPr="00F32BE6">
        <w:rPr>
          <w:rFonts w:ascii="Arial" w:eastAsia="Times New Roman" w:hAnsi="Arial" w:cs="Arial"/>
          <w:sz w:val="24"/>
          <w:szCs w:val="24"/>
          <w:lang w:eastAsia="en-GB"/>
        </w:rPr>
        <w:t xml:space="preserve">ward team reported that they had been in regular contact with </w:t>
      </w:r>
      <w:r w:rsidR="008D1E92" w:rsidRPr="00F32BE6">
        <w:rPr>
          <w:rFonts w:ascii="Arial" w:eastAsia="Times New Roman" w:hAnsi="Arial" w:cs="Arial"/>
          <w:sz w:val="24"/>
          <w:szCs w:val="24"/>
          <w:lang w:eastAsia="en-GB"/>
        </w:rPr>
        <w:t>her,</w:t>
      </w:r>
      <w:r w:rsidR="00DC4479" w:rsidRPr="00F32BE6">
        <w:rPr>
          <w:rFonts w:ascii="Arial" w:eastAsia="Times New Roman" w:hAnsi="Arial" w:cs="Arial"/>
          <w:sz w:val="24"/>
          <w:szCs w:val="24"/>
          <w:lang w:eastAsia="en-GB"/>
        </w:rPr>
        <w:t xml:space="preserve"> and she had been invited to the meetings. </w:t>
      </w:r>
      <w:r w:rsidR="00BF6708" w:rsidRPr="00F32BE6">
        <w:rPr>
          <w:rFonts w:ascii="Arial" w:eastAsia="Times New Roman" w:hAnsi="Arial" w:cs="Arial"/>
          <w:sz w:val="24"/>
          <w:szCs w:val="24"/>
          <w:lang w:eastAsia="en-GB"/>
        </w:rPr>
        <w:t xml:space="preserve">ASC </w:t>
      </w:r>
      <w:r w:rsidR="000001D5" w:rsidRPr="00F32BE6">
        <w:rPr>
          <w:rFonts w:ascii="Arial" w:eastAsia="Times New Roman" w:hAnsi="Arial" w:cs="Arial"/>
          <w:sz w:val="24"/>
          <w:szCs w:val="24"/>
        </w:rPr>
        <w:t>Mental Health &amp; Substance Misuse Team</w:t>
      </w:r>
      <w:r w:rsidR="000001D5" w:rsidRPr="00F32BE6">
        <w:rPr>
          <w:rFonts w:ascii="Arial" w:eastAsia="Times New Roman" w:hAnsi="Arial" w:cs="Arial"/>
          <w:sz w:val="24"/>
          <w:szCs w:val="24"/>
          <w:lang w:eastAsia="en-GB"/>
        </w:rPr>
        <w:t xml:space="preserve"> </w:t>
      </w:r>
      <w:r w:rsidR="00BF6708" w:rsidRPr="00F32BE6">
        <w:rPr>
          <w:rFonts w:ascii="Arial" w:eastAsia="Times New Roman" w:hAnsi="Arial" w:cs="Arial"/>
          <w:sz w:val="24"/>
          <w:szCs w:val="24"/>
          <w:lang w:eastAsia="en-GB"/>
        </w:rPr>
        <w:t xml:space="preserve">were also in contact with her on a regular basis. </w:t>
      </w:r>
      <w:r w:rsidR="002C5795" w:rsidRPr="00F32BE6">
        <w:rPr>
          <w:rFonts w:ascii="Arial" w:eastAsia="Times New Roman" w:hAnsi="Arial" w:cs="Arial"/>
          <w:sz w:val="24"/>
          <w:szCs w:val="24"/>
          <w:lang w:eastAsia="en-GB"/>
        </w:rPr>
        <w:t xml:space="preserve">However, </w:t>
      </w:r>
      <w:r w:rsidR="00BF6708" w:rsidRPr="00F32BE6">
        <w:rPr>
          <w:rFonts w:ascii="Arial" w:eastAsia="Times New Roman" w:hAnsi="Arial" w:cs="Arial"/>
          <w:sz w:val="24"/>
          <w:szCs w:val="24"/>
          <w:lang w:eastAsia="en-GB"/>
        </w:rPr>
        <w:t xml:space="preserve">before the final discharge meeting, </w:t>
      </w:r>
      <w:r w:rsidR="002C5795" w:rsidRPr="00F32BE6">
        <w:rPr>
          <w:rFonts w:ascii="Arial" w:eastAsia="Times New Roman" w:hAnsi="Arial" w:cs="Arial"/>
          <w:sz w:val="24"/>
          <w:szCs w:val="24"/>
          <w:lang w:eastAsia="en-GB"/>
        </w:rPr>
        <w:t xml:space="preserve">she had made it clear that she was taking a holiday and needed a break. Therefore, it would have been of benefit to include that in the discharge planning to ensure that Finley had his carer available at the point of discharge. Had he needed physical care, it would not have been possible to discharge him without his informal carer being available, or an alternative care package being in place. As part of the </w:t>
      </w:r>
      <w:r w:rsidR="005515D6" w:rsidRPr="00F32BE6">
        <w:rPr>
          <w:rFonts w:ascii="Arial" w:eastAsia="Times New Roman" w:hAnsi="Arial" w:cs="Arial"/>
          <w:sz w:val="24"/>
          <w:szCs w:val="24"/>
          <w:lang w:eastAsia="en-GB"/>
        </w:rPr>
        <w:t xml:space="preserve">s117 </w:t>
      </w:r>
      <w:r w:rsidR="002C5795" w:rsidRPr="00F32BE6">
        <w:rPr>
          <w:rFonts w:ascii="Arial" w:eastAsia="Times New Roman" w:hAnsi="Arial" w:cs="Arial"/>
          <w:sz w:val="24"/>
          <w:szCs w:val="24"/>
          <w:lang w:eastAsia="en-GB"/>
        </w:rPr>
        <w:t xml:space="preserve">discharge planning, there </w:t>
      </w:r>
      <w:r w:rsidR="005515D6" w:rsidRPr="00F32BE6">
        <w:rPr>
          <w:rFonts w:ascii="Arial" w:eastAsia="Times New Roman" w:hAnsi="Arial" w:cs="Arial"/>
          <w:sz w:val="24"/>
          <w:szCs w:val="24"/>
          <w:lang w:eastAsia="en-GB"/>
        </w:rPr>
        <w:t>c</w:t>
      </w:r>
      <w:r w:rsidR="002C5795" w:rsidRPr="00F32BE6">
        <w:rPr>
          <w:rFonts w:ascii="Arial" w:eastAsia="Times New Roman" w:hAnsi="Arial" w:cs="Arial"/>
          <w:sz w:val="24"/>
          <w:szCs w:val="24"/>
          <w:lang w:eastAsia="en-GB"/>
        </w:rPr>
        <w:t>ould have been greater recognition of the role his mother played in his care. Instead, professionals took the view that Finley said he was fine</w:t>
      </w:r>
      <w:r w:rsidR="005515D6" w:rsidRPr="00F32BE6">
        <w:rPr>
          <w:rFonts w:ascii="Arial" w:eastAsia="Times New Roman" w:hAnsi="Arial" w:cs="Arial"/>
          <w:sz w:val="24"/>
          <w:szCs w:val="24"/>
          <w:lang w:eastAsia="en-GB"/>
        </w:rPr>
        <w:t xml:space="preserve"> and </w:t>
      </w:r>
      <w:r w:rsidR="002C5795" w:rsidRPr="00F32BE6">
        <w:rPr>
          <w:rFonts w:ascii="Arial" w:eastAsia="Times New Roman" w:hAnsi="Arial" w:cs="Arial"/>
          <w:sz w:val="24"/>
          <w:szCs w:val="24"/>
          <w:lang w:eastAsia="en-GB"/>
        </w:rPr>
        <w:t xml:space="preserve">that his grandmother was around to support </w:t>
      </w:r>
      <w:r w:rsidR="005515D6" w:rsidRPr="00F32BE6">
        <w:rPr>
          <w:rFonts w:ascii="Arial" w:eastAsia="Times New Roman" w:hAnsi="Arial" w:cs="Arial"/>
          <w:sz w:val="24"/>
          <w:szCs w:val="24"/>
          <w:lang w:eastAsia="en-GB"/>
        </w:rPr>
        <w:t xml:space="preserve">him. As he  had been going on leave to sort his flat out, he seemed to be able to be independent. </w:t>
      </w:r>
    </w:p>
    <w:p w14:paraId="2FE7D3B8" w14:textId="77777777" w:rsidR="002C5795" w:rsidRPr="00F32BE6" w:rsidRDefault="002C5795"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      </w:t>
      </w:r>
    </w:p>
    <w:p w14:paraId="1A7C13C8" w14:textId="6564BED8" w:rsidR="001178D3"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5.3.2 </w:t>
      </w:r>
      <w:r w:rsidR="00DC4479" w:rsidRPr="00F32BE6">
        <w:rPr>
          <w:rFonts w:ascii="Arial" w:eastAsia="Times New Roman" w:hAnsi="Arial" w:cs="Arial"/>
          <w:sz w:val="24"/>
          <w:szCs w:val="24"/>
          <w:lang w:eastAsia="en-GB"/>
        </w:rPr>
        <w:t xml:space="preserve">Professionals were very aware of Finley’s mother being there for him as she initiated regular contact with all services working with her son. </w:t>
      </w:r>
      <w:r w:rsidR="002C5795" w:rsidRPr="00F32BE6">
        <w:rPr>
          <w:rFonts w:ascii="Arial" w:eastAsia="Times New Roman" w:hAnsi="Arial" w:cs="Arial"/>
          <w:sz w:val="24"/>
          <w:szCs w:val="24"/>
          <w:lang w:eastAsia="en-GB"/>
        </w:rPr>
        <w:t xml:space="preserve">Without her involvement, Finley would not have coped alone as he </w:t>
      </w:r>
      <w:r w:rsidR="005E0BB3" w:rsidRPr="00F32BE6">
        <w:rPr>
          <w:rFonts w:ascii="Arial" w:eastAsia="Times New Roman" w:hAnsi="Arial" w:cs="Arial"/>
          <w:sz w:val="24"/>
          <w:szCs w:val="24"/>
          <w:lang w:eastAsia="en-GB"/>
        </w:rPr>
        <w:t xml:space="preserve">struggled to manage tasks such as </w:t>
      </w:r>
      <w:r w:rsidR="002C5795" w:rsidRPr="00F32BE6">
        <w:rPr>
          <w:rFonts w:ascii="Arial" w:eastAsia="Times New Roman" w:hAnsi="Arial" w:cs="Arial"/>
          <w:sz w:val="24"/>
          <w:szCs w:val="24"/>
          <w:lang w:eastAsia="en-GB"/>
        </w:rPr>
        <w:t xml:space="preserve"> shop</w:t>
      </w:r>
      <w:r w:rsidR="005E0BB3" w:rsidRPr="00F32BE6">
        <w:rPr>
          <w:rFonts w:ascii="Arial" w:eastAsia="Times New Roman" w:hAnsi="Arial" w:cs="Arial"/>
          <w:sz w:val="24"/>
          <w:szCs w:val="24"/>
          <w:lang w:eastAsia="en-GB"/>
        </w:rPr>
        <w:t>ping and budgeting independently.</w:t>
      </w:r>
      <w:r w:rsidR="002C5795" w:rsidRPr="00F32BE6">
        <w:rPr>
          <w:rFonts w:ascii="Arial" w:eastAsia="Times New Roman" w:hAnsi="Arial" w:cs="Arial"/>
          <w:sz w:val="24"/>
          <w:szCs w:val="24"/>
          <w:lang w:eastAsia="en-GB"/>
        </w:rPr>
        <w:t xml:space="preserve"> </w:t>
      </w:r>
    </w:p>
    <w:p w14:paraId="660A1D4B" w14:textId="77777777" w:rsidR="001178D3" w:rsidRPr="00F32BE6" w:rsidRDefault="001178D3" w:rsidP="008D1E92">
      <w:pPr>
        <w:spacing w:after="0" w:line="360" w:lineRule="auto"/>
        <w:ind w:left="510" w:hanging="510"/>
        <w:jc w:val="both"/>
        <w:rPr>
          <w:rFonts w:ascii="Arial" w:eastAsia="Times New Roman" w:hAnsi="Arial" w:cs="Arial"/>
          <w:sz w:val="24"/>
          <w:szCs w:val="24"/>
          <w:lang w:eastAsia="en-GB"/>
        </w:rPr>
      </w:pPr>
    </w:p>
    <w:p w14:paraId="4B7ADA84" w14:textId="02F8BDF4" w:rsidR="001178D3" w:rsidRPr="00F32BE6" w:rsidRDefault="001178D3"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5.3.3 </w:t>
      </w:r>
      <w:r w:rsidR="00A3270E" w:rsidRPr="00F32BE6">
        <w:rPr>
          <w:rFonts w:ascii="Arial" w:eastAsia="Times New Roman" w:hAnsi="Arial" w:cs="Arial"/>
          <w:sz w:val="24"/>
          <w:szCs w:val="24"/>
          <w:lang w:eastAsia="en-GB"/>
        </w:rPr>
        <w:t xml:space="preserve">ASC  recorded Finley’s </w:t>
      </w:r>
      <w:r w:rsidR="005F4F78" w:rsidRPr="00F32BE6">
        <w:rPr>
          <w:rFonts w:ascii="Arial" w:eastAsia="Times New Roman" w:hAnsi="Arial" w:cs="Arial"/>
          <w:sz w:val="24"/>
          <w:szCs w:val="24"/>
          <w:lang w:eastAsia="en-GB"/>
        </w:rPr>
        <w:t xml:space="preserve">mother as his </w:t>
      </w:r>
      <w:r w:rsidR="00A3270E" w:rsidRPr="00F32BE6">
        <w:rPr>
          <w:rFonts w:ascii="Arial" w:eastAsia="Times New Roman" w:hAnsi="Arial" w:cs="Arial"/>
          <w:sz w:val="24"/>
          <w:szCs w:val="24"/>
          <w:lang w:eastAsia="en-GB"/>
        </w:rPr>
        <w:t xml:space="preserve">informal carer. Carer assessments were undertaken with her, the last being in May 2021. Each assessment led to a </w:t>
      </w:r>
      <w:r w:rsidR="005F4F78" w:rsidRPr="00F32BE6">
        <w:rPr>
          <w:rFonts w:ascii="Arial" w:eastAsia="Times New Roman" w:hAnsi="Arial" w:cs="Arial"/>
          <w:sz w:val="24"/>
          <w:szCs w:val="24"/>
          <w:lang w:eastAsia="en-GB"/>
        </w:rPr>
        <w:t>c</w:t>
      </w:r>
      <w:r w:rsidR="00A3270E" w:rsidRPr="00F32BE6">
        <w:rPr>
          <w:rFonts w:ascii="Arial" w:eastAsia="Times New Roman" w:hAnsi="Arial" w:cs="Arial"/>
          <w:sz w:val="24"/>
          <w:szCs w:val="24"/>
          <w:lang w:eastAsia="en-GB"/>
        </w:rPr>
        <w:t>arer’s personal budget as well as the offer of advice and guidance around her wellbeing</w:t>
      </w:r>
      <w:r w:rsidR="00183DB2" w:rsidRPr="00F32BE6">
        <w:rPr>
          <w:rFonts w:ascii="Arial" w:eastAsia="Times New Roman" w:hAnsi="Arial" w:cs="Arial"/>
          <w:sz w:val="24"/>
          <w:szCs w:val="24"/>
          <w:lang w:eastAsia="en-GB"/>
        </w:rPr>
        <w:t xml:space="preserve">. </w:t>
      </w:r>
      <w:r w:rsidR="00A3270E" w:rsidRPr="00F32BE6">
        <w:rPr>
          <w:rFonts w:ascii="Arial" w:eastAsia="Times New Roman" w:hAnsi="Arial" w:cs="Arial"/>
          <w:sz w:val="24"/>
          <w:szCs w:val="24"/>
          <w:lang w:eastAsia="en-GB"/>
        </w:rPr>
        <w:t xml:space="preserve">Although this was done, there was something missing in the understanding of how </w:t>
      </w:r>
      <w:r w:rsidR="000F68DC" w:rsidRPr="00F32BE6">
        <w:rPr>
          <w:rFonts w:ascii="Arial" w:eastAsia="Times New Roman" w:hAnsi="Arial" w:cs="Arial"/>
          <w:sz w:val="24"/>
          <w:szCs w:val="24"/>
          <w:lang w:eastAsia="en-GB"/>
        </w:rPr>
        <w:t xml:space="preserve">Finley’s mother was coping and what she needed to enable her to continue as a carer. </w:t>
      </w:r>
      <w:r w:rsidR="00A3270E" w:rsidRPr="00F32BE6">
        <w:rPr>
          <w:rFonts w:ascii="Arial" w:eastAsia="Times New Roman" w:hAnsi="Arial" w:cs="Arial"/>
          <w:sz w:val="24"/>
          <w:szCs w:val="24"/>
          <w:lang w:eastAsia="en-GB"/>
        </w:rPr>
        <w:t>She was frequently contacting ASC to get help for her son</w:t>
      </w:r>
      <w:r w:rsidR="00183DB2" w:rsidRPr="00F32BE6">
        <w:rPr>
          <w:rFonts w:ascii="Arial" w:eastAsia="Times New Roman" w:hAnsi="Arial" w:cs="Arial"/>
          <w:sz w:val="24"/>
          <w:szCs w:val="24"/>
          <w:lang w:eastAsia="en-GB"/>
        </w:rPr>
        <w:t xml:space="preserve">. </w:t>
      </w:r>
      <w:r w:rsidR="00A3270E" w:rsidRPr="00F32BE6">
        <w:rPr>
          <w:rFonts w:ascii="Arial" w:eastAsia="Times New Roman" w:hAnsi="Arial" w:cs="Arial"/>
          <w:sz w:val="24"/>
          <w:szCs w:val="24"/>
          <w:lang w:eastAsia="en-GB"/>
        </w:rPr>
        <w:t xml:space="preserve">There were ASC plans to take on the </w:t>
      </w:r>
      <w:r w:rsidR="00996A08" w:rsidRPr="00F32BE6">
        <w:rPr>
          <w:rFonts w:ascii="Arial" w:eastAsia="Times New Roman" w:hAnsi="Arial" w:cs="Arial"/>
          <w:sz w:val="24"/>
          <w:szCs w:val="24"/>
          <w:lang w:eastAsia="en-GB"/>
        </w:rPr>
        <w:t>appointeeship,</w:t>
      </w:r>
      <w:r w:rsidR="00A3270E" w:rsidRPr="00F32BE6">
        <w:rPr>
          <w:rFonts w:ascii="Arial" w:eastAsia="Times New Roman" w:hAnsi="Arial" w:cs="Arial"/>
          <w:sz w:val="24"/>
          <w:szCs w:val="24"/>
          <w:lang w:eastAsia="en-GB"/>
        </w:rPr>
        <w:t xml:space="preserve"> but this was not achieved prior to Finley’s death</w:t>
      </w:r>
      <w:r w:rsidR="00183DB2" w:rsidRPr="00F32BE6">
        <w:rPr>
          <w:rFonts w:ascii="Arial" w:eastAsia="Times New Roman" w:hAnsi="Arial" w:cs="Arial"/>
          <w:sz w:val="24"/>
          <w:szCs w:val="24"/>
          <w:lang w:eastAsia="en-GB"/>
        </w:rPr>
        <w:t xml:space="preserve">. </w:t>
      </w:r>
      <w:r w:rsidR="00A3270E" w:rsidRPr="00F32BE6">
        <w:rPr>
          <w:rFonts w:ascii="Arial" w:eastAsia="Times New Roman" w:hAnsi="Arial" w:cs="Arial"/>
          <w:sz w:val="24"/>
          <w:szCs w:val="24"/>
          <w:lang w:eastAsia="en-GB"/>
        </w:rPr>
        <w:t>The ASC response to Finley’s mother’s concerns tended to focus on his lack of engagement</w:t>
      </w:r>
      <w:r w:rsidR="005F4F78" w:rsidRPr="00F32BE6">
        <w:rPr>
          <w:rFonts w:ascii="Arial" w:eastAsia="Times New Roman" w:hAnsi="Arial" w:cs="Arial"/>
          <w:sz w:val="24"/>
          <w:szCs w:val="24"/>
          <w:lang w:eastAsia="en-GB"/>
        </w:rPr>
        <w:t xml:space="preserve"> rather than exploration of the dynamics of the mother/carer and son relationship.</w:t>
      </w:r>
      <w:r w:rsidR="00A3270E" w:rsidRPr="00F32BE6">
        <w:rPr>
          <w:rFonts w:ascii="Arial" w:eastAsia="Times New Roman" w:hAnsi="Arial" w:cs="Arial"/>
          <w:sz w:val="24"/>
          <w:szCs w:val="24"/>
          <w:lang w:eastAsia="en-GB"/>
        </w:rPr>
        <w:t xml:space="preserve"> </w:t>
      </w:r>
    </w:p>
    <w:p w14:paraId="6B91F60F" w14:textId="77777777" w:rsidR="001178D3" w:rsidRPr="00F32BE6" w:rsidRDefault="001178D3" w:rsidP="008D1E92">
      <w:pPr>
        <w:spacing w:after="0" w:line="360" w:lineRule="auto"/>
        <w:ind w:left="510" w:hanging="510"/>
        <w:jc w:val="both"/>
        <w:rPr>
          <w:rFonts w:ascii="Arial" w:eastAsia="Times New Roman" w:hAnsi="Arial" w:cs="Arial"/>
          <w:sz w:val="24"/>
          <w:szCs w:val="24"/>
          <w:lang w:eastAsia="en-GB"/>
        </w:rPr>
      </w:pPr>
    </w:p>
    <w:p w14:paraId="79A20DB2" w14:textId="0412C655" w:rsidR="00DC4479" w:rsidRPr="00F32BE6" w:rsidRDefault="001178D3"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5.3.4 </w:t>
      </w:r>
      <w:r w:rsidR="00A3270E" w:rsidRPr="00F32BE6">
        <w:rPr>
          <w:rFonts w:ascii="Arial" w:eastAsia="Times New Roman" w:hAnsi="Arial" w:cs="Arial"/>
          <w:sz w:val="24"/>
          <w:szCs w:val="24"/>
          <w:lang w:eastAsia="en-GB"/>
        </w:rPr>
        <w:t>When Finley was in hospital</w:t>
      </w:r>
      <w:r w:rsidR="00B50C86" w:rsidRPr="00F32BE6">
        <w:rPr>
          <w:rFonts w:ascii="Arial" w:eastAsia="Times New Roman" w:hAnsi="Arial" w:cs="Arial"/>
          <w:sz w:val="24"/>
          <w:szCs w:val="24"/>
          <w:lang w:eastAsia="en-GB"/>
        </w:rPr>
        <w:t xml:space="preserve">, staff engaged with his mother and involved her in the preliminary discharge planning. Finley’s mother was concerned that her son </w:t>
      </w:r>
      <w:r w:rsidR="00B50C86" w:rsidRPr="00F32BE6">
        <w:rPr>
          <w:rFonts w:ascii="Arial" w:eastAsia="Times New Roman" w:hAnsi="Arial" w:cs="Arial"/>
          <w:sz w:val="24"/>
          <w:szCs w:val="24"/>
          <w:lang w:eastAsia="en-GB"/>
        </w:rPr>
        <w:lastRenderedPageBreak/>
        <w:t>could not manage living alone</w:t>
      </w:r>
      <w:r w:rsidR="005F4F78" w:rsidRPr="00F32BE6">
        <w:rPr>
          <w:rFonts w:ascii="Arial" w:eastAsia="Times New Roman" w:hAnsi="Arial" w:cs="Arial"/>
          <w:sz w:val="24"/>
          <w:szCs w:val="24"/>
          <w:lang w:eastAsia="en-GB"/>
        </w:rPr>
        <w:t xml:space="preserve">. Meanwhile, </w:t>
      </w:r>
      <w:r w:rsidR="00B50C86" w:rsidRPr="00F32BE6">
        <w:rPr>
          <w:rFonts w:ascii="Arial" w:eastAsia="Times New Roman" w:hAnsi="Arial" w:cs="Arial"/>
          <w:sz w:val="24"/>
          <w:szCs w:val="24"/>
          <w:lang w:eastAsia="en-GB"/>
        </w:rPr>
        <w:t xml:space="preserve"> </w:t>
      </w:r>
      <w:r w:rsidR="00A3270E" w:rsidRPr="00F32BE6">
        <w:rPr>
          <w:rFonts w:ascii="Arial" w:eastAsia="Times New Roman" w:hAnsi="Arial" w:cs="Arial"/>
          <w:sz w:val="24"/>
          <w:szCs w:val="24"/>
          <w:lang w:eastAsia="en-GB"/>
        </w:rPr>
        <w:t>ward staff</w:t>
      </w:r>
      <w:r w:rsidR="00B50C86" w:rsidRPr="00F32BE6">
        <w:rPr>
          <w:rFonts w:ascii="Arial" w:eastAsia="Times New Roman" w:hAnsi="Arial" w:cs="Arial"/>
          <w:sz w:val="24"/>
          <w:szCs w:val="24"/>
          <w:lang w:eastAsia="en-GB"/>
        </w:rPr>
        <w:t>, who had known Finley for a long time,</w:t>
      </w:r>
      <w:r w:rsidR="00A3270E" w:rsidRPr="00F32BE6">
        <w:rPr>
          <w:rFonts w:ascii="Arial" w:eastAsia="Times New Roman" w:hAnsi="Arial" w:cs="Arial"/>
          <w:sz w:val="24"/>
          <w:szCs w:val="24"/>
          <w:lang w:eastAsia="en-GB"/>
        </w:rPr>
        <w:t xml:space="preserve"> perceived that Finley</w:t>
      </w:r>
      <w:r w:rsidR="00B50C86" w:rsidRPr="00F32BE6">
        <w:rPr>
          <w:rFonts w:ascii="Arial" w:eastAsia="Times New Roman" w:hAnsi="Arial" w:cs="Arial"/>
          <w:sz w:val="24"/>
          <w:szCs w:val="24"/>
          <w:lang w:eastAsia="en-GB"/>
        </w:rPr>
        <w:t xml:space="preserve"> could be independent as </w:t>
      </w:r>
      <w:r w:rsidR="00A3270E" w:rsidRPr="00F32BE6">
        <w:rPr>
          <w:rFonts w:ascii="Arial" w:eastAsia="Times New Roman" w:hAnsi="Arial" w:cs="Arial"/>
          <w:sz w:val="24"/>
          <w:szCs w:val="24"/>
          <w:lang w:eastAsia="en-GB"/>
        </w:rPr>
        <w:t xml:space="preserve">had survived for years </w:t>
      </w:r>
      <w:r w:rsidR="00B50C86" w:rsidRPr="00F32BE6">
        <w:rPr>
          <w:rFonts w:ascii="Arial" w:eastAsia="Times New Roman" w:hAnsi="Arial" w:cs="Arial"/>
          <w:sz w:val="24"/>
          <w:szCs w:val="24"/>
          <w:lang w:eastAsia="en-GB"/>
        </w:rPr>
        <w:t>living in that way</w:t>
      </w:r>
      <w:r w:rsidR="00C33EF1" w:rsidRPr="00F32BE6">
        <w:rPr>
          <w:rFonts w:ascii="Arial" w:eastAsia="Times New Roman" w:hAnsi="Arial" w:cs="Arial"/>
          <w:sz w:val="24"/>
          <w:szCs w:val="24"/>
          <w:lang w:eastAsia="en-GB"/>
        </w:rPr>
        <w:t>.</w:t>
      </w:r>
      <w:r w:rsidR="00B50C86" w:rsidRPr="00F32BE6">
        <w:rPr>
          <w:rFonts w:ascii="Arial" w:eastAsia="Times New Roman" w:hAnsi="Arial" w:cs="Arial"/>
          <w:sz w:val="24"/>
          <w:szCs w:val="24"/>
          <w:lang w:eastAsia="en-GB"/>
        </w:rPr>
        <w:t xml:space="preserve"> It is not clear to what extent the ward staff understood the level of support Finley’s mother was providing for him. </w:t>
      </w:r>
      <w:r w:rsidR="00D43009" w:rsidRPr="00F32BE6">
        <w:rPr>
          <w:rFonts w:ascii="Arial" w:eastAsia="Times New Roman" w:hAnsi="Arial" w:cs="Arial"/>
          <w:sz w:val="24"/>
          <w:szCs w:val="24"/>
          <w:lang w:eastAsia="en-GB"/>
        </w:rPr>
        <w:t xml:space="preserve">Additionally, </w:t>
      </w:r>
      <w:r w:rsidR="00F06345" w:rsidRPr="00F32BE6">
        <w:rPr>
          <w:rFonts w:ascii="Arial" w:eastAsia="Times New Roman" w:hAnsi="Arial" w:cs="Arial"/>
          <w:sz w:val="24"/>
          <w:szCs w:val="24"/>
          <w:lang w:eastAsia="en-GB"/>
        </w:rPr>
        <w:t xml:space="preserve">his mother </w:t>
      </w:r>
      <w:r w:rsidR="00D43009" w:rsidRPr="00F32BE6">
        <w:rPr>
          <w:rFonts w:ascii="Arial" w:eastAsia="Times New Roman" w:hAnsi="Arial" w:cs="Arial"/>
          <w:sz w:val="24"/>
          <w:szCs w:val="24"/>
          <w:lang w:eastAsia="en-GB"/>
        </w:rPr>
        <w:t xml:space="preserve">seemed to be </w:t>
      </w:r>
      <w:r w:rsidR="00F06345" w:rsidRPr="00F32BE6">
        <w:rPr>
          <w:rFonts w:ascii="Arial" w:eastAsia="Times New Roman" w:hAnsi="Arial" w:cs="Arial"/>
          <w:sz w:val="24"/>
          <w:szCs w:val="24"/>
          <w:lang w:eastAsia="en-GB"/>
        </w:rPr>
        <w:t xml:space="preserve"> unaware of the involvement of police in relation to Finley being searched for drugs. </w:t>
      </w:r>
    </w:p>
    <w:p w14:paraId="1079074A" w14:textId="77777777" w:rsidR="004219FA" w:rsidRPr="00F32BE6" w:rsidRDefault="004219FA" w:rsidP="008D1E92">
      <w:pPr>
        <w:spacing w:after="0" w:line="360" w:lineRule="auto"/>
        <w:ind w:left="510" w:hanging="510"/>
        <w:jc w:val="both"/>
        <w:rPr>
          <w:rFonts w:ascii="Arial" w:eastAsia="Times New Roman" w:hAnsi="Arial" w:cs="Arial"/>
          <w:sz w:val="24"/>
          <w:szCs w:val="24"/>
          <w:lang w:eastAsia="en-GB"/>
        </w:rPr>
      </w:pPr>
    </w:p>
    <w:p w14:paraId="4209397E" w14:textId="46017F4D" w:rsidR="004219FA" w:rsidRPr="00F32BE6" w:rsidRDefault="004219FA" w:rsidP="004219FA">
      <w:pPr>
        <w:spacing w:after="0" w:line="360" w:lineRule="auto"/>
        <w:ind w:left="397" w:hanging="397"/>
        <w:jc w:val="both"/>
        <w:rPr>
          <w:rFonts w:ascii="Arial" w:hAnsi="Arial" w:cs="Arial"/>
          <w:sz w:val="24"/>
          <w:szCs w:val="24"/>
        </w:rPr>
      </w:pPr>
      <w:r w:rsidRPr="00F32BE6">
        <w:rPr>
          <w:rFonts w:ascii="Arial" w:eastAsia="Times New Roman" w:hAnsi="Arial" w:cs="Arial"/>
          <w:sz w:val="24"/>
          <w:szCs w:val="24"/>
          <w:lang w:eastAsia="en-GB"/>
        </w:rPr>
        <w:t xml:space="preserve">5.3.5 Although there was significant evidence of services including Finley’s mother in his care decisions, </w:t>
      </w:r>
      <w:r w:rsidRPr="00F32BE6">
        <w:rPr>
          <w:rFonts w:ascii="Arial" w:hAnsi="Arial" w:cs="Arial"/>
          <w:sz w:val="24"/>
          <w:szCs w:val="24"/>
        </w:rPr>
        <w:t>Finley’s mother was not consistently able to see what support was in place. She expressed a view that Finley was set up to fail once the accommodation had been allocated to him. She was of the view that Finley had been left with no social worker, no CPN, and no care package. She said it was her belief that he was cuckooed and ended up selling his goods.</w:t>
      </w:r>
      <w:r w:rsidRPr="00F32BE6">
        <w:rPr>
          <w:rStyle w:val="FootnoteReference"/>
          <w:rFonts w:ascii="Arial" w:hAnsi="Arial" w:cs="Arial"/>
          <w:sz w:val="24"/>
          <w:szCs w:val="24"/>
        </w:rPr>
        <w:footnoteReference w:id="8"/>
      </w:r>
      <w:r w:rsidRPr="00F32BE6">
        <w:rPr>
          <w:rFonts w:ascii="Arial" w:hAnsi="Arial" w:cs="Arial"/>
          <w:sz w:val="24"/>
          <w:szCs w:val="24"/>
        </w:rPr>
        <w:t xml:space="preserve"> His mother spoke to him daily. Prior to his death, Finley had been asking his mother for money for a debt, which she paid</w:t>
      </w:r>
      <w:r w:rsidR="00183DB2" w:rsidRPr="00F32BE6">
        <w:rPr>
          <w:rFonts w:ascii="Arial" w:hAnsi="Arial" w:cs="Arial"/>
          <w:sz w:val="24"/>
          <w:szCs w:val="24"/>
        </w:rPr>
        <w:t xml:space="preserve">. </w:t>
      </w:r>
      <w:r w:rsidRPr="00F32BE6">
        <w:rPr>
          <w:rFonts w:ascii="Arial" w:hAnsi="Arial" w:cs="Arial"/>
          <w:sz w:val="24"/>
          <w:szCs w:val="24"/>
        </w:rPr>
        <w:t xml:space="preserve">10 days before his death, his mother said that Finley had appeared to be very unwell. He had no coat, needed a new duvet,  but did not have a care package. </w:t>
      </w:r>
    </w:p>
    <w:p w14:paraId="5AA629DF" w14:textId="77777777" w:rsidR="004219FA" w:rsidRPr="00F32BE6" w:rsidRDefault="004219FA" w:rsidP="004219FA">
      <w:pPr>
        <w:spacing w:after="0" w:line="360" w:lineRule="auto"/>
        <w:ind w:left="397" w:hanging="397"/>
        <w:jc w:val="both"/>
        <w:rPr>
          <w:rFonts w:ascii="Arial" w:hAnsi="Arial" w:cs="Arial"/>
          <w:sz w:val="24"/>
          <w:szCs w:val="24"/>
        </w:rPr>
      </w:pPr>
    </w:p>
    <w:p w14:paraId="7DD271BF" w14:textId="46D652DD" w:rsidR="004219FA" w:rsidRPr="00F32BE6" w:rsidRDefault="004219FA" w:rsidP="00996A08">
      <w:pPr>
        <w:spacing w:after="0" w:line="360" w:lineRule="auto"/>
        <w:ind w:left="397" w:hanging="397"/>
        <w:jc w:val="both"/>
        <w:rPr>
          <w:rFonts w:ascii="Arial" w:hAnsi="Arial" w:cs="Arial"/>
          <w:sz w:val="24"/>
          <w:szCs w:val="24"/>
        </w:rPr>
      </w:pPr>
      <w:r w:rsidRPr="00F32BE6">
        <w:rPr>
          <w:rFonts w:ascii="Arial" w:hAnsi="Arial" w:cs="Arial"/>
          <w:sz w:val="24"/>
          <w:szCs w:val="24"/>
        </w:rPr>
        <w:t xml:space="preserve">5.3.6 Finley’s mother </w:t>
      </w:r>
      <w:r w:rsidR="00804612" w:rsidRPr="00F32BE6">
        <w:rPr>
          <w:rFonts w:ascii="Arial" w:hAnsi="Arial" w:cs="Arial"/>
          <w:sz w:val="24"/>
          <w:szCs w:val="24"/>
        </w:rPr>
        <w:t xml:space="preserve">reported to the reviewer that she </w:t>
      </w:r>
      <w:r w:rsidRPr="00F32BE6">
        <w:rPr>
          <w:rFonts w:ascii="Arial" w:hAnsi="Arial" w:cs="Arial"/>
          <w:sz w:val="24"/>
          <w:szCs w:val="24"/>
        </w:rPr>
        <w:t xml:space="preserve">feels that the services were not joined up in supporting her son. </w:t>
      </w:r>
      <w:r w:rsidR="00804612" w:rsidRPr="00F32BE6">
        <w:rPr>
          <w:rFonts w:ascii="Arial" w:hAnsi="Arial" w:cs="Arial"/>
          <w:sz w:val="24"/>
          <w:szCs w:val="24"/>
        </w:rPr>
        <w:t>This</w:t>
      </w:r>
      <w:r w:rsidR="00273E05" w:rsidRPr="00F32BE6">
        <w:rPr>
          <w:rFonts w:ascii="Arial" w:hAnsi="Arial" w:cs="Arial"/>
          <w:sz w:val="24"/>
          <w:szCs w:val="24"/>
        </w:rPr>
        <w:t xml:space="preserve"> review has found that </w:t>
      </w:r>
      <w:r w:rsidRPr="00F32BE6">
        <w:rPr>
          <w:rFonts w:ascii="Arial" w:hAnsi="Arial" w:cs="Arial"/>
          <w:sz w:val="24"/>
          <w:szCs w:val="24"/>
        </w:rPr>
        <w:t>there was substantial working together by services</w:t>
      </w:r>
      <w:r w:rsidR="005E0BB3" w:rsidRPr="00F32BE6">
        <w:rPr>
          <w:rFonts w:ascii="Arial" w:hAnsi="Arial" w:cs="Arial"/>
          <w:sz w:val="24"/>
          <w:szCs w:val="24"/>
        </w:rPr>
        <w:t>, which continued</w:t>
      </w:r>
      <w:r w:rsidRPr="00F32BE6">
        <w:rPr>
          <w:rFonts w:ascii="Arial" w:hAnsi="Arial" w:cs="Arial"/>
          <w:sz w:val="24"/>
          <w:szCs w:val="24"/>
        </w:rPr>
        <w:t xml:space="preserve"> when Finley was back in the community. This demonstrates how difficult it is for informal carers </w:t>
      </w:r>
      <w:r w:rsidR="00FF6435" w:rsidRPr="00F32BE6">
        <w:rPr>
          <w:rFonts w:ascii="Arial" w:hAnsi="Arial" w:cs="Arial"/>
          <w:sz w:val="24"/>
          <w:szCs w:val="24"/>
        </w:rPr>
        <w:t>when they witness their loved one</w:t>
      </w:r>
      <w:r w:rsidR="00D53480" w:rsidRPr="00F32BE6">
        <w:rPr>
          <w:rFonts w:ascii="Arial" w:hAnsi="Arial" w:cs="Arial"/>
          <w:sz w:val="24"/>
          <w:szCs w:val="24"/>
        </w:rPr>
        <w:t xml:space="preserve"> neglecting themselves. There can be a limit to the impact the carer and services can </w:t>
      </w:r>
      <w:r w:rsidR="00FF6435" w:rsidRPr="00F32BE6">
        <w:rPr>
          <w:rFonts w:ascii="Arial" w:hAnsi="Arial" w:cs="Arial"/>
          <w:sz w:val="24"/>
          <w:szCs w:val="24"/>
        </w:rPr>
        <w:t xml:space="preserve"> </w:t>
      </w:r>
      <w:r w:rsidR="00D53480" w:rsidRPr="00F32BE6">
        <w:rPr>
          <w:rFonts w:ascii="Arial" w:hAnsi="Arial" w:cs="Arial"/>
          <w:sz w:val="24"/>
          <w:szCs w:val="24"/>
        </w:rPr>
        <w:t xml:space="preserve">have on the outcomes for the individual, without their cooperation. </w:t>
      </w:r>
      <w:r w:rsidR="00273E05" w:rsidRPr="00F32BE6">
        <w:rPr>
          <w:rFonts w:ascii="Arial" w:hAnsi="Arial" w:cs="Arial"/>
          <w:sz w:val="24"/>
          <w:szCs w:val="24"/>
        </w:rPr>
        <w:t xml:space="preserve">In these situations, where there are reports of self-neglect, the Sussex Safeguarding Procedures should be used to support professionals in their decision making and how they work with family and social networks. </w:t>
      </w:r>
    </w:p>
    <w:p w14:paraId="094C859A" w14:textId="77777777" w:rsidR="000F68DC" w:rsidRPr="00F32BE6" w:rsidRDefault="000F68DC" w:rsidP="002C5795">
      <w:pPr>
        <w:spacing w:after="0" w:line="240" w:lineRule="auto"/>
        <w:ind w:left="360"/>
        <w:rPr>
          <w:rFonts w:ascii="Arial" w:eastAsia="Times New Roman" w:hAnsi="Arial" w:cs="Arial"/>
          <w:sz w:val="24"/>
          <w:szCs w:val="24"/>
          <w:lang w:eastAsia="en-GB"/>
        </w:rPr>
      </w:pPr>
    </w:p>
    <w:p w14:paraId="3AE95934" w14:textId="2735C160" w:rsidR="0079672B" w:rsidRPr="00F32BE6" w:rsidRDefault="0079672B" w:rsidP="001F0FB1">
      <w:pPr>
        <w:pStyle w:val="ListParagraph"/>
        <w:numPr>
          <w:ilvl w:val="1"/>
          <w:numId w:val="8"/>
        </w:numPr>
        <w:spacing w:after="0" w:line="240" w:lineRule="auto"/>
        <w:rPr>
          <w:rFonts w:eastAsia="Times New Roman"/>
          <w:b/>
          <w:bCs/>
          <w:lang w:eastAsia="en-GB"/>
        </w:rPr>
      </w:pPr>
      <w:r w:rsidRPr="00F32BE6">
        <w:rPr>
          <w:rFonts w:eastAsia="Times New Roman"/>
          <w:b/>
          <w:bCs/>
          <w:lang w:eastAsia="en-GB"/>
        </w:rPr>
        <w:t xml:space="preserve">To what extent  did the discharge planning include an assessment of Finley’s home arrangements, such as amenities needing to be turned on? </w:t>
      </w:r>
    </w:p>
    <w:p w14:paraId="54485897" w14:textId="77777777" w:rsidR="00996A08" w:rsidRPr="00F32BE6" w:rsidRDefault="00996A08" w:rsidP="00996A08">
      <w:pPr>
        <w:spacing w:after="0" w:line="240" w:lineRule="auto"/>
        <w:rPr>
          <w:rFonts w:ascii="Arial" w:eastAsia="Times New Roman" w:hAnsi="Arial" w:cs="Arial"/>
          <w:b/>
          <w:bCs/>
          <w:lang w:eastAsia="en-GB"/>
        </w:rPr>
      </w:pPr>
    </w:p>
    <w:p w14:paraId="4AB29283" w14:textId="165B5B3B" w:rsidR="000F68DC"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5.4.1 </w:t>
      </w:r>
      <w:r w:rsidR="000F68DC" w:rsidRPr="00F32BE6">
        <w:rPr>
          <w:rFonts w:ascii="Arial" w:eastAsia="Times New Roman" w:hAnsi="Arial" w:cs="Arial"/>
          <w:sz w:val="24"/>
          <w:szCs w:val="24"/>
          <w:lang w:eastAsia="en-GB"/>
        </w:rPr>
        <w:t xml:space="preserve">At the practitioner event, it was made clear that ward staff were aware that Finley’s grandmother had visited him to bring him his new door key. Finley </w:t>
      </w:r>
      <w:r w:rsidR="000F68DC" w:rsidRPr="00F32BE6">
        <w:rPr>
          <w:rFonts w:ascii="Arial" w:eastAsia="Times New Roman" w:hAnsi="Arial" w:cs="Arial"/>
          <w:sz w:val="24"/>
          <w:szCs w:val="24"/>
          <w:lang w:eastAsia="en-GB"/>
        </w:rPr>
        <w:lastRenderedPageBreak/>
        <w:t xml:space="preserve">informed staff that the amenities had been switched on. Although it was known that his mother was away, no one questioned what arrangements would not be in place in her absence, </w:t>
      </w:r>
      <w:r w:rsidR="005F4F78" w:rsidRPr="00F32BE6">
        <w:rPr>
          <w:rFonts w:ascii="Arial" w:eastAsia="Times New Roman" w:hAnsi="Arial" w:cs="Arial"/>
          <w:sz w:val="24"/>
          <w:szCs w:val="24"/>
          <w:lang w:eastAsia="en-GB"/>
        </w:rPr>
        <w:t>e.g.</w:t>
      </w:r>
      <w:r w:rsidR="000F68DC" w:rsidRPr="00F32BE6">
        <w:rPr>
          <w:rFonts w:ascii="Arial" w:eastAsia="Times New Roman" w:hAnsi="Arial" w:cs="Arial"/>
          <w:sz w:val="24"/>
          <w:szCs w:val="24"/>
          <w:lang w:eastAsia="en-GB"/>
        </w:rPr>
        <w:t xml:space="preserve">, food shopping. </w:t>
      </w:r>
    </w:p>
    <w:p w14:paraId="3FCDCA9A" w14:textId="2BEBED66" w:rsidR="000F68DC" w:rsidRPr="00F32BE6" w:rsidRDefault="000F68DC" w:rsidP="008D1E92">
      <w:pPr>
        <w:spacing w:after="0" w:line="360" w:lineRule="auto"/>
        <w:ind w:left="510" w:hanging="510"/>
        <w:jc w:val="both"/>
        <w:rPr>
          <w:rFonts w:ascii="Arial" w:eastAsia="Times New Roman" w:hAnsi="Arial" w:cs="Arial"/>
          <w:color w:val="FF0000"/>
          <w:sz w:val="24"/>
          <w:szCs w:val="24"/>
          <w:lang w:eastAsia="en-GB"/>
        </w:rPr>
      </w:pPr>
    </w:p>
    <w:p w14:paraId="043B2559" w14:textId="2A16D8F2" w:rsidR="0040447E" w:rsidRPr="00F32BE6" w:rsidRDefault="00D3170E" w:rsidP="0040447E">
      <w:pPr>
        <w:spacing w:after="0" w:line="360" w:lineRule="auto"/>
        <w:ind w:left="567" w:hanging="567"/>
        <w:rPr>
          <w:rFonts w:ascii="Arial" w:eastAsia="Times New Roman" w:hAnsi="Arial" w:cs="Arial"/>
          <w:color w:val="000000"/>
          <w:sz w:val="24"/>
          <w:szCs w:val="24"/>
          <w:lang w:eastAsia="en-GB"/>
        </w:rPr>
      </w:pPr>
      <w:r w:rsidRPr="00F32BE6">
        <w:rPr>
          <w:rFonts w:ascii="Arial" w:eastAsia="Times New Roman" w:hAnsi="Arial" w:cs="Arial"/>
          <w:sz w:val="24"/>
          <w:szCs w:val="24"/>
          <w:lang w:eastAsia="en-GB"/>
        </w:rPr>
        <w:t xml:space="preserve">5.4.2 </w:t>
      </w:r>
      <w:r w:rsidR="00874975" w:rsidRPr="00F32BE6">
        <w:rPr>
          <w:rFonts w:ascii="Arial" w:eastAsia="Times New Roman" w:hAnsi="Arial" w:cs="Arial"/>
          <w:sz w:val="24"/>
          <w:szCs w:val="24"/>
          <w:lang w:eastAsia="en-GB"/>
        </w:rPr>
        <w:t xml:space="preserve">As Finley had been detained under s3 of the Mental Health Act, he was entitled to S117 aftercare provision. It was recorded that he </w:t>
      </w:r>
      <w:r w:rsidR="005F4F78" w:rsidRPr="00F32BE6">
        <w:rPr>
          <w:rFonts w:ascii="Arial" w:eastAsia="Times New Roman" w:hAnsi="Arial" w:cs="Arial"/>
          <w:sz w:val="24"/>
          <w:szCs w:val="24"/>
          <w:lang w:eastAsia="en-GB"/>
        </w:rPr>
        <w:t>declined</w:t>
      </w:r>
      <w:r w:rsidR="00874975" w:rsidRPr="00F32BE6">
        <w:rPr>
          <w:rFonts w:ascii="Arial" w:eastAsia="Times New Roman" w:hAnsi="Arial" w:cs="Arial"/>
          <w:sz w:val="24"/>
          <w:szCs w:val="24"/>
          <w:lang w:eastAsia="en-GB"/>
        </w:rPr>
        <w:t xml:space="preserve"> </w:t>
      </w:r>
      <w:r w:rsidR="007A08E3" w:rsidRPr="00F32BE6">
        <w:rPr>
          <w:rFonts w:ascii="Arial" w:eastAsia="Times New Roman" w:hAnsi="Arial" w:cs="Arial"/>
          <w:sz w:val="24"/>
          <w:szCs w:val="24"/>
          <w:lang w:eastAsia="en-GB"/>
        </w:rPr>
        <w:t>a care package</w:t>
      </w:r>
      <w:r w:rsidR="005F4F78" w:rsidRPr="00F32BE6">
        <w:rPr>
          <w:rFonts w:ascii="Arial" w:eastAsia="Times New Roman" w:hAnsi="Arial" w:cs="Arial"/>
          <w:sz w:val="24"/>
          <w:szCs w:val="24"/>
          <w:lang w:eastAsia="en-GB"/>
        </w:rPr>
        <w:t>. As</w:t>
      </w:r>
      <w:r w:rsidR="00874975" w:rsidRPr="00F32BE6">
        <w:rPr>
          <w:rFonts w:ascii="Arial" w:eastAsia="Times New Roman" w:hAnsi="Arial" w:cs="Arial"/>
          <w:sz w:val="24"/>
          <w:szCs w:val="24"/>
          <w:lang w:eastAsia="en-GB"/>
        </w:rPr>
        <w:t xml:space="preserve"> he had capacity, it was accepted that </w:t>
      </w:r>
      <w:r w:rsidR="005E0BB3" w:rsidRPr="00F32BE6">
        <w:rPr>
          <w:rFonts w:ascii="Arial" w:eastAsia="Times New Roman" w:hAnsi="Arial" w:cs="Arial"/>
          <w:sz w:val="24"/>
          <w:szCs w:val="24"/>
          <w:lang w:eastAsia="en-GB"/>
        </w:rPr>
        <w:t>could make that decision</w:t>
      </w:r>
      <w:r w:rsidR="005F4F78" w:rsidRPr="00F32BE6">
        <w:rPr>
          <w:rFonts w:ascii="Arial" w:eastAsia="Times New Roman" w:hAnsi="Arial" w:cs="Arial"/>
          <w:sz w:val="24"/>
          <w:szCs w:val="24"/>
          <w:lang w:eastAsia="en-GB"/>
        </w:rPr>
        <w:t xml:space="preserve">, </w:t>
      </w:r>
      <w:r w:rsidR="0040447E" w:rsidRPr="00F32BE6">
        <w:rPr>
          <w:rFonts w:ascii="Arial" w:eastAsia="Times New Roman" w:hAnsi="Arial" w:cs="Arial"/>
          <w:sz w:val="24"/>
          <w:szCs w:val="24"/>
          <w:lang w:eastAsia="en-GB"/>
        </w:rPr>
        <w:t>at this point</w:t>
      </w:r>
      <w:r w:rsidR="00874975" w:rsidRPr="00F32BE6">
        <w:rPr>
          <w:rFonts w:ascii="Arial" w:eastAsia="Times New Roman" w:hAnsi="Arial" w:cs="Arial"/>
          <w:sz w:val="24"/>
          <w:szCs w:val="24"/>
          <w:lang w:eastAsia="en-GB"/>
        </w:rPr>
        <w:t xml:space="preserve">. </w:t>
      </w:r>
      <w:r w:rsidR="0007711F" w:rsidRPr="00F32BE6">
        <w:rPr>
          <w:rFonts w:ascii="Arial" w:eastAsia="Times New Roman" w:hAnsi="Arial" w:cs="Arial"/>
          <w:sz w:val="24"/>
          <w:szCs w:val="24"/>
          <w:lang w:eastAsia="en-GB"/>
        </w:rPr>
        <w:t xml:space="preserve">Had he accepted, he </w:t>
      </w:r>
      <w:r w:rsidR="0040447E" w:rsidRPr="00F32BE6">
        <w:rPr>
          <w:rFonts w:ascii="Arial" w:eastAsia="Times New Roman" w:hAnsi="Arial" w:cs="Arial"/>
          <w:sz w:val="24"/>
          <w:szCs w:val="24"/>
          <w:lang w:eastAsia="en-GB"/>
        </w:rPr>
        <w:t>may</w:t>
      </w:r>
      <w:r w:rsidR="0007711F" w:rsidRPr="00F32BE6">
        <w:rPr>
          <w:rFonts w:ascii="Arial" w:eastAsia="Times New Roman" w:hAnsi="Arial" w:cs="Arial"/>
          <w:sz w:val="24"/>
          <w:szCs w:val="24"/>
          <w:lang w:eastAsia="en-GB"/>
        </w:rPr>
        <w:t xml:space="preserve"> have been offered a personal assistant </w:t>
      </w:r>
      <w:r w:rsidR="005C3A18" w:rsidRPr="00F32BE6">
        <w:rPr>
          <w:rFonts w:ascii="Arial" w:eastAsia="Times New Roman" w:hAnsi="Arial" w:cs="Arial"/>
          <w:sz w:val="24"/>
          <w:szCs w:val="24"/>
          <w:lang w:eastAsia="en-GB"/>
        </w:rPr>
        <w:t xml:space="preserve">to </w:t>
      </w:r>
      <w:r w:rsidR="0007711F" w:rsidRPr="00F32BE6">
        <w:rPr>
          <w:rFonts w:ascii="Arial" w:eastAsia="Times New Roman" w:hAnsi="Arial" w:cs="Arial"/>
          <w:sz w:val="24"/>
          <w:szCs w:val="24"/>
          <w:lang w:eastAsia="en-GB"/>
        </w:rPr>
        <w:t>help with cleaning and shopping</w:t>
      </w:r>
      <w:r w:rsidR="005E0BB3" w:rsidRPr="00F32BE6">
        <w:rPr>
          <w:rFonts w:ascii="Arial" w:eastAsia="Times New Roman" w:hAnsi="Arial" w:cs="Arial"/>
          <w:sz w:val="24"/>
          <w:szCs w:val="24"/>
          <w:lang w:eastAsia="en-GB"/>
        </w:rPr>
        <w:t>, subject to the outcome of a social care assessment</w:t>
      </w:r>
      <w:r w:rsidR="00183DB2" w:rsidRPr="00F32BE6">
        <w:rPr>
          <w:rFonts w:ascii="Arial" w:eastAsia="Times New Roman" w:hAnsi="Arial" w:cs="Arial"/>
          <w:sz w:val="24"/>
          <w:szCs w:val="24"/>
          <w:lang w:eastAsia="en-GB"/>
        </w:rPr>
        <w:t xml:space="preserve">. </w:t>
      </w:r>
      <w:r w:rsidR="0040447E" w:rsidRPr="00F32BE6">
        <w:rPr>
          <w:rFonts w:ascii="Arial" w:eastAsia="Times New Roman" w:hAnsi="Arial" w:cs="Arial"/>
          <w:sz w:val="24"/>
          <w:szCs w:val="24"/>
          <w:lang w:eastAsia="en-GB"/>
        </w:rPr>
        <w:t xml:space="preserve">As </w:t>
      </w:r>
      <w:r w:rsidR="0040447E" w:rsidRPr="00F32BE6">
        <w:rPr>
          <w:rFonts w:ascii="Arial" w:eastAsia="Times New Roman" w:hAnsi="Arial" w:cs="Arial"/>
          <w:color w:val="000000"/>
          <w:sz w:val="24"/>
          <w:szCs w:val="24"/>
          <w:lang w:eastAsia="en-GB"/>
        </w:rPr>
        <w:t>there may have been a delay in sourcing this support, due to its availability, an</w:t>
      </w:r>
      <w:r w:rsidR="0040447E" w:rsidRPr="00F32BE6">
        <w:rPr>
          <w:rFonts w:ascii="Arial" w:eastAsia="Times New Roman" w:hAnsi="Arial" w:cs="Arial"/>
          <w:i/>
          <w:iCs/>
          <w:color w:val="000000"/>
          <w:sz w:val="24"/>
          <w:szCs w:val="24"/>
          <w:lang w:eastAsia="en-GB"/>
        </w:rPr>
        <w:t xml:space="preserve"> </w:t>
      </w:r>
      <w:r w:rsidR="0040447E" w:rsidRPr="00F32BE6">
        <w:rPr>
          <w:rFonts w:ascii="Arial" w:eastAsia="Times New Roman" w:hAnsi="Arial" w:cs="Arial"/>
          <w:sz w:val="24"/>
          <w:szCs w:val="24"/>
          <w:lang w:eastAsia="en-GB"/>
        </w:rPr>
        <w:t>alternative social care support might have been offered.</w:t>
      </w:r>
    </w:p>
    <w:p w14:paraId="4CDBFF49" w14:textId="2EDD78F9" w:rsidR="0007711F" w:rsidRPr="00F32BE6" w:rsidRDefault="0007711F" w:rsidP="008D1E92">
      <w:pPr>
        <w:spacing w:after="0" w:line="360" w:lineRule="auto"/>
        <w:ind w:left="510" w:hanging="510"/>
        <w:jc w:val="both"/>
        <w:rPr>
          <w:rFonts w:ascii="Arial" w:eastAsia="Times New Roman" w:hAnsi="Arial" w:cs="Arial"/>
          <w:sz w:val="24"/>
          <w:szCs w:val="24"/>
          <w:lang w:eastAsia="en-GB"/>
        </w:rPr>
      </w:pPr>
    </w:p>
    <w:p w14:paraId="0176C00D" w14:textId="293FA410" w:rsidR="0007711F"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5.4.3 </w:t>
      </w:r>
      <w:r w:rsidR="0007711F" w:rsidRPr="00F32BE6">
        <w:rPr>
          <w:rFonts w:ascii="Arial" w:eastAsia="Times New Roman" w:hAnsi="Arial" w:cs="Arial"/>
          <w:sz w:val="24"/>
          <w:szCs w:val="24"/>
          <w:lang w:eastAsia="en-GB"/>
        </w:rPr>
        <w:t>Finley declined the S117 aftercare</w:t>
      </w:r>
      <w:r w:rsidR="007A7C4B" w:rsidRPr="00F32BE6">
        <w:rPr>
          <w:rFonts w:ascii="Arial" w:eastAsia="Times New Roman" w:hAnsi="Arial" w:cs="Arial"/>
          <w:sz w:val="24"/>
          <w:szCs w:val="24"/>
          <w:lang w:eastAsia="en-GB"/>
        </w:rPr>
        <w:t xml:space="preserve">. He did agree for his mother to receive the s117 paperwork. </w:t>
      </w:r>
      <w:r w:rsidR="0058731A" w:rsidRPr="00F32BE6">
        <w:rPr>
          <w:rFonts w:ascii="Arial" w:eastAsia="Times New Roman" w:hAnsi="Arial" w:cs="Arial"/>
          <w:sz w:val="24"/>
          <w:szCs w:val="24"/>
          <w:lang w:eastAsia="en-GB"/>
        </w:rPr>
        <w:t>The</w:t>
      </w:r>
      <w:r w:rsidR="007A7C4B" w:rsidRPr="00F32BE6">
        <w:rPr>
          <w:rFonts w:ascii="Arial" w:eastAsia="Times New Roman" w:hAnsi="Arial" w:cs="Arial"/>
          <w:sz w:val="24"/>
          <w:szCs w:val="24"/>
          <w:lang w:eastAsia="en-GB"/>
        </w:rPr>
        <w:t xml:space="preserve"> 2018 paperwork was sent to his mother, rather than the 2021 updated paperwork. Finley’s mother requested the updated paperwork including the care plan, list of medication, </w:t>
      </w:r>
      <w:r w:rsidR="0058731A" w:rsidRPr="00F32BE6">
        <w:rPr>
          <w:rFonts w:ascii="Arial" w:eastAsia="Times New Roman" w:hAnsi="Arial" w:cs="Arial"/>
          <w:sz w:val="24"/>
          <w:szCs w:val="24"/>
          <w:lang w:eastAsia="en-GB"/>
        </w:rPr>
        <w:t>names,</w:t>
      </w:r>
      <w:r w:rsidR="007A7C4B" w:rsidRPr="00F32BE6">
        <w:rPr>
          <w:rFonts w:ascii="Arial" w:eastAsia="Times New Roman" w:hAnsi="Arial" w:cs="Arial"/>
          <w:sz w:val="24"/>
          <w:szCs w:val="24"/>
          <w:lang w:eastAsia="en-GB"/>
        </w:rPr>
        <w:t xml:space="preserve"> and contact numbers for the CPN and social worker</w:t>
      </w:r>
      <w:r w:rsidR="00183DB2" w:rsidRPr="00F32BE6">
        <w:rPr>
          <w:rFonts w:ascii="Arial" w:eastAsia="Times New Roman" w:hAnsi="Arial" w:cs="Arial"/>
          <w:sz w:val="24"/>
          <w:szCs w:val="24"/>
          <w:lang w:eastAsia="en-GB"/>
        </w:rPr>
        <w:t xml:space="preserve">. </w:t>
      </w:r>
      <w:r w:rsidR="0007711F" w:rsidRPr="00F32BE6">
        <w:rPr>
          <w:rFonts w:ascii="Arial" w:eastAsia="Times New Roman" w:hAnsi="Arial" w:cs="Arial"/>
          <w:sz w:val="24"/>
          <w:szCs w:val="24"/>
          <w:lang w:eastAsia="en-GB"/>
        </w:rPr>
        <w:t xml:space="preserve">Given that </w:t>
      </w:r>
      <w:r w:rsidR="007A7C4B" w:rsidRPr="00F32BE6">
        <w:rPr>
          <w:rFonts w:ascii="Arial" w:eastAsia="Times New Roman" w:hAnsi="Arial" w:cs="Arial"/>
          <w:sz w:val="24"/>
          <w:szCs w:val="24"/>
          <w:lang w:eastAsia="en-GB"/>
        </w:rPr>
        <w:t>Finley’s mother</w:t>
      </w:r>
      <w:r w:rsidR="0007711F" w:rsidRPr="00F32BE6">
        <w:rPr>
          <w:rFonts w:ascii="Arial" w:eastAsia="Times New Roman" w:hAnsi="Arial" w:cs="Arial"/>
          <w:sz w:val="24"/>
          <w:szCs w:val="24"/>
          <w:lang w:eastAsia="en-GB"/>
        </w:rPr>
        <w:t xml:space="preserve"> was doing his shopping</w:t>
      </w:r>
      <w:r w:rsidR="0058731A" w:rsidRPr="00F32BE6">
        <w:rPr>
          <w:rFonts w:ascii="Arial" w:eastAsia="Times New Roman" w:hAnsi="Arial" w:cs="Arial"/>
          <w:sz w:val="24"/>
          <w:szCs w:val="24"/>
          <w:lang w:eastAsia="en-GB"/>
        </w:rPr>
        <w:t xml:space="preserve"> and supporting him with his financial arrangements, it was reasonable for her to be informed</w:t>
      </w:r>
      <w:r w:rsidR="0007711F" w:rsidRPr="00F32BE6">
        <w:rPr>
          <w:rFonts w:ascii="Arial" w:eastAsia="Times New Roman" w:hAnsi="Arial" w:cs="Arial"/>
          <w:sz w:val="24"/>
          <w:szCs w:val="24"/>
          <w:lang w:eastAsia="en-GB"/>
        </w:rPr>
        <w:t xml:space="preserve"> about the provision.</w:t>
      </w:r>
      <w:r w:rsidR="0058731A" w:rsidRPr="00F32BE6">
        <w:rPr>
          <w:rFonts w:ascii="Arial" w:eastAsia="Times New Roman" w:hAnsi="Arial" w:cs="Arial"/>
          <w:sz w:val="24"/>
          <w:szCs w:val="24"/>
          <w:lang w:eastAsia="en-GB"/>
        </w:rPr>
        <w:t xml:space="preserve"> However, the paperwork was not finalised and sent to her prior to Finley’s death</w:t>
      </w:r>
      <w:r w:rsidR="00183DB2" w:rsidRPr="00F32BE6">
        <w:rPr>
          <w:rFonts w:ascii="Arial" w:eastAsia="Times New Roman" w:hAnsi="Arial" w:cs="Arial"/>
          <w:sz w:val="24"/>
          <w:szCs w:val="24"/>
          <w:lang w:eastAsia="en-GB"/>
        </w:rPr>
        <w:t xml:space="preserve">. </w:t>
      </w:r>
      <w:r w:rsidR="0058731A" w:rsidRPr="00F32BE6">
        <w:rPr>
          <w:rFonts w:ascii="Arial" w:eastAsia="Times New Roman" w:hAnsi="Arial" w:cs="Arial"/>
          <w:sz w:val="24"/>
          <w:szCs w:val="24"/>
          <w:lang w:eastAsia="en-GB"/>
        </w:rPr>
        <w:t xml:space="preserve">This was a missed opportunity for the agencies to work with his mother to promote the options for support to  Finley. </w:t>
      </w:r>
    </w:p>
    <w:p w14:paraId="7B7E96AB" w14:textId="42671ABA" w:rsidR="00AF4679" w:rsidRPr="00F32BE6" w:rsidRDefault="00AF4679" w:rsidP="008D1E92">
      <w:pPr>
        <w:spacing w:after="0" w:line="360" w:lineRule="auto"/>
        <w:ind w:left="510" w:hanging="510"/>
        <w:jc w:val="both"/>
        <w:rPr>
          <w:rFonts w:ascii="Arial" w:eastAsia="Times New Roman" w:hAnsi="Arial" w:cs="Arial"/>
          <w:sz w:val="24"/>
          <w:szCs w:val="24"/>
          <w:lang w:eastAsia="en-GB"/>
        </w:rPr>
      </w:pPr>
    </w:p>
    <w:p w14:paraId="08792E1C" w14:textId="435353C3" w:rsidR="00AF4679"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5.4.4 </w:t>
      </w:r>
      <w:r w:rsidR="00AF4679" w:rsidRPr="00F32BE6">
        <w:rPr>
          <w:rFonts w:ascii="Arial" w:eastAsia="Times New Roman" w:hAnsi="Arial" w:cs="Arial"/>
          <w:sz w:val="24"/>
          <w:szCs w:val="24"/>
          <w:lang w:eastAsia="en-GB"/>
        </w:rPr>
        <w:t xml:space="preserve">At the practitioner event, the housing team reported that they should have been involved in the S117 meeting due to the state of the property, any repairs needed or considering how to alleviate the pressure on the family in relation to the amenities. </w:t>
      </w:r>
      <w:r w:rsidR="003F7751" w:rsidRPr="00F32BE6">
        <w:rPr>
          <w:rFonts w:ascii="Arial" w:eastAsia="Times New Roman" w:hAnsi="Arial" w:cs="Arial"/>
          <w:sz w:val="24"/>
          <w:szCs w:val="24"/>
          <w:lang w:eastAsia="en-GB"/>
        </w:rPr>
        <w:t xml:space="preserve">ASC had liaised with housing at the discharge planning stage. </w:t>
      </w:r>
      <w:r w:rsidR="003417B6" w:rsidRPr="00F32BE6">
        <w:rPr>
          <w:rFonts w:ascii="Arial" w:eastAsia="Times New Roman" w:hAnsi="Arial" w:cs="Arial"/>
          <w:sz w:val="24"/>
          <w:szCs w:val="24"/>
          <w:lang w:eastAsia="en-GB"/>
        </w:rPr>
        <w:t>The ASC</w:t>
      </w:r>
      <w:r w:rsidR="000001D5" w:rsidRPr="00F32BE6">
        <w:rPr>
          <w:rFonts w:ascii="Arial" w:eastAsia="Times New Roman" w:hAnsi="Arial" w:cs="Arial"/>
          <w:sz w:val="24"/>
          <w:szCs w:val="24"/>
          <w:lang w:eastAsia="en-GB"/>
        </w:rPr>
        <w:t xml:space="preserve"> </w:t>
      </w:r>
      <w:r w:rsidR="000001D5" w:rsidRPr="00F32BE6">
        <w:rPr>
          <w:rFonts w:ascii="Arial" w:eastAsia="Times New Roman" w:hAnsi="Arial" w:cs="Arial"/>
          <w:sz w:val="24"/>
          <w:szCs w:val="24"/>
        </w:rPr>
        <w:t>Mental Health &amp; Substance Misuse Team</w:t>
      </w:r>
      <w:r w:rsidR="003417B6" w:rsidRPr="00F32BE6">
        <w:rPr>
          <w:rFonts w:ascii="Arial" w:eastAsia="Times New Roman" w:hAnsi="Arial" w:cs="Arial"/>
          <w:sz w:val="24"/>
          <w:szCs w:val="24"/>
          <w:lang w:eastAsia="en-GB"/>
        </w:rPr>
        <w:t xml:space="preserve"> Practice Manager at the event </w:t>
      </w:r>
      <w:r w:rsidR="00AF4679" w:rsidRPr="00F32BE6">
        <w:rPr>
          <w:rFonts w:ascii="Arial" w:eastAsia="Times New Roman" w:hAnsi="Arial" w:cs="Arial"/>
          <w:sz w:val="24"/>
          <w:szCs w:val="24"/>
          <w:lang w:eastAsia="en-GB"/>
        </w:rPr>
        <w:t xml:space="preserve"> agreed to invite housing in future to S117 meetings where individuals are in social housing. </w:t>
      </w:r>
    </w:p>
    <w:p w14:paraId="0BA8C204" w14:textId="77777777" w:rsidR="00AF4679" w:rsidRPr="00F32BE6" w:rsidRDefault="00AF4679" w:rsidP="008D1E92">
      <w:pPr>
        <w:spacing w:after="0" w:line="240" w:lineRule="auto"/>
        <w:ind w:left="360"/>
        <w:jc w:val="both"/>
        <w:rPr>
          <w:rFonts w:ascii="Arial" w:eastAsia="Times New Roman" w:hAnsi="Arial" w:cs="Arial"/>
          <w:lang w:eastAsia="en-GB"/>
        </w:rPr>
      </w:pPr>
    </w:p>
    <w:p w14:paraId="25100545" w14:textId="5E834318" w:rsidR="0079672B" w:rsidRPr="00F32BE6" w:rsidRDefault="0079672B" w:rsidP="001F0FB1">
      <w:pPr>
        <w:pStyle w:val="ListParagraph"/>
        <w:numPr>
          <w:ilvl w:val="1"/>
          <w:numId w:val="8"/>
        </w:numPr>
        <w:spacing w:after="0" w:line="240" w:lineRule="auto"/>
        <w:jc w:val="both"/>
        <w:rPr>
          <w:rFonts w:eastAsia="Times New Roman"/>
          <w:b/>
          <w:bCs/>
          <w:lang w:eastAsia="en-GB"/>
        </w:rPr>
      </w:pPr>
      <w:r w:rsidRPr="00F32BE6">
        <w:rPr>
          <w:rFonts w:eastAsia="Times New Roman"/>
          <w:b/>
          <w:bCs/>
          <w:lang w:eastAsia="en-GB"/>
        </w:rPr>
        <w:t xml:space="preserve">How did agencies assess the suitability of Finley’s accommodation to enable him to live independently? </w:t>
      </w:r>
    </w:p>
    <w:p w14:paraId="6CB1DF82" w14:textId="77777777" w:rsidR="00996A08" w:rsidRPr="00F32BE6" w:rsidRDefault="00996A08" w:rsidP="00996A08">
      <w:pPr>
        <w:pStyle w:val="ListParagraph"/>
        <w:spacing w:after="0" w:line="240" w:lineRule="auto"/>
        <w:ind w:left="360"/>
        <w:jc w:val="both"/>
        <w:rPr>
          <w:rFonts w:eastAsia="Times New Roman"/>
          <w:b/>
          <w:bCs/>
          <w:lang w:eastAsia="en-GB"/>
        </w:rPr>
      </w:pPr>
    </w:p>
    <w:p w14:paraId="0680C1B3" w14:textId="1201E655" w:rsidR="000F68DC" w:rsidRPr="00F32BE6" w:rsidRDefault="000F68DC" w:rsidP="00662D7B">
      <w:pPr>
        <w:pStyle w:val="ListParagraph"/>
        <w:numPr>
          <w:ilvl w:val="2"/>
          <w:numId w:val="8"/>
        </w:numPr>
        <w:spacing w:after="0" w:line="360" w:lineRule="auto"/>
        <w:jc w:val="both"/>
        <w:rPr>
          <w:rFonts w:eastAsia="Times New Roman"/>
          <w:lang w:eastAsia="en-GB"/>
        </w:rPr>
      </w:pPr>
      <w:r w:rsidRPr="00F32BE6">
        <w:rPr>
          <w:rFonts w:eastAsia="Times New Roman"/>
          <w:lang w:eastAsia="en-GB"/>
        </w:rPr>
        <w:t>It was recognised</w:t>
      </w:r>
      <w:r w:rsidR="004C7F49" w:rsidRPr="00F32BE6">
        <w:rPr>
          <w:rFonts w:eastAsia="Times New Roman"/>
          <w:lang w:eastAsia="en-GB"/>
        </w:rPr>
        <w:t>,</w:t>
      </w:r>
      <w:r w:rsidRPr="00F32BE6">
        <w:rPr>
          <w:rFonts w:eastAsia="Times New Roman"/>
          <w:lang w:eastAsia="en-GB"/>
        </w:rPr>
        <w:t xml:space="preserve"> by the tenancy</w:t>
      </w:r>
      <w:r w:rsidR="002016C8" w:rsidRPr="00F32BE6">
        <w:rPr>
          <w:rFonts w:eastAsia="Times New Roman"/>
          <w:lang w:eastAsia="en-GB"/>
        </w:rPr>
        <w:t xml:space="preserve"> resolution</w:t>
      </w:r>
      <w:r w:rsidRPr="00F32BE6">
        <w:rPr>
          <w:rFonts w:eastAsia="Times New Roman"/>
          <w:lang w:eastAsia="en-GB"/>
        </w:rPr>
        <w:t xml:space="preserve"> officer</w:t>
      </w:r>
      <w:r w:rsidR="004C7F49" w:rsidRPr="00F32BE6">
        <w:rPr>
          <w:rFonts w:eastAsia="Times New Roman"/>
          <w:lang w:eastAsia="en-GB"/>
        </w:rPr>
        <w:t>,</w:t>
      </w:r>
      <w:r w:rsidRPr="00F32BE6">
        <w:rPr>
          <w:rFonts w:eastAsia="Times New Roman"/>
          <w:lang w:eastAsia="en-GB"/>
        </w:rPr>
        <w:t xml:space="preserve"> that Finley needed supported living at the time of his discharge from hospital. However, he had a </w:t>
      </w:r>
      <w:r w:rsidRPr="00F32BE6">
        <w:rPr>
          <w:rFonts w:eastAsia="Times New Roman"/>
          <w:lang w:eastAsia="en-GB"/>
        </w:rPr>
        <w:lastRenderedPageBreak/>
        <w:t xml:space="preserve">poor experience of such accommodation previously and so declined. The accommodation he had was in a quiet locality, not known for antisocial behaviour or drug dealing. </w:t>
      </w:r>
      <w:r w:rsidR="006D7F00" w:rsidRPr="00F32BE6">
        <w:rPr>
          <w:rFonts w:eastAsia="Times New Roman"/>
          <w:lang w:eastAsia="en-GB"/>
        </w:rPr>
        <w:t xml:space="preserve">Neighbours looked out for Finley. They raised concerns if there was antisocial behaviour, but also alerted housing when they thought that Finley did not look well. </w:t>
      </w:r>
    </w:p>
    <w:p w14:paraId="33771FE7" w14:textId="77777777" w:rsidR="00525F5F" w:rsidRPr="00F32BE6" w:rsidRDefault="00525F5F" w:rsidP="00525F5F">
      <w:pPr>
        <w:pStyle w:val="ListParagraph"/>
        <w:spacing w:after="0" w:line="360" w:lineRule="auto"/>
        <w:jc w:val="both"/>
        <w:rPr>
          <w:rFonts w:eastAsia="Times New Roman"/>
          <w:lang w:eastAsia="en-GB"/>
        </w:rPr>
      </w:pPr>
    </w:p>
    <w:p w14:paraId="37D168EB" w14:textId="6E631BD8" w:rsidR="00662D7B" w:rsidRPr="00F32BE6" w:rsidRDefault="00525F5F" w:rsidP="00662D7B">
      <w:pPr>
        <w:pStyle w:val="ListParagraph"/>
        <w:numPr>
          <w:ilvl w:val="2"/>
          <w:numId w:val="8"/>
        </w:numPr>
        <w:spacing w:after="0" w:line="360" w:lineRule="auto"/>
        <w:jc w:val="both"/>
        <w:rPr>
          <w:rFonts w:eastAsia="Times New Roman"/>
          <w:lang w:eastAsia="en-GB"/>
        </w:rPr>
      </w:pPr>
      <w:r w:rsidRPr="00F32BE6">
        <w:rPr>
          <w:rFonts w:eastAsia="Times New Roman"/>
          <w:lang w:eastAsia="en-GB"/>
        </w:rPr>
        <w:t xml:space="preserve">As already shown, </w:t>
      </w:r>
      <w:r w:rsidR="00662D7B" w:rsidRPr="00F32BE6">
        <w:rPr>
          <w:rFonts w:eastAsia="Times New Roman"/>
          <w:lang w:eastAsia="en-GB"/>
        </w:rPr>
        <w:t xml:space="preserve">during Finley’s final year of life, there were key indicators that substance misuse was a high risk to his safety. </w:t>
      </w:r>
      <w:r w:rsidR="00AF3B2F" w:rsidRPr="00F32BE6">
        <w:rPr>
          <w:rFonts w:eastAsia="Times New Roman"/>
          <w:lang w:eastAsia="en-GB"/>
        </w:rPr>
        <w:t xml:space="preserve">Finley never accepted any intervention for substance misuse recovery or treatment. </w:t>
      </w:r>
      <w:r w:rsidR="00662D7B" w:rsidRPr="00F32BE6">
        <w:rPr>
          <w:rFonts w:eastAsia="Times New Roman"/>
          <w:lang w:eastAsia="en-GB"/>
        </w:rPr>
        <w:t>His denial o</w:t>
      </w:r>
      <w:r w:rsidR="00AF3B2F" w:rsidRPr="00F32BE6">
        <w:rPr>
          <w:rFonts w:eastAsia="Times New Roman"/>
          <w:lang w:eastAsia="en-GB"/>
        </w:rPr>
        <w:t>f</w:t>
      </w:r>
      <w:r w:rsidR="00662D7B" w:rsidRPr="00F32BE6">
        <w:rPr>
          <w:rFonts w:eastAsia="Times New Roman"/>
          <w:lang w:eastAsia="en-GB"/>
        </w:rPr>
        <w:t xml:space="preserve"> addict</w:t>
      </w:r>
      <w:r w:rsidR="00D21926" w:rsidRPr="00F32BE6">
        <w:rPr>
          <w:rFonts w:eastAsia="Times New Roman"/>
          <w:lang w:eastAsia="en-GB"/>
        </w:rPr>
        <w:t>ion</w:t>
      </w:r>
      <w:r w:rsidR="00662D7B" w:rsidRPr="00F32BE6">
        <w:rPr>
          <w:rFonts w:eastAsia="Times New Roman"/>
          <w:lang w:eastAsia="en-GB"/>
        </w:rPr>
        <w:t xml:space="preserve"> may have been too strong for him to accept help despite </w:t>
      </w:r>
      <w:r w:rsidR="00AF3B2F" w:rsidRPr="00F32BE6">
        <w:rPr>
          <w:rFonts w:eastAsia="Times New Roman"/>
          <w:lang w:eastAsia="en-GB"/>
        </w:rPr>
        <w:t xml:space="preserve">the professionals’ </w:t>
      </w:r>
      <w:r w:rsidR="00662D7B" w:rsidRPr="00F32BE6">
        <w:rPr>
          <w:rFonts w:eastAsia="Times New Roman"/>
          <w:lang w:eastAsia="en-GB"/>
        </w:rPr>
        <w:t>best attempts at an intervention. There was clear evidence from agencies he was not able to live well independently</w:t>
      </w:r>
      <w:r w:rsidRPr="00F32BE6">
        <w:rPr>
          <w:rFonts w:eastAsia="Times New Roman"/>
          <w:lang w:eastAsia="en-GB"/>
        </w:rPr>
        <w:t xml:space="preserve">, i.e., </w:t>
      </w:r>
      <w:r w:rsidR="00662D7B" w:rsidRPr="00F32BE6">
        <w:rPr>
          <w:rFonts w:eastAsia="Times New Roman"/>
          <w:lang w:eastAsia="en-GB"/>
        </w:rPr>
        <w:t>tenancy issues, previous evictions, description of the living conditions inside the flat /state of the property</w:t>
      </w:r>
      <w:r w:rsidRPr="00F32BE6">
        <w:rPr>
          <w:rFonts w:eastAsia="Times New Roman"/>
          <w:lang w:eastAsia="en-GB"/>
        </w:rPr>
        <w:t xml:space="preserve">, </w:t>
      </w:r>
      <w:r w:rsidR="00662D7B" w:rsidRPr="00F32BE6">
        <w:rPr>
          <w:rFonts w:eastAsia="Times New Roman"/>
          <w:lang w:eastAsia="en-GB"/>
        </w:rPr>
        <w:t>Finley's physical state and obvious signs of self-neglect</w:t>
      </w:r>
      <w:r w:rsidRPr="00F32BE6">
        <w:rPr>
          <w:rFonts w:eastAsia="Times New Roman"/>
          <w:lang w:eastAsia="en-GB"/>
        </w:rPr>
        <w:t>. When considered holistically, this evidence is indicative of Finley living in unsuitable accommodation</w:t>
      </w:r>
      <w:r w:rsidR="00183DB2" w:rsidRPr="00F32BE6">
        <w:rPr>
          <w:rFonts w:eastAsia="Times New Roman"/>
          <w:lang w:eastAsia="en-GB"/>
        </w:rPr>
        <w:t xml:space="preserve">. </w:t>
      </w:r>
    </w:p>
    <w:p w14:paraId="79D51AEA" w14:textId="77777777" w:rsidR="00525F5F" w:rsidRPr="00F32BE6" w:rsidRDefault="00525F5F" w:rsidP="00525F5F">
      <w:pPr>
        <w:pStyle w:val="ListParagraph"/>
        <w:rPr>
          <w:rFonts w:eastAsia="Times New Roman"/>
          <w:lang w:eastAsia="en-GB"/>
        </w:rPr>
      </w:pPr>
    </w:p>
    <w:p w14:paraId="58912D3A" w14:textId="77777777" w:rsidR="00CC7F40" w:rsidRPr="00F32BE6" w:rsidRDefault="00525F5F" w:rsidP="00662D7B">
      <w:pPr>
        <w:pStyle w:val="ListParagraph"/>
        <w:numPr>
          <w:ilvl w:val="2"/>
          <w:numId w:val="8"/>
        </w:numPr>
        <w:spacing w:after="0" w:line="360" w:lineRule="auto"/>
        <w:jc w:val="both"/>
        <w:rPr>
          <w:rFonts w:eastAsia="Times New Roman"/>
          <w:lang w:eastAsia="en-GB"/>
        </w:rPr>
      </w:pPr>
      <w:r w:rsidRPr="00F32BE6">
        <w:rPr>
          <w:rFonts w:eastAsia="Times New Roman"/>
          <w:lang w:eastAsia="en-GB"/>
        </w:rPr>
        <w:t xml:space="preserve">When Finley was in hospital, there were staff who knew him well. They perceived him as someone who could live independently. Once he was clinically ready for discharge, there was a discharge plan in place. His mother argued that it was not appropriate for him to be discharged. It was </w:t>
      </w:r>
      <w:r w:rsidR="00D21926" w:rsidRPr="00F32BE6">
        <w:rPr>
          <w:rFonts w:eastAsia="Times New Roman"/>
          <w:lang w:eastAsia="en-GB"/>
        </w:rPr>
        <w:t xml:space="preserve">suspected </w:t>
      </w:r>
      <w:r w:rsidRPr="00F32BE6">
        <w:rPr>
          <w:rFonts w:eastAsia="Times New Roman"/>
          <w:lang w:eastAsia="en-GB"/>
        </w:rPr>
        <w:t xml:space="preserve">that there had been a burglary. </w:t>
      </w:r>
      <w:r w:rsidR="00CC7F40" w:rsidRPr="00F32BE6">
        <w:rPr>
          <w:rFonts w:eastAsia="Times New Roman"/>
          <w:lang w:eastAsia="en-GB"/>
        </w:rPr>
        <w:t xml:space="preserve">There was single </w:t>
      </w:r>
      <w:r w:rsidRPr="00F32BE6">
        <w:rPr>
          <w:rFonts w:eastAsia="Times New Roman"/>
          <w:lang w:eastAsia="en-GB"/>
        </w:rPr>
        <w:t xml:space="preserve">agency </w:t>
      </w:r>
      <w:r w:rsidR="00CC7F40" w:rsidRPr="00F32BE6">
        <w:rPr>
          <w:rFonts w:eastAsia="Times New Roman"/>
          <w:lang w:eastAsia="en-GB"/>
        </w:rPr>
        <w:t xml:space="preserve">work to support Finley to address issues with his accommodation. However,  this was not considered </w:t>
      </w:r>
      <w:r w:rsidR="004E2062" w:rsidRPr="00F32BE6">
        <w:rPr>
          <w:rFonts w:eastAsia="Times New Roman"/>
          <w:lang w:eastAsia="en-GB"/>
        </w:rPr>
        <w:t xml:space="preserve">sufficiently </w:t>
      </w:r>
      <w:r w:rsidR="00CC7F40" w:rsidRPr="00F32BE6">
        <w:rPr>
          <w:rFonts w:eastAsia="Times New Roman"/>
          <w:lang w:eastAsia="en-GB"/>
        </w:rPr>
        <w:t xml:space="preserve">from a multi-agency perspective. Housing </w:t>
      </w:r>
      <w:proofErr w:type="gramStart"/>
      <w:r w:rsidR="00CC7F40" w:rsidRPr="00F32BE6">
        <w:rPr>
          <w:rFonts w:eastAsia="Times New Roman"/>
          <w:lang w:eastAsia="en-GB"/>
        </w:rPr>
        <w:t>were</w:t>
      </w:r>
      <w:proofErr w:type="gramEnd"/>
      <w:r w:rsidR="00CC7F40" w:rsidRPr="00F32BE6">
        <w:rPr>
          <w:rFonts w:eastAsia="Times New Roman"/>
          <w:lang w:eastAsia="en-GB"/>
        </w:rPr>
        <w:t xml:space="preserve"> not fully aware of the discharge. This suggests that there was not sufficient multi-agency questioning as to </w:t>
      </w:r>
      <w:r w:rsidRPr="00F32BE6">
        <w:rPr>
          <w:rFonts w:eastAsia="Times New Roman"/>
          <w:lang w:eastAsia="en-GB"/>
        </w:rPr>
        <w:t xml:space="preserve">whether the accommodation was acceptable for Finley’s needs. </w:t>
      </w:r>
    </w:p>
    <w:p w14:paraId="5480F524" w14:textId="77777777" w:rsidR="00CC7F40" w:rsidRPr="00F32BE6" w:rsidRDefault="00CC7F40" w:rsidP="00CC7F40">
      <w:pPr>
        <w:pStyle w:val="ListParagraph"/>
        <w:rPr>
          <w:rFonts w:eastAsia="Times New Roman"/>
          <w:lang w:eastAsia="en-GB"/>
        </w:rPr>
      </w:pPr>
    </w:p>
    <w:p w14:paraId="22823FC5" w14:textId="6C036045" w:rsidR="00525F5F" w:rsidRPr="00F32BE6" w:rsidRDefault="00525F5F" w:rsidP="00662D7B">
      <w:pPr>
        <w:pStyle w:val="ListParagraph"/>
        <w:numPr>
          <w:ilvl w:val="2"/>
          <w:numId w:val="8"/>
        </w:numPr>
        <w:spacing w:after="0" w:line="360" w:lineRule="auto"/>
        <w:jc w:val="both"/>
        <w:rPr>
          <w:rFonts w:eastAsia="Times New Roman"/>
          <w:lang w:eastAsia="en-GB"/>
        </w:rPr>
      </w:pPr>
      <w:r w:rsidRPr="00F32BE6">
        <w:rPr>
          <w:rFonts w:eastAsia="Times New Roman"/>
          <w:lang w:eastAsia="en-GB"/>
        </w:rPr>
        <w:t xml:space="preserve">Given the concerns raised by the local community prior to his admission, as well as the </w:t>
      </w:r>
      <w:r w:rsidR="002016C8" w:rsidRPr="00F32BE6">
        <w:rPr>
          <w:rFonts w:eastAsia="Times New Roman"/>
          <w:lang w:eastAsia="en-GB"/>
        </w:rPr>
        <w:t xml:space="preserve">suspected </w:t>
      </w:r>
      <w:r w:rsidRPr="00F32BE6">
        <w:rPr>
          <w:rFonts w:eastAsia="Times New Roman"/>
          <w:lang w:eastAsia="en-GB"/>
        </w:rPr>
        <w:t xml:space="preserve">burglary and the concerns Finley’s mother consistently raised, there should have been a review of Finley’s safety within independent accommodation. </w:t>
      </w:r>
      <w:r w:rsidR="00A53952" w:rsidRPr="00F32BE6">
        <w:rPr>
          <w:rFonts w:eastAsia="Times New Roman"/>
          <w:lang w:eastAsia="en-GB"/>
        </w:rPr>
        <w:t>The focus was on his views and desire to return home. He was considered to have the capacity to make the decision for his housing. However, not enough attention was made of the safety of the accommodation for Finley</w:t>
      </w:r>
      <w:r w:rsidR="00953DA2" w:rsidRPr="00F32BE6">
        <w:rPr>
          <w:rFonts w:eastAsia="Times New Roman"/>
          <w:lang w:eastAsia="en-GB"/>
        </w:rPr>
        <w:t xml:space="preserve">, in terms of the potential use of the accommodation by unknown </w:t>
      </w:r>
      <w:r w:rsidR="00953DA2" w:rsidRPr="00F32BE6">
        <w:rPr>
          <w:rFonts w:eastAsia="Times New Roman"/>
          <w:lang w:eastAsia="en-GB"/>
        </w:rPr>
        <w:lastRenderedPageBreak/>
        <w:t xml:space="preserve">individuals. </w:t>
      </w:r>
      <w:r w:rsidR="00D120E5" w:rsidRPr="00F32BE6">
        <w:rPr>
          <w:rFonts w:eastAsia="Times New Roman"/>
          <w:lang w:eastAsia="en-GB"/>
        </w:rPr>
        <w:t xml:space="preserve">When he was in hospital this was a key time to undertake a risk assessment for Finley and it offered </w:t>
      </w:r>
      <w:r w:rsidR="004C7F49" w:rsidRPr="00F32BE6">
        <w:rPr>
          <w:rFonts w:eastAsia="Times New Roman"/>
          <w:lang w:eastAsia="en-GB"/>
        </w:rPr>
        <w:t>a</w:t>
      </w:r>
      <w:r w:rsidR="00D120E5" w:rsidRPr="00F32BE6">
        <w:rPr>
          <w:rFonts w:eastAsia="Times New Roman"/>
          <w:lang w:eastAsia="en-GB"/>
        </w:rPr>
        <w:t xml:space="preserve"> </w:t>
      </w:r>
      <w:r w:rsidR="002016C8" w:rsidRPr="00F32BE6">
        <w:rPr>
          <w:rFonts w:eastAsia="Times New Roman"/>
          <w:lang w:eastAsia="en-GB"/>
        </w:rPr>
        <w:t xml:space="preserve">potential, </w:t>
      </w:r>
      <w:r w:rsidR="00D120E5" w:rsidRPr="00F32BE6">
        <w:rPr>
          <w:rFonts w:eastAsia="Times New Roman"/>
          <w:lang w:eastAsia="en-GB"/>
        </w:rPr>
        <w:t xml:space="preserve">reachable moment to engage him in a drugs programme. </w:t>
      </w:r>
    </w:p>
    <w:p w14:paraId="5E138484" w14:textId="77777777" w:rsidR="006D7F00" w:rsidRPr="00F32BE6" w:rsidRDefault="006D7F00" w:rsidP="008D1E92">
      <w:pPr>
        <w:spacing w:after="0" w:line="240" w:lineRule="auto"/>
        <w:ind w:left="360"/>
        <w:jc w:val="both"/>
        <w:rPr>
          <w:rFonts w:ascii="Arial" w:eastAsia="Times New Roman" w:hAnsi="Arial" w:cs="Arial"/>
          <w:lang w:eastAsia="en-GB"/>
        </w:rPr>
      </w:pPr>
    </w:p>
    <w:p w14:paraId="72A6F8B0" w14:textId="76558EBF" w:rsidR="0079672B" w:rsidRPr="00F32BE6" w:rsidRDefault="0079672B" w:rsidP="001F0FB1">
      <w:pPr>
        <w:pStyle w:val="ListParagraph"/>
        <w:numPr>
          <w:ilvl w:val="1"/>
          <w:numId w:val="8"/>
        </w:numPr>
        <w:spacing w:after="0" w:line="240" w:lineRule="auto"/>
        <w:jc w:val="both"/>
        <w:rPr>
          <w:b/>
        </w:rPr>
      </w:pPr>
      <w:r w:rsidRPr="00F32BE6">
        <w:rPr>
          <w:b/>
        </w:rPr>
        <w:t>What was the impact of Finley not receiving an autism assessment?</w:t>
      </w:r>
    </w:p>
    <w:p w14:paraId="4B522E52" w14:textId="77777777" w:rsidR="00996A08" w:rsidRPr="00F32BE6" w:rsidRDefault="00996A08" w:rsidP="00996A08">
      <w:pPr>
        <w:pStyle w:val="ListParagraph"/>
        <w:spacing w:after="0" w:line="240" w:lineRule="auto"/>
        <w:ind w:left="360"/>
        <w:jc w:val="both"/>
        <w:rPr>
          <w:b/>
        </w:rPr>
      </w:pPr>
    </w:p>
    <w:p w14:paraId="12FF7866" w14:textId="637205A3" w:rsidR="006D7F00"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5.6.1 </w:t>
      </w:r>
      <w:r w:rsidR="006D7F00" w:rsidRPr="00F32BE6">
        <w:rPr>
          <w:rFonts w:ascii="Arial" w:eastAsia="Calibri" w:hAnsi="Arial" w:cs="Arial"/>
          <w:bCs/>
          <w:sz w:val="24"/>
          <w:szCs w:val="24"/>
        </w:rPr>
        <w:t xml:space="preserve">Finley’s mother was convinced that he was autistic. However, she realises that a diagnosis </w:t>
      </w:r>
      <w:r w:rsidR="00DA3077" w:rsidRPr="00F32BE6">
        <w:rPr>
          <w:rFonts w:ascii="Arial" w:eastAsia="Calibri" w:hAnsi="Arial" w:cs="Arial"/>
          <w:bCs/>
          <w:sz w:val="24"/>
          <w:szCs w:val="24"/>
        </w:rPr>
        <w:t>may</w:t>
      </w:r>
      <w:r w:rsidR="006D7F00" w:rsidRPr="00F32BE6">
        <w:rPr>
          <w:rFonts w:ascii="Arial" w:eastAsia="Calibri" w:hAnsi="Arial" w:cs="Arial"/>
          <w:bCs/>
          <w:sz w:val="24"/>
          <w:szCs w:val="24"/>
        </w:rPr>
        <w:t xml:space="preserve"> not have changed the outcome for her son. </w:t>
      </w:r>
    </w:p>
    <w:p w14:paraId="4F75909A" w14:textId="77777777" w:rsidR="00D3170E" w:rsidRPr="00F32BE6" w:rsidRDefault="00D3170E" w:rsidP="008D1E92">
      <w:pPr>
        <w:spacing w:after="0" w:line="360" w:lineRule="auto"/>
        <w:ind w:left="510" w:hanging="510"/>
        <w:contextualSpacing/>
        <w:jc w:val="both"/>
        <w:rPr>
          <w:rFonts w:ascii="Arial" w:eastAsia="Calibri" w:hAnsi="Arial" w:cs="Arial"/>
          <w:bCs/>
          <w:sz w:val="24"/>
          <w:szCs w:val="24"/>
        </w:rPr>
      </w:pPr>
    </w:p>
    <w:p w14:paraId="25C331AD" w14:textId="3DE09386" w:rsidR="00B87DD2"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5.6.2 </w:t>
      </w:r>
      <w:r w:rsidR="00B87DD2" w:rsidRPr="00F32BE6">
        <w:rPr>
          <w:rFonts w:ascii="Arial" w:eastAsia="Calibri" w:hAnsi="Arial" w:cs="Arial"/>
          <w:bCs/>
          <w:sz w:val="24"/>
          <w:szCs w:val="24"/>
        </w:rPr>
        <w:t xml:space="preserve">The assessment was missed when Finley was a child. </w:t>
      </w:r>
      <w:r w:rsidR="002016C8" w:rsidRPr="00F32BE6">
        <w:rPr>
          <w:rFonts w:ascii="Arial" w:eastAsia="Calibri" w:hAnsi="Arial" w:cs="Arial"/>
          <w:bCs/>
          <w:sz w:val="24"/>
          <w:szCs w:val="24"/>
        </w:rPr>
        <w:t xml:space="preserve">His mother repeatedly asked for an assessment. </w:t>
      </w:r>
      <w:r w:rsidR="004E2062" w:rsidRPr="00F32BE6">
        <w:rPr>
          <w:rFonts w:ascii="Arial" w:eastAsia="Calibri" w:hAnsi="Arial" w:cs="Arial"/>
          <w:bCs/>
          <w:sz w:val="24"/>
          <w:szCs w:val="24"/>
        </w:rPr>
        <w:t xml:space="preserve">It had been considered in 2017 when the SW asked the GP to consider a referral for an autism assessment. However, hospital admissions led to this not being the right time to action the request. </w:t>
      </w:r>
      <w:r w:rsidR="002016C8" w:rsidRPr="00F32BE6">
        <w:rPr>
          <w:rFonts w:ascii="Arial" w:eastAsia="Calibri" w:hAnsi="Arial" w:cs="Arial"/>
          <w:bCs/>
          <w:sz w:val="24"/>
          <w:szCs w:val="24"/>
        </w:rPr>
        <w:t>I</w:t>
      </w:r>
      <w:r w:rsidR="00B87DD2" w:rsidRPr="00F32BE6">
        <w:rPr>
          <w:rFonts w:ascii="Arial" w:eastAsia="Calibri" w:hAnsi="Arial" w:cs="Arial"/>
          <w:bCs/>
          <w:sz w:val="24"/>
          <w:szCs w:val="24"/>
        </w:rPr>
        <w:t>t was considered when he was an adult</w:t>
      </w:r>
      <w:r w:rsidR="00CE359C" w:rsidRPr="00F32BE6">
        <w:rPr>
          <w:rFonts w:ascii="Arial" w:eastAsia="Calibri" w:hAnsi="Arial" w:cs="Arial"/>
          <w:bCs/>
          <w:sz w:val="24"/>
          <w:szCs w:val="24"/>
        </w:rPr>
        <w:t xml:space="preserve"> but </w:t>
      </w:r>
      <w:r w:rsidR="000D07FC" w:rsidRPr="00F32BE6">
        <w:rPr>
          <w:rFonts w:ascii="Arial" w:eastAsia="Calibri" w:hAnsi="Arial" w:cs="Arial"/>
          <w:bCs/>
          <w:sz w:val="24"/>
          <w:szCs w:val="24"/>
        </w:rPr>
        <w:t>was not</w:t>
      </w:r>
      <w:r w:rsidR="00CE359C" w:rsidRPr="00F32BE6">
        <w:rPr>
          <w:rFonts w:ascii="Arial" w:eastAsia="Calibri" w:hAnsi="Arial" w:cs="Arial"/>
          <w:bCs/>
          <w:sz w:val="24"/>
          <w:szCs w:val="24"/>
        </w:rPr>
        <w:t xml:space="preserve"> actioned</w:t>
      </w:r>
      <w:r w:rsidR="000D07FC" w:rsidRPr="00F32BE6">
        <w:rPr>
          <w:rFonts w:ascii="Arial" w:eastAsia="Calibri" w:hAnsi="Arial" w:cs="Arial"/>
          <w:bCs/>
          <w:sz w:val="24"/>
          <w:szCs w:val="24"/>
        </w:rPr>
        <w:t xml:space="preserve"> prior to his death</w:t>
      </w:r>
      <w:r w:rsidR="00B87DD2" w:rsidRPr="00F32BE6">
        <w:rPr>
          <w:rFonts w:ascii="Arial" w:eastAsia="Calibri" w:hAnsi="Arial" w:cs="Arial"/>
          <w:bCs/>
          <w:sz w:val="24"/>
          <w:szCs w:val="24"/>
        </w:rPr>
        <w:t>. He was receiving services and an assessment could have helped in the planning for Finley’s care, financial benefits and support for education or work, and for him to understand why he might feel different to other people.</w:t>
      </w:r>
      <w:r w:rsidR="00B87DD2" w:rsidRPr="00F32BE6">
        <w:rPr>
          <w:rStyle w:val="FootnoteReference"/>
          <w:rFonts w:ascii="Arial" w:eastAsia="Calibri" w:hAnsi="Arial" w:cs="Arial"/>
          <w:bCs/>
          <w:sz w:val="24"/>
          <w:szCs w:val="24"/>
        </w:rPr>
        <w:footnoteReference w:id="9"/>
      </w:r>
      <w:r w:rsidR="00F1220F" w:rsidRPr="00F32BE6">
        <w:rPr>
          <w:rFonts w:ascii="Arial" w:eastAsia="Calibri" w:hAnsi="Arial" w:cs="Arial"/>
          <w:bCs/>
          <w:sz w:val="24"/>
          <w:szCs w:val="24"/>
        </w:rPr>
        <w:t xml:space="preserve">  </w:t>
      </w:r>
      <w:r w:rsidR="00294A77" w:rsidRPr="00F32BE6">
        <w:rPr>
          <w:rFonts w:ascii="Arial" w:eastAsia="Calibri" w:hAnsi="Arial" w:cs="Arial"/>
          <w:bCs/>
          <w:sz w:val="24"/>
          <w:szCs w:val="24"/>
        </w:rPr>
        <w:t xml:space="preserve">Nevertheless, it was not appropriate for him to have the assessment whilst an inpatient and, once back in the community, would have needed to be actively engaged in any arrangements for an assessment. </w:t>
      </w:r>
    </w:p>
    <w:p w14:paraId="3D07E8D3" w14:textId="77777777" w:rsidR="00662D7B" w:rsidRPr="00F32BE6" w:rsidRDefault="00662D7B" w:rsidP="00CE359C">
      <w:pPr>
        <w:spacing w:after="0" w:line="360" w:lineRule="auto"/>
        <w:contextualSpacing/>
        <w:jc w:val="both"/>
        <w:rPr>
          <w:rFonts w:ascii="Arial" w:eastAsia="Calibri" w:hAnsi="Arial" w:cs="Arial"/>
          <w:bCs/>
          <w:sz w:val="24"/>
          <w:szCs w:val="24"/>
        </w:rPr>
      </w:pPr>
    </w:p>
    <w:p w14:paraId="7122B561" w14:textId="32D64B56" w:rsidR="00662D7B" w:rsidRPr="00F32BE6" w:rsidRDefault="00662D7B" w:rsidP="00662D7B">
      <w:pPr>
        <w:spacing w:after="0" w:line="360" w:lineRule="auto"/>
        <w:ind w:left="510" w:hanging="510"/>
        <w:rPr>
          <w:rFonts w:ascii="Arial" w:eastAsia="Times New Roman" w:hAnsi="Arial" w:cs="Arial"/>
          <w:color w:val="000000"/>
          <w:sz w:val="24"/>
          <w:szCs w:val="24"/>
          <w:lang w:eastAsia="en-GB"/>
        </w:rPr>
      </w:pPr>
      <w:r w:rsidRPr="00F32BE6">
        <w:rPr>
          <w:rFonts w:ascii="Arial" w:eastAsia="Calibri" w:hAnsi="Arial" w:cs="Arial"/>
          <w:bCs/>
          <w:sz w:val="24"/>
          <w:szCs w:val="24"/>
        </w:rPr>
        <w:t>5.6.</w:t>
      </w:r>
      <w:r w:rsidR="00CE359C" w:rsidRPr="00F32BE6">
        <w:rPr>
          <w:rFonts w:ascii="Arial" w:eastAsia="Calibri" w:hAnsi="Arial" w:cs="Arial"/>
          <w:bCs/>
          <w:sz w:val="24"/>
          <w:szCs w:val="24"/>
        </w:rPr>
        <w:t>3</w:t>
      </w:r>
      <w:r w:rsidRPr="00F32BE6">
        <w:rPr>
          <w:rFonts w:ascii="Arial" w:eastAsia="Calibri" w:hAnsi="Arial" w:cs="Arial"/>
          <w:bCs/>
          <w:sz w:val="24"/>
          <w:szCs w:val="24"/>
        </w:rPr>
        <w:t xml:space="preserve"> </w:t>
      </w:r>
      <w:r w:rsidRPr="00F32BE6">
        <w:rPr>
          <w:rFonts w:ascii="Arial" w:eastAsia="Times New Roman" w:hAnsi="Arial" w:cs="Arial"/>
          <w:color w:val="000000"/>
          <w:sz w:val="24"/>
          <w:szCs w:val="24"/>
          <w:lang w:eastAsia="en-GB"/>
        </w:rPr>
        <w:t>An assessment</w:t>
      </w:r>
      <w:r w:rsidR="000D07FC" w:rsidRPr="00F32BE6">
        <w:rPr>
          <w:rFonts w:ascii="Arial" w:eastAsia="Times New Roman" w:hAnsi="Arial" w:cs="Arial"/>
          <w:color w:val="000000"/>
          <w:sz w:val="24"/>
          <w:szCs w:val="24"/>
          <w:lang w:eastAsia="en-GB"/>
        </w:rPr>
        <w:t xml:space="preserve"> </w:t>
      </w:r>
      <w:r w:rsidRPr="00F32BE6">
        <w:rPr>
          <w:rFonts w:ascii="Arial" w:eastAsia="Times New Roman" w:hAnsi="Arial" w:cs="Arial"/>
          <w:color w:val="000000"/>
          <w:sz w:val="24"/>
          <w:szCs w:val="24"/>
          <w:lang w:eastAsia="en-GB"/>
        </w:rPr>
        <w:t xml:space="preserve">may have helped Finley understand himself much more. </w:t>
      </w:r>
      <w:r w:rsidR="000D07FC" w:rsidRPr="00F32BE6">
        <w:rPr>
          <w:rFonts w:ascii="Arial" w:eastAsia="Times New Roman" w:hAnsi="Arial" w:cs="Arial"/>
          <w:color w:val="000000"/>
          <w:sz w:val="24"/>
          <w:szCs w:val="24"/>
          <w:lang w:eastAsia="en-GB"/>
        </w:rPr>
        <w:t>It could have confirmed, or refuted, his mother’s view of his being autistic</w:t>
      </w:r>
      <w:r w:rsidR="00183DB2" w:rsidRPr="00F32BE6">
        <w:rPr>
          <w:rFonts w:ascii="Arial" w:eastAsia="Times New Roman" w:hAnsi="Arial" w:cs="Arial"/>
          <w:color w:val="000000"/>
          <w:sz w:val="24"/>
          <w:szCs w:val="24"/>
          <w:lang w:eastAsia="en-GB"/>
        </w:rPr>
        <w:t xml:space="preserve">. </w:t>
      </w:r>
    </w:p>
    <w:p w14:paraId="787A124E" w14:textId="77777777" w:rsidR="00B87DD2" w:rsidRPr="00F32BE6" w:rsidRDefault="00B87DD2" w:rsidP="008D1E92">
      <w:pPr>
        <w:spacing w:after="0" w:line="240" w:lineRule="auto"/>
        <w:ind w:left="360"/>
        <w:contextualSpacing/>
        <w:jc w:val="both"/>
        <w:rPr>
          <w:rFonts w:ascii="Arial" w:eastAsia="Calibri" w:hAnsi="Arial" w:cs="Arial"/>
          <w:bCs/>
          <w:color w:val="FF0000"/>
        </w:rPr>
      </w:pPr>
    </w:p>
    <w:p w14:paraId="0A9F62DD" w14:textId="7ED87EBA" w:rsidR="0079672B" w:rsidRPr="00F32BE6" w:rsidRDefault="0079672B" w:rsidP="001F0FB1">
      <w:pPr>
        <w:pStyle w:val="ListParagraph"/>
        <w:numPr>
          <w:ilvl w:val="1"/>
          <w:numId w:val="8"/>
        </w:numPr>
        <w:spacing w:after="0" w:line="240" w:lineRule="auto"/>
        <w:jc w:val="both"/>
        <w:rPr>
          <w:b/>
        </w:rPr>
      </w:pPr>
      <w:r w:rsidRPr="00F32BE6">
        <w:rPr>
          <w:b/>
        </w:rPr>
        <w:t xml:space="preserve">How did professionals hear, and respond, to Finley? Was his voice heard? </w:t>
      </w:r>
    </w:p>
    <w:p w14:paraId="52829331" w14:textId="77777777" w:rsidR="00996A08" w:rsidRPr="00F32BE6" w:rsidRDefault="00996A08" w:rsidP="00996A08">
      <w:pPr>
        <w:pStyle w:val="ListParagraph"/>
        <w:spacing w:after="0" w:line="240" w:lineRule="auto"/>
        <w:ind w:left="360"/>
        <w:jc w:val="both"/>
        <w:rPr>
          <w:b/>
        </w:rPr>
      </w:pPr>
    </w:p>
    <w:p w14:paraId="4F011272" w14:textId="3651B051" w:rsidR="00D100FB"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5.7.1 </w:t>
      </w:r>
      <w:r w:rsidR="00D100FB" w:rsidRPr="00F32BE6">
        <w:rPr>
          <w:rFonts w:ascii="Arial" w:eastAsia="Calibri" w:hAnsi="Arial" w:cs="Arial"/>
          <w:bCs/>
          <w:sz w:val="24"/>
          <w:szCs w:val="24"/>
        </w:rPr>
        <w:t xml:space="preserve">At the practitioner event there was good evidence of how professionals listened to Finley. When he was discharged from hospital in the weeks prior to his death, Finley agreed to having the </w:t>
      </w:r>
      <w:r w:rsidRPr="00F32BE6">
        <w:rPr>
          <w:rFonts w:ascii="Arial" w:eastAsia="Calibri" w:hAnsi="Arial" w:cs="Arial"/>
          <w:bCs/>
          <w:sz w:val="24"/>
          <w:szCs w:val="24"/>
        </w:rPr>
        <w:t>long-acting</w:t>
      </w:r>
      <w:r w:rsidR="00D100FB" w:rsidRPr="00F32BE6">
        <w:rPr>
          <w:rFonts w:ascii="Arial" w:eastAsia="Calibri" w:hAnsi="Arial" w:cs="Arial"/>
          <w:bCs/>
          <w:sz w:val="24"/>
          <w:szCs w:val="24"/>
        </w:rPr>
        <w:t xml:space="preserve"> depo</w:t>
      </w:r>
      <w:r w:rsidR="00D66ABF" w:rsidRPr="00F32BE6">
        <w:rPr>
          <w:rFonts w:ascii="Arial" w:eastAsia="Calibri" w:hAnsi="Arial" w:cs="Arial"/>
          <w:bCs/>
          <w:sz w:val="24"/>
          <w:szCs w:val="24"/>
        </w:rPr>
        <w:t>t</w:t>
      </w:r>
      <w:r w:rsidR="00D100FB" w:rsidRPr="00F32BE6">
        <w:rPr>
          <w:rFonts w:ascii="Arial" w:eastAsia="Calibri" w:hAnsi="Arial" w:cs="Arial"/>
          <w:bCs/>
          <w:sz w:val="24"/>
          <w:szCs w:val="24"/>
        </w:rPr>
        <w:t xml:space="preserve"> injection. However, he did not attend the clinic to have this and so  professionals adapted their service to enable Finley to have it at home.</w:t>
      </w:r>
    </w:p>
    <w:p w14:paraId="3B6D1B12" w14:textId="77777777" w:rsidR="00D3170E" w:rsidRPr="00F32BE6" w:rsidRDefault="00D3170E" w:rsidP="00D3170E">
      <w:pPr>
        <w:spacing w:after="0" w:line="360" w:lineRule="auto"/>
        <w:ind w:left="510" w:hanging="510"/>
        <w:contextualSpacing/>
        <w:rPr>
          <w:rFonts w:ascii="Arial" w:eastAsia="Calibri" w:hAnsi="Arial" w:cs="Arial"/>
          <w:bCs/>
          <w:sz w:val="24"/>
          <w:szCs w:val="24"/>
        </w:rPr>
      </w:pPr>
    </w:p>
    <w:p w14:paraId="246666C2" w14:textId="000C47D6" w:rsidR="00D100FB"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5.7.2 </w:t>
      </w:r>
      <w:r w:rsidR="00D100FB" w:rsidRPr="00F32BE6">
        <w:rPr>
          <w:rFonts w:ascii="Arial" w:eastAsia="Calibri" w:hAnsi="Arial" w:cs="Arial"/>
          <w:bCs/>
          <w:sz w:val="24"/>
          <w:szCs w:val="24"/>
        </w:rPr>
        <w:t xml:space="preserve">Whilst in hospital, staff listened to Finley and responded to him to enable him to regain his independence. He was given s17, </w:t>
      </w:r>
      <w:r w:rsidR="007E5766" w:rsidRPr="00F32BE6">
        <w:rPr>
          <w:rFonts w:ascii="Arial" w:eastAsia="Calibri" w:hAnsi="Arial" w:cs="Arial"/>
          <w:bCs/>
          <w:sz w:val="24"/>
          <w:szCs w:val="24"/>
        </w:rPr>
        <w:t>unescorted</w:t>
      </w:r>
      <w:r w:rsidR="00D100FB" w:rsidRPr="00F32BE6">
        <w:rPr>
          <w:rFonts w:ascii="Arial" w:eastAsia="Calibri" w:hAnsi="Arial" w:cs="Arial"/>
          <w:bCs/>
          <w:sz w:val="24"/>
          <w:szCs w:val="24"/>
        </w:rPr>
        <w:t xml:space="preserve"> leave, during which he </w:t>
      </w:r>
      <w:r w:rsidR="00D100FB" w:rsidRPr="00F32BE6">
        <w:rPr>
          <w:rFonts w:ascii="Arial" w:eastAsia="Calibri" w:hAnsi="Arial" w:cs="Arial"/>
          <w:bCs/>
          <w:sz w:val="24"/>
          <w:szCs w:val="24"/>
        </w:rPr>
        <w:lastRenderedPageBreak/>
        <w:t xml:space="preserve">was reported to have visited his home to get it ready for when he was discharged. He was reported to be unhappy on the ward </w:t>
      </w:r>
      <w:r w:rsidR="007E5766" w:rsidRPr="00F32BE6">
        <w:rPr>
          <w:rFonts w:ascii="Arial" w:eastAsia="Calibri" w:hAnsi="Arial" w:cs="Arial"/>
          <w:bCs/>
          <w:sz w:val="24"/>
          <w:szCs w:val="24"/>
        </w:rPr>
        <w:t xml:space="preserve">and was indicating that he wanted to be discharged. </w:t>
      </w:r>
    </w:p>
    <w:p w14:paraId="33719CD6" w14:textId="77777777" w:rsidR="00D3170E" w:rsidRPr="00F32BE6" w:rsidRDefault="00D3170E" w:rsidP="00D3170E">
      <w:pPr>
        <w:spacing w:after="0" w:line="360" w:lineRule="auto"/>
        <w:ind w:left="510" w:hanging="510"/>
        <w:contextualSpacing/>
        <w:rPr>
          <w:rFonts w:ascii="Arial" w:eastAsia="Calibri" w:hAnsi="Arial" w:cs="Arial"/>
          <w:bCs/>
          <w:sz w:val="24"/>
          <w:szCs w:val="24"/>
        </w:rPr>
      </w:pPr>
    </w:p>
    <w:p w14:paraId="13020864" w14:textId="74B08B52" w:rsidR="007E5766"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5.7.3 </w:t>
      </w:r>
      <w:r w:rsidR="007E5766" w:rsidRPr="00F32BE6">
        <w:rPr>
          <w:rFonts w:ascii="Arial" w:eastAsia="Calibri" w:hAnsi="Arial" w:cs="Arial"/>
          <w:bCs/>
          <w:sz w:val="24"/>
          <w:szCs w:val="24"/>
        </w:rPr>
        <w:t>There was evidence that Finley wanted to become more independent and not rely on his mother for his finances. Professionals listened to him but did not</w:t>
      </w:r>
      <w:r w:rsidR="004C7F49" w:rsidRPr="00F32BE6">
        <w:rPr>
          <w:rFonts w:ascii="Arial" w:eastAsia="Calibri" w:hAnsi="Arial" w:cs="Arial"/>
          <w:bCs/>
          <w:sz w:val="24"/>
          <w:szCs w:val="24"/>
        </w:rPr>
        <w:t xml:space="preserve">, immediately, </w:t>
      </w:r>
      <w:r w:rsidR="007E5766" w:rsidRPr="00F32BE6">
        <w:rPr>
          <w:rFonts w:ascii="Arial" w:eastAsia="Calibri" w:hAnsi="Arial" w:cs="Arial"/>
          <w:bCs/>
          <w:sz w:val="24"/>
          <w:szCs w:val="24"/>
        </w:rPr>
        <w:t xml:space="preserve">respond with a practical way forward for Finley, i.e., Local Authority appointeeship or assistance to manage his budget. The appointeeship was planned but not enacted by the time of Finley’s death. </w:t>
      </w:r>
    </w:p>
    <w:p w14:paraId="21668385" w14:textId="77777777" w:rsidR="00D3170E" w:rsidRPr="00F32BE6" w:rsidRDefault="00D3170E" w:rsidP="008D1E92">
      <w:pPr>
        <w:spacing w:after="0" w:line="360" w:lineRule="auto"/>
        <w:ind w:left="510" w:hanging="510"/>
        <w:contextualSpacing/>
        <w:jc w:val="both"/>
        <w:rPr>
          <w:rFonts w:ascii="Arial" w:eastAsia="Calibri" w:hAnsi="Arial" w:cs="Arial"/>
          <w:bCs/>
          <w:sz w:val="24"/>
          <w:szCs w:val="24"/>
        </w:rPr>
      </w:pPr>
    </w:p>
    <w:p w14:paraId="6CC18CB2" w14:textId="5264ABF2" w:rsidR="004D3910"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5.7.4 </w:t>
      </w:r>
      <w:r w:rsidR="007E5766" w:rsidRPr="00F32BE6">
        <w:rPr>
          <w:rFonts w:ascii="Arial" w:eastAsia="Calibri" w:hAnsi="Arial" w:cs="Arial"/>
          <w:bCs/>
          <w:sz w:val="24"/>
          <w:szCs w:val="24"/>
        </w:rPr>
        <w:t xml:space="preserve">Some professionals made considerable efforts to engage with Finley and adapted their response to reach him. </w:t>
      </w:r>
      <w:r w:rsidR="004D3910" w:rsidRPr="00F32BE6">
        <w:rPr>
          <w:rFonts w:ascii="Arial" w:eastAsia="Calibri" w:hAnsi="Arial" w:cs="Arial"/>
          <w:bCs/>
          <w:sz w:val="24"/>
          <w:szCs w:val="24"/>
        </w:rPr>
        <w:t xml:space="preserve">There was a consistent sense that professionals regarded Finley as having the capacity to make his decisions, and so they accepted his views about not wanting a social care assessment or other assistance. Professionals gave Finley guidance on how to seek help, e.g., to call the police if there were problems with unwanted visitors. </w:t>
      </w:r>
    </w:p>
    <w:p w14:paraId="2504913D" w14:textId="3B44A262" w:rsidR="004D3910" w:rsidRPr="00F32BE6" w:rsidRDefault="004D3910" w:rsidP="008D1E92">
      <w:pPr>
        <w:spacing w:after="0" w:line="360" w:lineRule="auto"/>
        <w:ind w:left="510" w:hanging="510"/>
        <w:contextualSpacing/>
        <w:jc w:val="both"/>
        <w:rPr>
          <w:rFonts w:ascii="Arial" w:eastAsia="Calibri" w:hAnsi="Arial" w:cs="Arial"/>
          <w:bCs/>
          <w:sz w:val="24"/>
          <w:szCs w:val="24"/>
        </w:rPr>
      </w:pPr>
    </w:p>
    <w:p w14:paraId="500C5690" w14:textId="52B98CF9" w:rsidR="00E67600" w:rsidRPr="00F32BE6" w:rsidRDefault="00D3170E" w:rsidP="0052542A">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5.7.5 </w:t>
      </w:r>
      <w:r w:rsidR="004D3910" w:rsidRPr="00F32BE6">
        <w:rPr>
          <w:rFonts w:ascii="Arial" w:eastAsia="Calibri" w:hAnsi="Arial" w:cs="Arial"/>
          <w:bCs/>
          <w:sz w:val="24"/>
          <w:szCs w:val="24"/>
        </w:rPr>
        <w:t xml:space="preserve">Finley’s </w:t>
      </w:r>
      <w:r w:rsidR="0003082E" w:rsidRPr="00F32BE6">
        <w:rPr>
          <w:rFonts w:ascii="Arial" w:eastAsia="Calibri" w:hAnsi="Arial" w:cs="Arial"/>
          <w:bCs/>
          <w:sz w:val="24"/>
          <w:szCs w:val="24"/>
        </w:rPr>
        <w:t xml:space="preserve">vulnerabilities due to his self-neglect, mental health issues, substance misuse and risk of exploitation, </w:t>
      </w:r>
      <w:r w:rsidR="00255973" w:rsidRPr="00F32BE6">
        <w:rPr>
          <w:rFonts w:ascii="Arial" w:eastAsia="Calibri" w:hAnsi="Arial" w:cs="Arial"/>
          <w:bCs/>
          <w:sz w:val="24"/>
          <w:szCs w:val="24"/>
        </w:rPr>
        <w:t>should have alerted professionals to the need for further investigation when there are concerns that an individual is repeatedly making unwise decisions that put them at significant risk of harm or exploitation.</w:t>
      </w:r>
      <w:r w:rsidR="00255973" w:rsidRPr="00F32BE6">
        <w:rPr>
          <w:rStyle w:val="FootnoteReference"/>
          <w:rFonts w:ascii="Arial" w:eastAsia="Calibri" w:hAnsi="Arial" w:cs="Arial"/>
          <w:bCs/>
          <w:sz w:val="18"/>
          <w:szCs w:val="18"/>
        </w:rPr>
        <w:footnoteReference w:id="10"/>
      </w:r>
      <w:r w:rsidR="0052542A" w:rsidRPr="00F32BE6">
        <w:rPr>
          <w:rFonts w:ascii="Arial" w:eastAsia="Calibri" w:hAnsi="Arial" w:cs="Arial"/>
          <w:bCs/>
          <w:sz w:val="24"/>
          <w:szCs w:val="24"/>
        </w:rPr>
        <w:t xml:space="preserve"> </w:t>
      </w:r>
    </w:p>
    <w:p w14:paraId="75752E0F" w14:textId="77777777" w:rsidR="002016C8" w:rsidRPr="00F32BE6" w:rsidRDefault="002016C8" w:rsidP="0052542A">
      <w:pPr>
        <w:spacing w:after="0" w:line="360" w:lineRule="auto"/>
        <w:ind w:left="510" w:hanging="510"/>
        <w:contextualSpacing/>
        <w:jc w:val="both"/>
        <w:rPr>
          <w:rFonts w:ascii="Arial" w:eastAsia="Calibri" w:hAnsi="Arial" w:cs="Arial"/>
          <w:bCs/>
          <w:sz w:val="24"/>
          <w:szCs w:val="24"/>
        </w:rPr>
      </w:pPr>
    </w:p>
    <w:p w14:paraId="3DE77D1C" w14:textId="76A14805" w:rsidR="002016C8" w:rsidRPr="00F32BE6" w:rsidRDefault="002016C8" w:rsidP="0052542A">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5.7.6 When there were signs of crisis, professionals responded in a timely way and worked together to ensure Finley’s safety. In-between mental health crises, professionals were restricted in what they could achieve with the legal frameworks, without </w:t>
      </w:r>
      <w:r w:rsidR="00255973" w:rsidRPr="00F32BE6">
        <w:rPr>
          <w:rFonts w:ascii="Arial" w:eastAsia="Calibri" w:hAnsi="Arial" w:cs="Arial"/>
          <w:bCs/>
          <w:sz w:val="24"/>
          <w:szCs w:val="24"/>
        </w:rPr>
        <w:t xml:space="preserve">the </w:t>
      </w:r>
      <w:r w:rsidRPr="00F32BE6">
        <w:rPr>
          <w:rFonts w:ascii="Arial" w:eastAsia="Calibri" w:hAnsi="Arial" w:cs="Arial"/>
          <w:bCs/>
          <w:sz w:val="24"/>
          <w:szCs w:val="24"/>
        </w:rPr>
        <w:t>clear evidence of harm.</w:t>
      </w:r>
    </w:p>
    <w:p w14:paraId="71DE506E" w14:textId="77777777" w:rsidR="00DF707A" w:rsidRPr="00F32BE6" w:rsidRDefault="00DF707A" w:rsidP="0052542A">
      <w:pPr>
        <w:spacing w:after="0" w:line="360" w:lineRule="auto"/>
        <w:ind w:left="510" w:hanging="510"/>
        <w:contextualSpacing/>
        <w:jc w:val="both"/>
        <w:rPr>
          <w:rFonts w:ascii="Arial" w:eastAsia="Calibri" w:hAnsi="Arial" w:cs="Arial"/>
          <w:bCs/>
          <w:color w:val="FF0000"/>
          <w:sz w:val="24"/>
          <w:szCs w:val="24"/>
        </w:rPr>
      </w:pPr>
    </w:p>
    <w:p w14:paraId="1FA0738E" w14:textId="2F2A3152" w:rsidR="0079672B" w:rsidRPr="00F32BE6" w:rsidRDefault="0079672B" w:rsidP="001F0FB1">
      <w:pPr>
        <w:pStyle w:val="ListParagraph"/>
        <w:numPr>
          <w:ilvl w:val="1"/>
          <w:numId w:val="8"/>
        </w:numPr>
        <w:spacing w:after="0" w:line="240" w:lineRule="auto"/>
        <w:rPr>
          <w:rFonts w:eastAsia="Times New Roman"/>
          <w:b/>
          <w:bCs/>
          <w:lang w:eastAsia="en-GB"/>
        </w:rPr>
      </w:pPr>
      <w:r w:rsidRPr="00F32BE6">
        <w:rPr>
          <w:rFonts w:eastAsia="Times New Roman"/>
          <w:b/>
          <w:bCs/>
          <w:lang w:eastAsia="en-GB"/>
        </w:rPr>
        <w:t xml:space="preserve">How were potential indicators of cuckooing assessed? How were potential indicators of financial abuse and exploitation responded to? </w:t>
      </w:r>
    </w:p>
    <w:p w14:paraId="00B2EDC9" w14:textId="77777777" w:rsidR="00A87FE9" w:rsidRPr="00F32BE6" w:rsidRDefault="00A87FE9" w:rsidP="00A87FE9">
      <w:pPr>
        <w:pStyle w:val="ListParagraph"/>
        <w:spacing w:after="0" w:line="240" w:lineRule="auto"/>
        <w:ind w:left="360"/>
        <w:rPr>
          <w:rFonts w:eastAsia="Times New Roman"/>
          <w:b/>
          <w:bCs/>
          <w:lang w:eastAsia="en-GB"/>
        </w:rPr>
      </w:pPr>
    </w:p>
    <w:p w14:paraId="2026003A" w14:textId="4916119D" w:rsidR="00255973" w:rsidRPr="00F32BE6" w:rsidRDefault="004B4233" w:rsidP="00255973">
      <w:pPr>
        <w:pStyle w:val="ListParagraph"/>
        <w:numPr>
          <w:ilvl w:val="2"/>
          <w:numId w:val="8"/>
        </w:numPr>
        <w:spacing w:after="0" w:line="360" w:lineRule="auto"/>
        <w:ind w:left="510" w:hanging="510"/>
        <w:jc w:val="both"/>
        <w:rPr>
          <w:rFonts w:eastAsia="Times New Roman"/>
          <w:lang w:eastAsia="en-GB"/>
        </w:rPr>
      </w:pPr>
      <w:r w:rsidRPr="00F32BE6">
        <w:rPr>
          <w:rFonts w:eastAsia="Times New Roman"/>
          <w:lang w:eastAsia="en-GB"/>
        </w:rPr>
        <w:t xml:space="preserve">Finley’s mother raised concerns about cuckooing, along with neighbours reporting antisocial behaviour from visitors to the flat. </w:t>
      </w:r>
      <w:r w:rsidR="00EC3AF2" w:rsidRPr="00F32BE6">
        <w:rPr>
          <w:rFonts w:eastAsia="Times New Roman"/>
          <w:lang w:eastAsia="en-GB"/>
        </w:rPr>
        <w:t xml:space="preserve">Housing appropriately </w:t>
      </w:r>
      <w:r w:rsidR="00EC3AF2" w:rsidRPr="00F32BE6">
        <w:rPr>
          <w:rFonts w:eastAsia="Times New Roman"/>
          <w:lang w:eastAsia="en-GB"/>
        </w:rPr>
        <w:lastRenderedPageBreak/>
        <w:t xml:space="preserve">made a safeguarding  referral in relation to possible </w:t>
      </w:r>
      <w:r w:rsidR="000A41D9" w:rsidRPr="00F32BE6">
        <w:rPr>
          <w:rFonts w:eastAsia="Times New Roman"/>
          <w:lang w:eastAsia="en-GB"/>
        </w:rPr>
        <w:t>cuckooing,</w:t>
      </w:r>
      <w:r w:rsidR="00EC3AF2" w:rsidRPr="00F32BE6">
        <w:rPr>
          <w:rFonts w:eastAsia="Times New Roman"/>
          <w:lang w:eastAsia="en-GB"/>
        </w:rPr>
        <w:t xml:space="preserve"> and it </w:t>
      </w:r>
      <w:r w:rsidRPr="00F32BE6">
        <w:rPr>
          <w:rFonts w:eastAsia="Times New Roman"/>
          <w:lang w:eastAsia="en-GB"/>
        </w:rPr>
        <w:t xml:space="preserve">was reported to the police who undertook </w:t>
      </w:r>
      <w:r w:rsidR="00255973" w:rsidRPr="00F32BE6">
        <w:rPr>
          <w:rFonts w:eastAsia="Times New Roman"/>
          <w:lang w:eastAsia="en-GB"/>
        </w:rPr>
        <w:t xml:space="preserve">welfare </w:t>
      </w:r>
      <w:r w:rsidRPr="00F32BE6">
        <w:rPr>
          <w:rFonts w:eastAsia="Times New Roman"/>
          <w:lang w:eastAsia="en-GB"/>
        </w:rPr>
        <w:t>checks</w:t>
      </w:r>
      <w:r w:rsidR="00183DB2" w:rsidRPr="00F32BE6">
        <w:rPr>
          <w:rFonts w:eastAsia="Times New Roman"/>
          <w:lang w:eastAsia="en-GB"/>
        </w:rPr>
        <w:t xml:space="preserve">. </w:t>
      </w:r>
    </w:p>
    <w:p w14:paraId="49DCE304" w14:textId="54F3C9F3" w:rsidR="00C57239" w:rsidRPr="00F32BE6" w:rsidRDefault="00C57239" w:rsidP="001F0FB1">
      <w:pPr>
        <w:pStyle w:val="ListParagraph"/>
        <w:numPr>
          <w:ilvl w:val="2"/>
          <w:numId w:val="8"/>
        </w:numPr>
        <w:spacing w:after="0" w:line="360" w:lineRule="auto"/>
        <w:ind w:left="510" w:hanging="510"/>
        <w:jc w:val="both"/>
        <w:rPr>
          <w:rFonts w:eastAsia="Times New Roman"/>
          <w:lang w:eastAsia="en-GB"/>
        </w:rPr>
      </w:pPr>
      <w:r w:rsidRPr="00F32BE6">
        <w:rPr>
          <w:rFonts w:eastAsia="Times New Roman"/>
          <w:lang w:eastAsia="en-GB"/>
        </w:rPr>
        <w:t xml:space="preserve">There were two safeguarding referrals to ASC by housing, in April and May 2021. On these occasions the information shared was assessed as not </w:t>
      </w:r>
      <w:r w:rsidR="000D07FC" w:rsidRPr="00F32BE6">
        <w:rPr>
          <w:rFonts w:eastAsia="Times New Roman"/>
          <w:lang w:eastAsia="en-GB"/>
        </w:rPr>
        <w:t xml:space="preserve">requiring a s42 </w:t>
      </w:r>
      <w:r w:rsidRPr="00F32BE6">
        <w:rPr>
          <w:rFonts w:eastAsia="Times New Roman"/>
          <w:lang w:eastAsia="en-GB"/>
        </w:rPr>
        <w:t>safeguarding</w:t>
      </w:r>
      <w:r w:rsidR="000D07FC" w:rsidRPr="00F32BE6">
        <w:rPr>
          <w:rFonts w:eastAsia="Times New Roman"/>
          <w:lang w:eastAsia="en-GB"/>
        </w:rPr>
        <w:t xml:space="preserve"> enquiry</w:t>
      </w:r>
      <w:r w:rsidRPr="00F32BE6">
        <w:rPr>
          <w:rFonts w:eastAsia="Times New Roman"/>
          <w:lang w:eastAsia="en-GB"/>
        </w:rPr>
        <w:t xml:space="preserve">, but for further information to be shared for action as appropriate. In May 2021, housing referred to the tenancy resolution team as they deal with cuckooing issues. The </w:t>
      </w:r>
      <w:r w:rsidR="00255973" w:rsidRPr="00F32BE6">
        <w:rPr>
          <w:rFonts w:eastAsia="Times New Roman"/>
          <w:lang w:eastAsia="en-GB"/>
        </w:rPr>
        <w:t xml:space="preserve">tenancy resolution officer </w:t>
      </w:r>
      <w:r w:rsidRPr="00F32BE6">
        <w:rPr>
          <w:rFonts w:eastAsia="Times New Roman"/>
          <w:lang w:eastAsia="en-GB"/>
        </w:rPr>
        <w:t xml:space="preserve">followed up on the </w:t>
      </w:r>
      <w:r w:rsidR="000D07FC" w:rsidRPr="00F32BE6">
        <w:rPr>
          <w:rFonts w:eastAsia="Times New Roman"/>
          <w:lang w:eastAsia="en-GB"/>
        </w:rPr>
        <w:t xml:space="preserve">suspicion of </w:t>
      </w:r>
      <w:r w:rsidRPr="00F32BE6">
        <w:rPr>
          <w:rFonts w:eastAsia="Times New Roman"/>
          <w:lang w:eastAsia="en-GB"/>
        </w:rPr>
        <w:t xml:space="preserve">cuckooing, speaking to Finley, his mother, and neighbours. In May 2021, there was a police welfare check which found no evidence of cuckooing or drug use. </w:t>
      </w:r>
      <w:r w:rsidR="00D93331" w:rsidRPr="00F32BE6">
        <w:rPr>
          <w:rFonts w:eastAsia="Times New Roman"/>
          <w:lang w:eastAsia="en-GB"/>
        </w:rPr>
        <w:t xml:space="preserve">Yet, in August 2021, there was evidence of drug use, although Finley denied using drugs himself. </w:t>
      </w:r>
    </w:p>
    <w:p w14:paraId="39FDEA4B" w14:textId="77777777" w:rsidR="00C57239" w:rsidRPr="00F32BE6" w:rsidRDefault="00C57239" w:rsidP="00C57239">
      <w:pPr>
        <w:pStyle w:val="ListParagraph"/>
        <w:rPr>
          <w:rFonts w:eastAsia="Times New Roman"/>
          <w:lang w:eastAsia="en-GB"/>
        </w:rPr>
      </w:pPr>
    </w:p>
    <w:p w14:paraId="7EFBFF0F" w14:textId="3C45DC5D" w:rsidR="00255973" w:rsidRPr="00F32BE6" w:rsidRDefault="00C57239" w:rsidP="001F0FB1">
      <w:pPr>
        <w:pStyle w:val="ListParagraph"/>
        <w:numPr>
          <w:ilvl w:val="2"/>
          <w:numId w:val="8"/>
        </w:numPr>
        <w:spacing w:after="0" w:line="360" w:lineRule="auto"/>
        <w:ind w:left="510" w:hanging="510"/>
        <w:jc w:val="both"/>
        <w:rPr>
          <w:rFonts w:eastAsia="Times New Roman"/>
          <w:lang w:eastAsia="en-GB"/>
        </w:rPr>
      </w:pPr>
      <w:r w:rsidRPr="00F32BE6">
        <w:rPr>
          <w:rFonts w:eastAsia="Times New Roman"/>
          <w:lang w:eastAsia="en-GB"/>
        </w:rPr>
        <w:t xml:space="preserve">The outcome of checks being made in relation to potential cuckooing seemed to be that professionals accepted that there was no cuckooing. </w:t>
      </w:r>
      <w:r w:rsidR="00367AD8" w:rsidRPr="00F32BE6">
        <w:rPr>
          <w:rFonts w:eastAsia="Times New Roman"/>
          <w:lang w:eastAsia="en-GB"/>
        </w:rPr>
        <w:t xml:space="preserve">ASC </w:t>
      </w:r>
      <w:r w:rsidR="000001D5" w:rsidRPr="00F32BE6">
        <w:rPr>
          <w:rFonts w:eastAsia="Times New Roman"/>
        </w:rPr>
        <w:t>Mental Health &amp; Substance Misuse Team</w:t>
      </w:r>
      <w:r w:rsidR="000001D5" w:rsidRPr="00F32BE6">
        <w:rPr>
          <w:rFonts w:eastAsia="Times New Roman"/>
          <w:lang w:eastAsia="en-GB"/>
        </w:rPr>
        <w:t xml:space="preserve"> </w:t>
      </w:r>
      <w:r w:rsidR="00367AD8" w:rsidRPr="00F32BE6">
        <w:rPr>
          <w:rFonts w:eastAsia="Times New Roman"/>
          <w:lang w:eastAsia="en-GB"/>
        </w:rPr>
        <w:t xml:space="preserve">practitioners reported that the </w:t>
      </w:r>
      <w:r w:rsidR="00255973" w:rsidRPr="00F32BE6">
        <w:rPr>
          <w:rFonts w:eastAsia="Times New Roman"/>
          <w:lang w:eastAsia="en-GB"/>
        </w:rPr>
        <w:t xml:space="preserve">tenancy resolution officer </w:t>
      </w:r>
      <w:r w:rsidR="00367AD8" w:rsidRPr="00F32BE6">
        <w:rPr>
          <w:rFonts w:eastAsia="Times New Roman"/>
          <w:lang w:eastAsia="en-GB"/>
        </w:rPr>
        <w:t xml:space="preserve">was of the view that Finley was not being cuckooed and that it was just a case of </w:t>
      </w:r>
      <w:r w:rsidR="00367AD8" w:rsidRPr="00F32BE6">
        <w:rPr>
          <w:rFonts w:eastAsia="Times New Roman"/>
          <w:i/>
          <w:iCs/>
          <w:lang w:eastAsia="en-GB"/>
        </w:rPr>
        <w:t xml:space="preserve">‘local </w:t>
      </w:r>
      <w:r w:rsidR="00996A08" w:rsidRPr="00F32BE6">
        <w:rPr>
          <w:rFonts w:eastAsia="Times New Roman"/>
          <w:i/>
          <w:iCs/>
          <w:lang w:eastAsia="en-GB"/>
        </w:rPr>
        <w:t>lads</w:t>
      </w:r>
      <w:r w:rsidR="00367AD8" w:rsidRPr="00F32BE6">
        <w:rPr>
          <w:rFonts w:eastAsia="Times New Roman"/>
          <w:i/>
          <w:iCs/>
          <w:lang w:eastAsia="en-GB"/>
        </w:rPr>
        <w:t xml:space="preserve">. </w:t>
      </w:r>
      <w:r w:rsidR="00367AD8" w:rsidRPr="00F32BE6">
        <w:rPr>
          <w:rFonts w:eastAsia="Times New Roman"/>
          <w:lang w:eastAsia="en-GB"/>
        </w:rPr>
        <w:t xml:space="preserve">This was accepted by ASC </w:t>
      </w:r>
      <w:r w:rsidR="009A0537" w:rsidRPr="00F32BE6">
        <w:rPr>
          <w:rFonts w:eastAsia="Times New Roman"/>
        </w:rPr>
        <w:t>Mental Health &amp; Substance Misuse Team</w:t>
      </w:r>
      <w:r w:rsidR="009A0537" w:rsidRPr="00F32BE6">
        <w:rPr>
          <w:rFonts w:eastAsia="Times New Roman"/>
          <w:lang w:eastAsia="en-GB"/>
        </w:rPr>
        <w:t xml:space="preserve"> </w:t>
      </w:r>
      <w:r w:rsidR="00367AD8" w:rsidRPr="00F32BE6">
        <w:rPr>
          <w:rFonts w:eastAsia="Times New Roman"/>
          <w:lang w:eastAsia="en-GB"/>
        </w:rPr>
        <w:t xml:space="preserve">and no further follow up was made. </w:t>
      </w:r>
      <w:r w:rsidR="00EC3AF2" w:rsidRPr="00F32BE6">
        <w:rPr>
          <w:rFonts w:eastAsia="Times New Roman"/>
          <w:lang w:eastAsia="en-GB"/>
        </w:rPr>
        <w:t>This missed the opportunity to question why children were visiting Finley and what risk he posed to them</w:t>
      </w:r>
      <w:r w:rsidR="00183DB2" w:rsidRPr="00F32BE6">
        <w:rPr>
          <w:rFonts w:eastAsia="Times New Roman"/>
          <w:lang w:eastAsia="en-GB"/>
        </w:rPr>
        <w:t xml:space="preserve">. </w:t>
      </w:r>
    </w:p>
    <w:p w14:paraId="2474CC7A" w14:textId="77777777" w:rsidR="00255973" w:rsidRPr="00F32BE6" w:rsidRDefault="00255973" w:rsidP="00255973">
      <w:pPr>
        <w:pStyle w:val="ListParagraph"/>
        <w:rPr>
          <w:rFonts w:eastAsia="Times New Roman"/>
          <w:lang w:eastAsia="en-GB"/>
        </w:rPr>
      </w:pPr>
    </w:p>
    <w:p w14:paraId="371E4E9D" w14:textId="7618A285" w:rsidR="00255973" w:rsidRPr="00F32BE6" w:rsidRDefault="00367AD8" w:rsidP="00255973">
      <w:pPr>
        <w:pStyle w:val="ListParagraph"/>
        <w:numPr>
          <w:ilvl w:val="2"/>
          <w:numId w:val="8"/>
        </w:numPr>
        <w:spacing w:after="0" w:line="360" w:lineRule="auto"/>
        <w:ind w:left="567" w:hanging="567"/>
        <w:jc w:val="both"/>
        <w:rPr>
          <w:rFonts w:eastAsia="Times New Roman"/>
          <w:lang w:eastAsia="en-GB"/>
        </w:rPr>
      </w:pPr>
      <w:r w:rsidRPr="00F32BE6">
        <w:rPr>
          <w:rFonts w:eastAsia="Times New Roman"/>
          <w:lang w:eastAsia="en-GB"/>
        </w:rPr>
        <w:t xml:space="preserve">The police had Finley’s address flagged as a potential for cuckooing but did not have sufficient information to initiate police legal powers to enter the property. </w:t>
      </w:r>
      <w:r w:rsidR="00255973" w:rsidRPr="00F32BE6">
        <w:rPr>
          <w:rFonts w:eastAsia="Times New Roman"/>
          <w:lang w:eastAsia="en-GB"/>
        </w:rPr>
        <w:t xml:space="preserve">Finley said he invited people in and there were no signs of </w:t>
      </w:r>
      <w:r w:rsidR="00183DB2" w:rsidRPr="00F32BE6">
        <w:rPr>
          <w:rFonts w:eastAsia="Times New Roman"/>
          <w:lang w:eastAsia="en-GB"/>
        </w:rPr>
        <w:t>cuckooing when</w:t>
      </w:r>
      <w:r w:rsidR="00255973" w:rsidRPr="00F32BE6">
        <w:rPr>
          <w:rFonts w:eastAsia="Times New Roman"/>
          <w:lang w:eastAsia="en-GB"/>
        </w:rPr>
        <w:t xml:space="preserve"> the police visited. This meant the police had only a single strand of intelligence suggesting that the property might be used for drug use. </w:t>
      </w:r>
    </w:p>
    <w:p w14:paraId="504942E2" w14:textId="77777777" w:rsidR="00255973" w:rsidRPr="00F32BE6" w:rsidRDefault="00255973" w:rsidP="00255973">
      <w:pPr>
        <w:spacing w:after="0" w:line="360" w:lineRule="auto"/>
        <w:rPr>
          <w:rFonts w:ascii="Arial" w:eastAsia="Times New Roman" w:hAnsi="Arial" w:cs="Arial"/>
          <w:lang w:eastAsia="en-GB"/>
        </w:rPr>
      </w:pPr>
    </w:p>
    <w:p w14:paraId="4CA1D3D1" w14:textId="4A06A11A" w:rsidR="00D3170E" w:rsidRPr="00F32BE6" w:rsidRDefault="00367AD8" w:rsidP="00255973">
      <w:pPr>
        <w:pStyle w:val="ListParagraph"/>
        <w:numPr>
          <w:ilvl w:val="2"/>
          <w:numId w:val="8"/>
        </w:numPr>
        <w:spacing w:after="0" w:line="360" w:lineRule="auto"/>
        <w:ind w:left="567" w:hanging="567"/>
        <w:jc w:val="both"/>
        <w:rPr>
          <w:rFonts w:eastAsia="Times New Roman"/>
          <w:lang w:eastAsia="en-GB"/>
        </w:rPr>
      </w:pPr>
      <w:r w:rsidRPr="00F32BE6">
        <w:rPr>
          <w:rFonts w:eastAsia="Times New Roman"/>
          <w:lang w:eastAsia="en-GB"/>
        </w:rPr>
        <w:t>Had there been a clear suspicion of cuckooing then the police would have arranged a multi-professional meeting</w:t>
      </w:r>
      <w:r w:rsidR="002A2912" w:rsidRPr="00F32BE6">
        <w:rPr>
          <w:rFonts w:eastAsia="Times New Roman"/>
          <w:lang w:eastAsia="en-GB"/>
        </w:rPr>
        <w:t>. This could have enabled structured information sharing between agencies to identify whether Finley or the children were at risk of exploitation</w:t>
      </w:r>
      <w:r w:rsidR="00255973" w:rsidRPr="00F32BE6">
        <w:rPr>
          <w:rFonts w:eastAsia="Times New Roman"/>
          <w:lang w:eastAsia="en-GB"/>
        </w:rPr>
        <w:t xml:space="preserve"> and to undertake a joint risk assessment.</w:t>
      </w:r>
      <w:r w:rsidR="002A2912" w:rsidRPr="00F32BE6">
        <w:rPr>
          <w:rFonts w:eastAsia="Times New Roman"/>
          <w:lang w:eastAsia="en-GB"/>
        </w:rPr>
        <w:t xml:space="preserve"> </w:t>
      </w:r>
    </w:p>
    <w:p w14:paraId="50BB70E1" w14:textId="77777777" w:rsidR="00255973" w:rsidRPr="00F32BE6" w:rsidRDefault="00255973" w:rsidP="00255973">
      <w:pPr>
        <w:spacing w:after="0" w:line="360" w:lineRule="auto"/>
        <w:jc w:val="both"/>
        <w:rPr>
          <w:rFonts w:ascii="Arial" w:eastAsia="Times New Roman" w:hAnsi="Arial" w:cs="Arial"/>
          <w:lang w:eastAsia="en-GB"/>
        </w:rPr>
      </w:pPr>
    </w:p>
    <w:p w14:paraId="647B291D" w14:textId="3A61C26E" w:rsidR="00173994" w:rsidRPr="00F32BE6" w:rsidRDefault="00EC3AF2" w:rsidP="00173994">
      <w:pPr>
        <w:pStyle w:val="ListParagraph"/>
        <w:numPr>
          <w:ilvl w:val="2"/>
          <w:numId w:val="8"/>
        </w:numPr>
        <w:spacing w:after="0" w:line="360" w:lineRule="auto"/>
        <w:ind w:left="510" w:hanging="510"/>
        <w:jc w:val="both"/>
        <w:rPr>
          <w:rFonts w:eastAsia="Times New Roman"/>
          <w:lang w:eastAsia="en-GB"/>
        </w:rPr>
      </w:pPr>
      <w:r w:rsidRPr="00F32BE6">
        <w:rPr>
          <w:rFonts w:eastAsia="Times New Roman"/>
          <w:lang w:eastAsia="en-GB"/>
        </w:rPr>
        <w:t xml:space="preserve">At the practitioner event it was clear that the local area where Finley lived was not </w:t>
      </w:r>
      <w:r w:rsidR="00FB377B" w:rsidRPr="00F32BE6">
        <w:rPr>
          <w:rFonts w:eastAsia="Times New Roman"/>
          <w:lang w:eastAsia="en-GB"/>
        </w:rPr>
        <w:t xml:space="preserve">viewed as an area for risks in the same way as other parts of East Sussex, </w:t>
      </w:r>
      <w:r w:rsidR="00FB377B" w:rsidRPr="00F32BE6">
        <w:rPr>
          <w:rFonts w:eastAsia="Times New Roman"/>
          <w:lang w:eastAsia="en-GB"/>
        </w:rPr>
        <w:lastRenderedPageBreak/>
        <w:t>such as some seafront housing</w:t>
      </w:r>
      <w:r w:rsidRPr="00F32BE6">
        <w:rPr>
          <w:rFonts w:eastAsia="Times New Roman"/>
          <w:lang w:eastAsia="en-GB"/>
        </w:rPr>
        <w:t>.</w:t>
      </w:r>
      <w:r w:rsidR="0007711F" w:rsidRPr="00F32BE6">
        <w:rPr>
          <w:rFonts w:eastAsia="Times New Roman"/>
          <w:lang w:eastAsia="en-GB"/>
        </w:rPr>
        <w:t xml:space="preserve"> Yet, it was </w:t>
      </w:r>
      <w:r w:rsidR="00D21926" w:rsidRPr="00F32BE6">
        <w:rPr>
          <w:rFonts w:eastAsia="Times New Roman"/>
          <w:lang w:eastAsia="en-GB"/>
        </w:rPr>
        <w:t>suspected</w:t>
      </w:r>
      <w:r w:rsidR="0007711F" w:rsidRPr="00F32BE6">
        <w:rPr>
          <w:rFonts w:eastAsia="Times New Roman"/>
          <w:lang w:eastAsia="en-GB"/>
        </w:rPr>
        <w:t xml:space="preserve"> that there was a break in whilst he was in hospital. </w:t>
      </w:r>
    </w:p>
    <w:p w14:paraId="5B09B19B" w14:textId="77777777" w:rsidR="00173994" w:rsidRPr="00F32BE6" w:rsidRDefault="00173994" w:rsidP="00173994">
      <w:pPr>
        <w:pStyle w:val="ListParagraph"/>
        <w:spacing w:after="0" w:line="360" w:lineRule="auto"/>
        <w:ind w:left="510"/>
        <w:jc w:val="both"/>
        <w:rPr>
          <w:rFonts w:eastAsia="Times New Roman"/>
          <w:lang w:eastAsia="en-GB"/>
        </w:rPr>
      </w:pPr>
    </w:p>
    <w:p w14:paraId="4D828670" w14:textId="7C573D9A" w:rsidR="009549DA" w:rsidRPr="00F32BE6" w:rsidRDefault="00FB377B" w:rsidP="00173994">
      <w:pPr>
        <w:pStyle w:val="ListParagraph"/>
        <w:numPr>
          <w:ilvl w:val="2"/>
          <w:numId w:val="8"/>
        </w:numPr>
        <w:shd w:val="clear" w:color="auto" w:fill="FFFFFF"/>
        <w:spacing w:after="100" w:afterAutospacing="1" w:line="360" w:lineRule="atLeast"/>
        <w:ind w:left="510" w:hanging="510"/>
        <w:rPr>
          <w:rFonts w:eastAsia="Times New Roman"/>
          <w:lang w:eastAsia="en-GB"/>
        </w:rPr>
      </w:pPr>
      <w:r w:rsidRPr="00F32BE6">
        <w:rPr>
          <w:rFonts w:eastAsia="Times New Roman"/>
          <w:lang w:eastAsia="en-GB"/>
        </w:rPr>
        <w:t xml:space="preserve">In his previous housing Finley lived in there were concerns that he was vulnerable to cuckooing. There was a police investigation </w:t>
      </w:r>
      <w:r w:rsidR="00ED1DE7" w:rsidRPr="00F32BE6">
        <w:rPr>
          <w:rFonts w:eastAsia="Times New Roman"/>
          <w:lang w:eastAsia="en-GB"/>
        </w:rPr>
        <w:t xml:space="preserve">that focused on Finley’s Class A drug use and his links to </w:t>
      </w:r>
      <w:r w:rsidR="00620EBB" w:rsidRPr="00F32BE6">
        <w:rPr>
          <w:rFonts w:eastAsia="Times New Roman"/>
          <w:lang w:eastAsia="en-GB"/>
        </w:rPr>
        <w:t>County lines</w:t>
      </w:r>
      <w:r w:rsidR="00ED1DE7" w:rsidRPr="00F32BE6">
        <w:rPr>
          <w:rFonts w:eastAsia="Times New Roman"/>
          <w:lang w:eastAsia="en-GB"/>
        </w:rPr>
        <w:t xml:space="preserve"> and risk to children. </w:t>
      </w:r>
      <w:r w:rsidR="00BA0E73" w:rsidRPr="00F32BE6">
        <w:rPr>
          <w:rFonts w:eastAsia="Times New Roman"/>
          <w:lang w:eastAsia="en-GB"/>
        </w:rPr>
        <w:t>The reports from his neighbours, in 2021, were of children arriving in taxis</w:t>
      </w:r>
      <w:r w:rsidR="009549DA" w:rsidRPr="00F32BE6">
        <w:rPr>
          <w:rFonts w:eastAsia="Times New Roman"/>
          <w:lang w:eastAsia="en-GB"/>
        </w:rPr>
        <w:t>, of Finley being possibly taken advantage of and reports of substance misuse. These align with the signs of County Lines</w:t>
      </w:r>
      <w:r w:rsidR="009549DA" w:rsidRPr="00F32BE6">
        <w:rPr>
          <w:rStyle w:val="FootnoteReference"/>
          <w:rFonts w:eastAsia="Times New Roman"/>
          <w:lang w:eastAsia="en-GB"/>
        </w:rPr>
        <w:footnoteReference w:id="11"/>
      </w:r>
      <w:r w:rsidR="009549DA" w:rsidRPr="00F32BE6">
        <w:rPr>
          <w:rFonts w:eastAsia="Times New Roman"/>
          <w:lang w:eastAsia="en-GB"/>
        </w:rPr>
        <w:t xml:space="preserve"> of: </w:t>
      </w:r>
    </w:p>
    <w:p w14:paraId="1230BFF1" w14:textId="77777777" w:rsidR="009549DA" w:rsidRPr="00F32BE6" w:rsidRDefault="009549DA" w:rsidP="009549DA">
      <w:pPr>
        <w:pStyle w:val="ListParagraph"/>
        <w:rPr>
          <w:rFonts w:eastAsia="Times New Roman"/>
          <w:lang w:eastAsia="en-GB"/>
        </w:rPr>
      </w:pPr>
    </w:p>
    <w:p w14:paraId="119562CE" w14:textId="77777777" w:rsidR="009549DA" w:rsidRPr="00F32BE6" w:rsidRDefault="009549DA" w:rsidP="00C50E47">
      <w:pPr>
        <w:pStyle w:val="ListParagraph"/>
        <w:numPr>
          <w:ilvl w:val="0"/>
          <w:numId w:val="20"/>
        </w:numPr>
        <w:shd w:val="clear" w:color="auto" w:fill="FFFFFF"/>
        <w:tabs>
          <w:tab w:val="clear" w:pos="720"/>
          <w:tab w:val="num" w:pos="1287"/>
        </w:tabs>
        <w:spacing w:before="100" w:beforeAutospacing="1" w:after="100" w:afterAutospacing="1" w:line="360" w:lineRule="atLeast"/>
        <w:ind w:left="1287"/>
        <w:rPr>
          <w:rFonts w:eastAsia="Times New Roman"/>
          <w:lang w:eastAsia="en-GB"/>
        </w:rPr>
      </w:pPr>
      <w:r w:rsidRPr="00F32BE6">
        <w:rPr>
          <w:rFonts w:eastAsia="Times New Roman"/>
          <w:lang w:eastAsia="en-GB"/>
        </w:rPr>
        <w:t>An increase in visitors and cars to a house or flat</w:t>
      </w:r>
    </w:p>
    <w:p w14:paraId="5FB2B5E6" w14:textId="27B62425" w:rsidR="009549DA" w:rsidRPr="00F32BE6" w:rsidRDefault="009549DA" w:rsidP="00C50E47">
      <w:pPr>
        <w:pStyle w:val="ListParagraph"/>
        <w:numPr>
          <w:ilvl w:val="0"/>
          <w:numId w:val="20"/>
        </w:numPr>
        <w:shd w:val="clear" w:color="auto" w:fill="FFFFFF"/>
        <w:tabs>
          <w:tab w:val="clear" w:pos="720"/>
          <w:tab w:val="num" w:pos="1287"/>
        </w:tabs>
        <w:spacing w:before="100" w:beforeAutospacing="1" w:after="100" w:afterAutospacing="1" w:line="360" w:lineRule="atLeast"/>
        <w:ind w:left="1287"/>
        <w:rPr>
          <w:rFonts w:eastAsia="Times New Roman"/>
          <w:lang w:eastAsia="en-GB"/>
        </w:rPr>
      </w:pPr>
      <w:r w:rsidRPr="00F32BE6">
        <w:rPr>
          <w:rFonts w:eastAsia="Times New Roman"/>
          <w:lang w:eastAsia="en-GB"/>
        </w:rPr>
        <w:t>New faces appearing at the house or flat</w:t>
      </w:r>
    </w:p>
    <w:p w14:paraId="23F7E82E" w14:textId="3D6C5F52" w:rsidR="009549DA" w:rsidRPr="00F32BE6" w:rsidRDefault="009549DA" w:rsidP="009549DA">
      <w:pPr>
        <w:numPr>
          <w:ilvl w:val="0"/>
          <w:numId w:val="20"/>
        </w:numPr>
        <w:shd w:val="clear" w:color="auto" w:fill="FFFFFF"/>
        <w:tabs>
          <w:tab w:val="clear" w:pos="720"/>
          <w:tab w:val="num" w:pos="1287"/>
        </w:tabs>
        <w:spacing w:before="100" w:beforeAutospacing="1" w:after="100" w:afterAutospacing="1" w:line="360" w:lineRule="atLeast"/>
        <w:ind w:left="1287"/>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Change in resident's mood and/or demeanour </w:t>
      </w:r>
    </w:p>
    <w:p w14:paraId="7892DF5C" w14:textId="77777777" w:rsidR="009549DA" w:rsidRPr="00F32BE6" w:rsidRDefault="009549DA" w:rsidP="009549DA">
      <w:pPr>
        <w:numPr>
          <w:ilvl w:val="0"/>
          <w:numId w:val="20"/>
        </w:numPr>
        <w:shd w:val="clear" w:color="auto" w:fill="FFFFFF"/>
        <w:tabs>
          <w:tab w:val="clear" w:pos="720"/>
          <w:tab w:val="num" w:pos="1287"/>
        </w:tabs>
        <w:spacing w:before="100" w:beforeAutospacing="1" w:after="100" w:afterAutospacing="1" w:line="360" w:lineRule="atLeast"/>
        <w:ind w:left="1287"/>
        <w:rPr>
          <w:rFonts w:ascii="Arial" w:eastAsia="Times New Roman" w:hAnsi="Arial" w:cs="Arial"/>
          <w:sz w:val="24"/>
          <w:szCs w:val="24"/>
          <w:lang w:eastAsia="en-GB"/>
        </w:rPr>
      </w:pPr>
      <w:r w:rsidRPr="00F32BE6">
        <w:rPr>
          <w:rFonts w:ascii="Arial" w:eastAsia="Times New Roman" w:hAnsi="Arial" w:cs="Arial"/>
          <w:sz w:val="24"/>
          <w:szCs w:val="24"/>
          <w:lang w:eastAsia="en-GB"/>
        </w:rPr>
        <w:t>Substance misuse and/or drug paraphernalia</w:t>
      </w:r>
    </w:p>
    <w:p w14:paraId="6BCDCEB7" w14:textId="77777777" w:rsidR="009549DA" w:rsidRPr="00F32BE6" w:rsidRDefault="009549DA" w:rsidP="009549DA">
      <w:pPr>
        <w:numPr>
          <w:ilvl w:val="0"/>
          <w:numId w:val="20"/>
        </w:numPr>
        <w:shd w:val="clear" w:color="auto" w:fill="FFFFFF"/>
        <w:tabs>
          <w:tab w:val="clear" w:pos="720"/>
          <w:tab w:val="num" w:pos="1287"/>
        </w:tabs>
        <w:spacing w:before="100" w:beforeAutospacing="1" w:after="100" w:afterAutospacing="1" w:line="360" w:lineRule="atLeast"/>
        <w:ind w:left="1287"/>
        <w:rPr>
          <w:rFonts w:ascii="Arial" w:eastAsia="Times New Roman" w:hAnsi="Arial" w:cs="Arial"/>
          <w:sz w:val="24"/>
          <w:szCs w:val="24"/>
          <w:lang w:eastAsia="en-GB"/>
        </w:rPr>
      </w:pPr>
      <w:r w:rsidRPr="00F32BE6">
        <w:rPr>
          <w:rFonts w:ascii="Arial" w:eastAsia="Times New Roman" w:hAnsi="Arial" w:cs="Arial"/>
          <w:sz w:val="24"/>
          <w:szCs w:val="24"/>
          <w:lang w:eastAsia="en-GB"/>
        </w:rPr>
        <w:t>Young people seen in different cars/taxis driven by unknown adults</w:t>
      </w:r>
    </w:p>
    <w:p w14:paraId="67E53618" w14:textId="77777777" w:rsidR="009549DA" w:rsidRPr="00F32BE6" w:rsidRDefault="009549DA" w:rsidP="009549DA">
      <w:pPr>
        <w:numPr>
          <w:ilvl w:val="0"/>
          <w:numId w:val="20"/>
        </w:numPr>
        <w:shd w:val="clear" w:color="auto" w:fill="FFFFFF"/>
        <w:tabs>
          <w:tab w:val="clear" w:pos="720"/>
          <w:tab w:val="num" w:pos="1287"/>
        </w:tabs>
        <w:spacing w:before="100" w:beforeAutospacing="1" w:after="100" w:afterAutospacing="1" w:line="360" w:lineRule="atLeast"/>
        <w:ind w:left="1287"/>
        <w:rPr>
          <w:rFonts w:ascii="Arial" w:eastAsia="Times New Roman" w:hAnsi="Arial" w:cs="Arial"/>
          <w:sz w:val="24"/>
          <w:szCs w:val="24"/>
          <w:lang w:eastAsia="en-GB"/>
        </w:rPr>
      </w:pPr>
      <w:r w:rsidRPr="00F32BE6">
        <w:rPr>
          <w:rFonts w:ascii="Arial" w:eastAsia="Times New Roman" w:hAnsi="Arial" w:cs="Arial"/>
          <w:sz w:val="24"/>
          <w:szCs w:val="24"/>
          <w:lang w:eastAsia="en-GB"/>
        </w:rPr>
        <w:t>An increase in anti-social behaviour in the community</w:t>
      </w:r>
    </w:p>
    <w:p w14:paraId="5539734C" w14:textId="77777777" w:rsidR="00FB377B" w:rsidRPr="00F32BE6" w:rsidRDefault="00FB377B" w:rsidP="008D1E92">
      <w:pPr>
        <w:spacing w:after="0" w:line="360" w:lineRule="auto"/>
        <w:ind w:left="510" w:hanging="510"/>
        <w:jc w:val="both"/>
        <w:rPr>
          <w:rFonts w:ascii="Arial" w:eastAsia="Times New Roman" w:hAnsi="Arial" w:cs="Arial"/>
          <w:sz w:val="24"/>
          <w:szCs w:val="24"/>
          <w:lang w:eastAsia="en-GB"/>
        </w:rPr>
      </w:pPr>
    </w:p>
    <w:p w14:paraId="2CA08597" w14:textId="209025BD" w:rsidR="00FB377B" w:rsidRPr="00F32BE6" w:rsidRDefault="00D3170E" w:rsidP="008D1E92">
      <w:pPr>
        <w:spacing w:after="0" w:line="360" w:lineRule="auto"/>
        <w:ind w:left="510" w:hanging="51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5.8.</w:t>
      </w:r>
      <w:r w:rsidR="00173994" w:rsidRPr="00F32BE6">
        <w:rPr>
          <w:rFonts w:ascii="Arial" w:eastAsia="Times New Roman" w:hAnsi="Arial" w:cs="Arial"/>
          <w:sz w:val="24"/>
          <w:szCs w:val="24"/>
          <w:lang w:eastAsia="en-GB"/>
        </w:rPr>
        <w:t>8</w:t>
      </w:r>
      <w:r w:rsidRPr="00F32BE6">
        <w:rPr>
          <w:rFonts w:ascii="Arial" w:eastAsia="Times New Roman" w:hAnsi="Arial" w:cs="Arial"/>
          <w:sz w:val="24"/>
          <w:szCs w:val="24"/>
          <w:lang w:eastAsia="en-GB"/>
        </w:rPr>
        <w:t xml:space="preserve"> </w:t>
      </w:r>
      <w:r w:rsidR="00FB377B" w:rsidRPr="00F32BE6">
        <w:rPr>
          <w:rFonts w:ascii="Arial" w:eastAsia="Times New Roman" w:hAnsi="Arial" w:cs="Arial"/>
          <w:sz w:val="24"/>
          <w:szCs w:val="24"/>
          <w:lang w:eastAsia="en-GB"/>
        </w:rPr>
        <w:t>There w</w:t>
      </w:r>
      <w:r w:rsidR="00662D7B" w:rsidRPr="00F32BE6">
        <w:rPr>
          <w:rFonts w:ascii="Arial" w:eastAsia="Times New Roman" w:hAnsi="Arial" w:cs="Arial"/>
          <w:sz w:val="24"/>
          <w:szCs w:val="24"/>
          <w:lang w:eastAsia="en-GB"/>
        </w:rPr>
        <w:t xml:space="preserve">as alleged </w:t>
      </w:r>
      <w:r w:rsidR="00FB377B" w:rsidRPr="00F32BE6">
        <w:rPr>
          <w:rFonts w:ascii="Arial" w:eastAsia="Times New Roman" w:hAnsi="Arial" w:cs="Arial"/>
          <w:sz w:val="24"/>
          <w:szCs w:val="24"/>
          <w:lang w:eastAsia="en-GB"/>
        </w:rPr>
        <w:t xml:space="preserve"> financial abuse, by an individual known to Finley. However, there does not appear to have been any understanding of this due to Finley refusing to respond when asked about it</w:t>
      </w:r>
      <w:r w:rsidR="00662D7B" w:rsidRPr="00F32BE6">
        <w:rPr>
          <w:rFonts w:ascii="Arial" w:eastAsia="Times New Roman" w:hAnsi="Arial" w:cs="Arial"/>
          <w:sz w:val="24"/>
          <w:szCs w:val="24"/>
          <w:lang w:eastAsia="en-GB"/>
        </w:rPr>
        <w:t xml:space="preserve">. </w:t>
      </w:r>
      <w:r w:rsidR="001F3319" w:rsidRPr="00F32BE6">
        <w:rPr>
          <w:rFonts w:ascii="Arial" w:eastAsia="Times New Roman" w:hAnsi="Arial" w:cs="Arial"/>
          <w:sz w:val="24"/>
          <w:szCs w:val="24"/>
          <w:lang w:eastAsia="en-GB"/>
        </w:rPr>
        <w:t>Nevertheless</w:t>
      </w:r>
      <w:r w:rsidR="002926CA" w:rsidRPr="00F32BE6">
        <w:rPr>
          <w:rFonts w:ascii="Arial" w:eastAsia="Times New Roman" w:hAnsi="Arial" w:cs="Arial"/>
          <w:sz w:val="24"/>
          <w:szCs w:val="24"/>
          <w:lang w:eastAsia="en-GB"/>
        </w:rPr>
        <w:t>, it</w:t>
      </w:r>
      <w:r w:rsidR="00662D7B" w:rsidRPr="00F32BE6">
        <w:rPr>
          <w:rFonts w:ascii="Arial" w:eastAsia="Times New Roman" w:hAnsi="Arial" w:cs="Arial"/>
          <w:sz w:val="24"/>
          <w:szCs w:val="24"/>
          <w:lang w:eastAsia="en-GB"/>
        </w:rPr>
        <w:t xml:space="preserve"> was known that Finley was not managing his finances and was open about the fact that he was spending too much money on things </w:t>
      </w:r>
      <w:r w:rsidR="00230DA9" w:rsidRPr="00F32BE6">
        <w:rPr>
          <w:rFonts w:ascii="Arial" w:eastAsia="Times New Roman" w:hAnsi="Arial" w:cs="Arial"/>
          <w:sz w:val="24"/>
          <w:szCs w:val="24"/>
          <w:lang w:eastAsia="en-GB"/>
        </w:rPr>
        <w:t xml:space="preserve">and asking his mother for more money. </w:t>
      </w:r>
      <w:r w:rsidR="001F3319" w:rsidRPr="00F32BE6">
        <w:rPr>
          <w:rFonts w:ascii="Arial" w:eastAsia="Times New Roman" w:hAnsi="Arial" w:cs="Arial"/>
          <w:sz w:val="24"/>
          <w:szCs w:val="24"/>
          <w:lang w:eastAsia="en-GB"/>
        </w:rPr>
        <w:t>This knowledge could have provoked greater curiosity from practitioners as to what Finley was spending his money on</w:t>
      </w:r>
      <w:r w:rsidR="00183DB2" w:rsidRPr="00F32BE6">
        <w:rPr>
          <w:rFonts w:ascii="Arial" w:eastAsia="Times New Roman" w:hAnsi="Arial" w:cs="Arial"/>
          <w:sz w:val="24"/>
          <w:szCs w:val="24"/>
          <w:lang w:eastAsia="en-GB"/>
        </w:rPr>
        <w:t xml:space="preserve">. </w:t>
      </w:r>
      <w:r w:rsidR="00874975" w:rsidRPr="00F32BE6">
        <w:rPr>
          <w:rFonts w:ascii="Arial" w:eastAsia="Times New Roman" w:hAnsi="Arial" w:cs="Arial"/>
          <w:sz w:val="24"/>
          <w:szCs w:val="24"/>
          <w:lang w:eastAsia="en-GB"/>
        </w:rPr>
        <w:t>The</w:t>
      </w:r>
      <w:r w:rsidR="00FB377B" w:rsidRPr="00F32BE6">
        <w:rPr>
          <w:rFonts w:ascii="Arial" w:eastAsia="Times New Roman" w:hAnsi="Arial" w:cs="Arial"/>
          <w:sz w:val="24"/>
          <w:szCs w:val="24"/>
          <w:lang w:eastAsia="en-GB"/>
        </w:rPr>
        <w:t xml:space="preserve"> professional response was to acknowledge Finley’s views that he was not being exploited</w:t>
      </w:r>
      <w:r w:rsidR="00DF707A" w:rsidRPr="00F32BE6">
        <w:rPr>
          <w:rFonts w:ascii="Arial" w:eastAsia="Times New Roman" w:hAnsi="Arial" w:cs="Arial"/>
          <w:sz w:val="24"/>
          <w:szCs w:val="24"/>
          <w:lang w:eastAsia="en-GB"/>
        </w:rPr>
        <w:t xml:space="preserve">. </w:t>
      </w:r>
    </w:p>
    <w:p w14:paraId="44B6C5D4" w14:textId="77777777" w:rsidR="00FB377B" w:rsidRPr="00F32BE6" w:rsidRDefault="00FB377B" w:rsidP="008D1E92">
      <w:pPr>
        <w:spacing w:after="0" w:line="360" w:lineRule="auto"/>
        <w:ind w:left="510" w:hanging="510"/>
        <w:jc w:val="both"/>
        <w:rPr>
          <w:rFonts w:ascii="Arial" w:eastAsia="Times New Roman" w:hAnsi="Arial" w:cs="Arial"/>
          <w:sz w:val="24"/>
          <w:szCs w:val="24"/>
          <w:lang w:eastAsia="en-GB"/>
        </w:rPr>
      </w:pPr>
    </w:p>
    <w:p w14:paraId="697DDC0F" w14:textId="2AC7E039" w:rsidR="0079672B" w:rsidRPr="00F32BE6" w:rsidRDefault="0079672B" w:rsidP="001F0FB1">
      <w:pPr>
        <w:pStyle w:val="ListParagraph"/>
        <w:numPr>
          <w:ilvl w:val="1"/>
          <w:numId w:val="8"/>
        </w:numPr>
        <w:spacing w:after="0" w:line="240" w:lineRule="auto"/>
        <w:jc w:val="both"/>
        <w:rPr>
          <w:b/>
        </w:rPr>
      </w:pPr>
      <w:r w:rsidRPr="00F32BE6">
        <w:rPr>
          <w:b/>
        </w:rPr>
        <w:t>To what extent did professionals recognise and respond to Finley’s potential self-neglect?</w:t>
      </w:r>
    </w:p>
    <w:p w14:paraId="50F1BBC7" w14:textId="77777777" w:rsidR="00996A08" w:rsidRPr="00F32BE6" w:rsidRDefault="00996A08" w:rsidP="00996A08">
      <w:pPr>
        <w:pStyle w:val="ListParagraph"/>
        <w:spacing w:after="0" w:line="240" w:lineRule="auto"/>
        <w:ind w:left="360"/>
        <w:jc w:val="both"/>
        <w:rPr>
          <w:b/>
        </w:rPr>
      </w:pPr>
    </w:p>
    <w:p w14:paraId="7516EC45" w14:textId="5E755418" w:rsidR="00FB377B"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5.9.1 </w:t>
      </w:r>
      <w:r w:rsidR="00FB377B" w:rsidRPr="00F32BE6">
        <w:rPr>
          <w:rFonts w:ascii="Arial" w:eastAsia="Calibri" w:hAnsi="Arial" w:cs="Arial"/>
          <w:bCs/>
          <w:sz w:val="24"/>
          <w:szCs w:val="24"/>
        </w:rPr>
        <w:t xml:space="preserve">When Finley was detained under the Mental Health Act and admitted to hospital, he </w:t>
      </w:r>
      <w:r w:rsidR="00861F12" w:rsidRPr="00F32BE6">
        <w:rPr>
          <w:rFonts w:ascii="Arial" w:eastAsia="Calibri" w:hAnsi="Arial" w:cs="Arial"/>
          <w:bCs/>
          <w:sz w:val="24"/>
          <w:szCs w:val="24"/>
        </w:rPr>
        <w:t xml:space="preserve">was assessed as being at high risk of self-neglect. Yet there was </w:t>
      </w:r>
      <w:r w:rsidR="00F11960" w:rsidRPr="00F32BE6">
        <w:rPr>
          <w:rFonts w:ascii="Arial" w:eastAsia="Calibri" w:hAnsi="Arial" w:cs="Arial"/>
          <w:bCs/>
          <w:sz w:val="24"/>
          <w:szCs w:val="24"/>
        </w:rPr>
        <w:t>limited</w:t>
      </w:r>
      <w:r w:rsidR="003051F8" w:rsidRPr="00F32BE6">
        <w:rPr>
          <w:rFonts w:ascii="Arial" w:eastAsia="Calibri" w:hAnsi="Arial" w:cs="Arial"/>
          <w:bCs/>
          <w:sz w:val="24"/>
          <w:szCs w:val="24"/>
        </w:rPr>
        <w:t xml:space="preserve"> multi-agency </w:t>
      </w:r>
      <w:r w:rsidR="00861F12" w:rsidRPr="00F32BE6">
        <w:rPr>
          <w:rFonts w:ascii="Arial" w:eastAsia="Calibri" w:hAnsi="Arial" w:cs="Arial"/>
          <w:bCs/>
          <w:sz w:val="24"/>
          <w:szCs w:val="24"/>
        </w:rPr>
        <w:t>action taken to consider the impact of the risk on Finley once he was discharged</w:t>
      </w:r>
      <w:r w:rsidR="00F11960" w:rsidRPr="00F32BE6">
        <w:rPr>
          <w:rFonts w:ascii="Arial" w:eastAsia="Calibri" w:hAnsi="Arial" w:cs="Arial"/>
          <w:bCs/>
          <w:sz w:val="24"/>
          <w:szCs w:val="24"/>
        </w:rPr>
        <w:t xml:space="preserve">, due to him declining </w:t>
      </w:r>
      <w:r w:rsidR="003051F8" w:rsidRPr="00F32BE6">
        <w:rPr>
          <w:rFonts w:ascii="Arial" w:eastAsia="Calibri" w:hAnsi="Arial" w:cs="Arial"/>
          <w:bCs/>
          <w:sz w:val="24"/>
          <w:szCs w:val="24"/>
        </w:rPr>
        <w:t xml:space="preserve">support at the point of </w:t>
      </w:r>
      <w:r w:rsidR="00F11960" w:rsidRPr="00F32BE6">
        <w:rPr>
          <w:rFonts w:ascii="Arial" w:eastAsia="Calibri" w:hAnsi="Arial" w:cs="Arial"/>
          <w:bCs/>
          <w:sz w:val="24"/>
          <w:szCs w:val="24"/>
        </w:rPr>
        <w:t>a social care assessment</w:t>
      </w:r>
      <w:r w:rsidR="00861F12" w:rsidRPr="00F32BE6">
        <w:rPr>
          <w:rFonts w:ascii="Arial" w:eastAsia="Calibri" w:hAnsi="Arial" w:cs="Arial"/>
          <w:bCs/>
          <w:sz w:val="24"/>
          <w:szCs w:val="24"/>
        </w:rPr>
        <w:t xml:space="preserve">. </w:t>
      </w:r>
    </w:p>
    <w:p w14:paraId="7A8B0BDF" w14:textId="77777777" w:rsidR="00230DA9" w:rsidRPr="00F32BE6" w:rsidRDefault="00230DA9" w:rsidP="008D1E92">
      <w:pPr>
        <w:spacing w:after="0" w:line="360" w:lineRule="auto"/>
        <w:ind w:left="510" w:hanging="510"/>
        <w:contextualSpacing/>
        <w:jc w:val="both"/>
        <w:rPr>
          <w:rFonts w:ascii="Arial" w:eastAsia="Calibri" w:hAnsi="Arial" w:cs="Arial"/>
          <w:bCs/>
          <w:sz w:val="24"/>
          <w:szCs w:val="24"/>
        </w:rPr>
      </w:pPr>
    </w:p>
    <w:p w14:paraId="2DA04520" w14:textId="1165894E" w:rsidR="00D3170E"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lastRenderedPageBreak/>
        <w:t xml:space="preserve">5.9.2 </w:t>
      </w:r>
      <w:r w:rsidR="00861F12" w:rsidRPr="00F32BE6">
        <w:rPr>
          <w:rFonts w:ascii="Arial" w:eastAsia="Calibri" w:hAnsi="Arial" w:cs="Arial"/>
          <w:bCs/>
          <w:sz w:val="24"/>
          <w:szCs w:val="24"/>
        </w:rPr>
        <w:t>There was no multi-agency meeting held to focus on the self-neglect</w:t>
      </w:r>
      <w:r w:rsidR="00DF4898" w:rsidRPr="00F32BE6">
        <w:rPr>
          <w:rFonts w:ascii="Arial" w:eastAsia="Calibri" w:hAnsi="Arial" w:cs="Arial"/>
          <w:bCs/>
          <w:sz w:val="24"/>
          <w:szCs w:val="24"/>
        </w:rPr>
        <w:t>, in line with the Sussex self-neglect procedures</w:t>
      </w:r>
      <w:r w:rsidR="00861F12" w:rsidRPr="00F32BE6">
        <w:rPr>
          <w:rFonts w:ascii="Arial" w:eastAsia="Calibri" w:hAnsi="Arial" w:cs="Arial"/>
          <w:bCs/>
          <w:sz w:val="24"/>
          <w:szCs w:val="24"/>
        </w:rPr>
        <w:t>. There seems to have been an assumption that the self-neglect was due to Finley’s mental health crisis</w:t>
      </w:r>
      <w:r w:rsidR="00610670" w:rsidRPr="00F32BE6">
        <w:rPr>
          <w:rFonts w:ascii="Arial" w:eastAsia="Calibri" w:hAnsi="Arial" w:cs="Arial"/>
          <w:bCs/>
          <w:sz w:val="24"/>
          <w:szCs w:val="24"/>
        </w:rPr>
        <w:t xml:space="preserve">, and so short term. </w:t>
      </w:r>
    </w:p>
    <w:p w14:paraId="71C86555" w14:textId="77777777" w:rsidR="00230DA9" w:rsidRPr="00F32BE6" w:rsidRDefault="00230DA9" w:rsidP="008D1E92">
      <w:pPr>
        <w:spacing w:after="0" w:line="360" w:lineRule="auto"/>
        <w:ind w:left="510" w:hanging="510"/>
        <w:contextualSpacing/>
        <w:jc w:val="both"/>
        <w:rPr>
          <w:rFonts w:ascii="Arial" w:eastAsia="Calibri" w:hAnsi="Arial" w:cs="Arial"/>
          <w:bCs/>
          <w:sz w:val="24"/>
          <w:szCs w:val="24"/>
        </w:rPr>
      </w:pPr>
    </w:p>
    <w:p w14:paraId="7FA20B9B" w14:textId="6141CFD1" w:rsidR="00861F12"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5.9.3 </w:t>
      </w:r>
      <w:r w:rsidR="00610670" w:rsidRPr="00F32BE6">
        <w:rPr>
          <w:rFonts w:ascii="Arial" w:eastAsia="Calibri" w:hAnsi="Arial" w:cs="Arial"/>
          <w:bCs/>
          <w:sz w:val="24"/>
          <w:szCs w:val="24"/>
        </w:rPr>
        <w:t>Prior to discharge from hospital he was granted unescorted s17 leave</w:t>
      </w:r>
      <w:r w:rsidR="00173994" w:rsidRPr="00F32BE6">
        <w:rPr>
          <w:rFonts w:ascii="Arial" w:eastAsia="Calibri" w:hAnsi="Arial" w:cs="Arial"/>
          <w:bCs/>
          <w:sz w:val="24"/>
          <w:szCs w:val="24"/>
        </w:rPr>
        <w:t>,</w:t>
      </w:r>
      <w:r w:rsidR="00230DA9" w:rsidRPr="00F32BE6">
        <w:rPr>
          <w:rStyle w:val="FootnoteReference"/>
          <w:rFonts w:ascii="Arial" w:eastAsia="Calibri" w:hAnsi="Arial" w:cs="Arial"/>
          <w:bCs/>
          <w:sz w:val="18"/>
          <w:szCs w:val="18"/>
        </w:rPr>
        <w:footnoteReference w:id="12"/>
      </w:r>
      <w:r w:rsidR="00610670" w:rsidRPr="00F32BE6">
        <w:rPr>
          <w:rFonts w:ascii="Arial" w:eastAsia="Calibri" w:hAnsi="Arial" w:cs="Arial"/>
          <w:bCs/>
          <w:sz w:val="24"/>
          <w:szCs w:val="24"/>
        </w:rPr>
        <w:t xml:space="preserve"> during which he was reported to visit his flat. It would have been of benefit for the professionals working with him in the community to have been informed about the s17 leave. This was an opportunity to work with Finley to establish an agreement with him for how services could work with him when he returned home, to prevent long term neglect. However, when he was offered a social care assessment he declined</w:t>
      </w:r>
      <w:r w:rsidR="00DA3077" w:rsidRPr="00F32BE6">
        <w:rPr>
          <w:rFonts w:ascii="Arial" w:eastAsia="Calibri" w:hAnsi="Arial" w:cs="Arial"/>
          <w:bCs/>
          <w:sz w:val="24"/>
          <w:szCs w:val="24"/>
        </w:rPr>
        <w:t>. His refusal was accepted as he had the mental capacity to make that decision</w:t>
      </w:r>
      <w:r w:rsidR="00183DB2" w:rsidRPr="00F32BE6">
        <w:rPr>
          <w:rFonts w:ascii="Arial" w:eastAsia="Calibri" w:hAnsi="Arial" w:cs="Arial"/>
          <w:bCs/>
          <w:sz w:val="24"/>
          <w:szCs w:val="24"/>
        </w:rPr>
        <w:t xml:space="preserve">. </w:t>
      </w:r>
      <w:r w:rsidR="00DA3077" w:rsidRPr="00F32BE6">
        <w:rPr>
          <w:rFonts w:ascii="Arial" w:eastAsia="Calibri" w:hAnsi="Arial" w:cs="Arial"/>
          <w:bCs/>
          <w:sz w:val="24"/>
          <w:szCs w:val="24"/>
        </w:rPr>
        <w:t xml:space="preserve">Yet, </w:t>
      </w:r>
      <w:r w:rsidR="00610670" w:rsidRPr="00F32BE6">
        <w:rPr>
          <w:rFonts w:ascii="Arial" w:eastAsia="Calibri" w:hAnsi="Arial" w:cs="Arial"/>
          <w:bCs/>
          <w:sz w:val="24"/>
          <w:szCs w:val="24"/>
        </w:rPr>
        <w:t xml:space="preserve">this does not appear to have been considered in the context of the high risk of self-neglect. It was reported that the Occupational Therapist concluded that a home assessment was not </w:t>
      </w:r>
      <w:r w:rsidR="003359DA" w:rsidRPr="00F32BE6">
        <w:rPr>
          <w:rFonts w:ascii="Arial" w:eastAsia="Calibri" w:hAnsi="Arial" w:cs="Arial"/>
          <w:bCs/>
          <w:sz w:val="24"/>
          <w:szCs w:val="24"/>
        </w:rPr>
        <w:t>required</w:t>
      </w:r>
      <w:r w:rsidR="00DA3077" w:rsidRPr="00F32BE6">
        <w:rPr>
          <w:rFonts w:ascii="Arial" w:eastAsia="Calibri" w:hAnsi="Arial" w:cs="Arial"/>
          <w:bCs/>
          <w:sz w:val="24"/>
          <w:szCs w:val="24"/>
        </w:rPr>
        <w:t xml:space="preserve">. This conclusion was </w:t>
      </w:r>
      <w:r w:rsidR="003359DA" w:rsidRPr="00F32BE6">
        <w:rPr>
          <w:rFonts w:ascii="Arial" w:eastAsia="Calibri" w:hAnsi="Arial" w:cs="Arial"/>
          <w:bCs/>
          <w:sz w:val="24"/>
          <w:szCs w:val="24"/>
        </w:rPr>
        <w:t xml:space="preserve"> </w:t>
      </w:r>
      <w:r w:rsidR="00DA3077" w:rsidRPr="00F32BE6">
        <w:rPr>
          <w:rFonts w:ascii="Arial" w:eastAsia="Calibri" w:hAnsi="Arial" w:cs="Arial"/>
          <w:bCs/>
          <w:sz w:val="24"/>
          <w:szCs w:val="24"/>
        </w:rPr>
        <w:t xml:space="preserve">based on the perception that </w:t>
      </w:r>
      <w:r w:rsidR="00610670" w:rsidRPr="00F32BE6">
        <w:rPr>
          <w:rFonts w:ascii="Arial" w:eastAsia="Calibri" w:hAnsi="Arial" w:cs="Arial"/>
          <w:bCs/>
          <w:sz w:val="24"/>
          <w:szCs w:val="24"/>
        </w:rPr>
        <w:t xml:space="preserve"> ASC</w:t>
      </w:r>
      <w:r w:rsidR="009A0537" w:rsidRPr="00F32BE6">
        <w:rPr>
          <w:rFonts w:ascii="Arial" w:eastAsia="Calibri" w:hAnsi="Arial" w:cs="Arial"/>
          <w:bCs/>
          <w:sz w:val="24"/>
          <w:szCs w:val="24"/>
        </w:rPr>
        <w:t xml:space="preserve"> </w:t>
      </w:r>
      <w:r w:rsidR="00610670" w:rsidRPr="00F32BE6">
        <w:rPr>
          <w:rFonts w:ascii="Arial" w:eastAsia="Calibri" w:hAnsi="Arial" w:cs="Arial"/>
          <w:bCs/>
          <w:sz w:val="24"/>
          <w:szCs w:val="24"/>
        </w:rPr>
        <w:t xml:space="preserve"> </w:t>
      </w:r>
      <w:r w:rsidR="00DA3077" w:rsidRPr="00F32BE6">
        <w:rPr>
          <w:rFonts w:ascii="Arial" w:eastAsia="Calibri" w:hAnsi="Arial" w:cs="Arial"/>
          <w:bCs/>
          <w:sz w:val="24"/>
          <w:szCs w:val="24"/>
        </w:rPr>
        <w:t xml:space="preserve">did not view </w:t>
      </w:r>
      <w:r w:rsidR="00610670" w:rsidRPr="00F32BE6">
        <w:rPr>
          <w:rFonts w:ascii="Arial" w:eastAsia="Calibri" w:hAnsi="Arial" w:cs="Arial"/>
          <w:bCs/>
          <w:sz w:val="24"/>
          <w:szCs w:val="24"/>
        </w:rPr>
        <w:t xml:space="preserve">that Finley </w:t>
      </w:r>
      <w:r w:rsidR="00DA3077" w:rsidRPr="00F32BE6">
        <w:rPr>
          <w:rFonts w:ascii="Arial" w:eastAsia="Calibri" w:hAnsi="Arial" w:cs="Arial"/>
          <w:bCs/>
          <w:sz w:val="24"/>
          <w:szCs w:val="24"/>
        </w:rPr>
        <w:t>had</w:t>
      </w:r>
      <w:r w:rsidR="00610670" w:rsidRPr="00F32BE6">
        <w:rPr>
          <w:rFonts w:ascii="Arial" w:eastAsia="Calibri" w:hAnsi="Arial" w:cs="Arial"/>
          <w:bCs/>
          <w:sz w:val="24"/>
          <w:szCs w:val="24"/>
        </w:rPr>
        <w:t xml:space="preserve"> care and support needs</w:t>
      </w:r>
      <w:r w:rsidR="00DA3077" w:rsidRPr="00F32BE6">
        <w:rPr>
          <w:rFonts w:ascii="Arial" w:eastAsia="Calibri" w:hAnsi="Arial" w:cs="Arial"/>
          <w:bCs/>
          <w:sz w:val="24"/>
          <w:szCs w:val="24"/>
        </w:rPr>
        <w:t>, rather than Finley’s refusal to have social care assessment</w:t>
      </w:r>
      <w:r w:rsidR="00183DB2" w:rsidRPr="00F32BE6">
        <w:rPr>
          <w:rFonts w:ascii="Arial" w:eastAsia="Calibri" w:hAnsi="Arial" w:cs="Arial"/>
          <w:bCs/>
          <w:sz w:val="24"/>
          <w:szCs w:val="24"/>
        </w:rPr>
        <w:t xml:space="preserve">. </w:t>
      </w:r>
    </w:p>
    <w:p w14:paraId="259EECEC" w14:textId="77777777" w:rsidR="003359DA" w:rsidRPr="00F32BE6" w:rsidRDefault="003359DA" w:rsidP="008D1E92">
      <w:pPr>
        <w:spacing w:after="0" w:line="360" w:lineRule="auto"/>
        <w:ind w:left="510" w:hanging="510"/>
        <w:contextualSpacing/>
        <w:jc w:val="both"/>
        <w:rPr>
          <w:rFonts w:ascii="Arial" w:eastAsia="Calibri" w:hAnsi="Arial" w:cs="Arial"/>
          <w:bCs/>
          <w:sz w:val="24"/>
          <w:szCs w:val="24"/>
        </w:rPr>
      </w:pPr>
    </w:p>
    <w:p w14:paraId="610EC683" w14:textId="5FC7665F" w:rsidR="00610670" w:rsidRPr="00F32BE6" w:rsidRDefault="00D3170E" w:rsidP="008D1E92">
      <w:pPr>
        <w:spacing w:after="0" w:line="360" w:lineRule="auto"/>
        <w:ind w:left="510" w:hanging="510"/>
        <w:contextualSpacing/>
        <w:jc w:val="both"/>
        <w:rPr>
          <w:rFonts w:ascii="Arial" w:eastAsia="Calibri" w:hAnsi="Arial" w:cs="Arial"/>
          <w:bCs/>
          <w:sz w:val="24"/>
          <w:szCs w:val="24"/>
        </w:rPr>
      </w:pPr>
      <w:r w:rsidRPr="00F32BE6">
        <w:rPr>
          <w:rFonts w:ascii="Arial" w:eastAsia="Calibri" w:hAnsi="Arial" w:cs="Arial"/>
          <w:bCs/>
          <w:sz w:val="24"/>
          <w:szCs w:val="24"/>
        </w:rPr>
        <w:t xml:space="preserve">5.9.4 </w:t>
      </w:r>
      <w:r w:rsidR="00610670" w:rsidRPr="00F32BE6">
        <w:rPr>
          <w:rFonts w:ascii="Arial" w:eastAsia="Calibri" w:hAnsi="Arial" w:cs="Arial"/>
          <w:bCs/>
          <w:sz w:val="24"/>
          <w:szCs w:val="24"/>
        </w:rPr>
        <w:t>Had there been a multi-agency meeting held under the Sussex Safeguarding Procedures</w:t>
      </w:r>
      <w:r w:rsidR="00610670" w:rsidRPr="00F32BE6">
        <w:rPr>
          <w:rStyle w:val="FootnoteReference"/>
          <w:rFonts w:ascii="Arial" w:eastAsia="Calibri" w:hAnsi="Arial" w:cs="Arial"/>
          <w:bCs/>
          <w:sz w:val="24"/>
          <w:szCs w:val="24"/>
        </w:rPr>
        <w:footnoteReference w:id="13"/>
      </w:r>
      <w:r w:rsidR="00610670" w:rsidRPr="00F32BE6">
        <w:rPr>
          <w:rFonts w:ascii="Arial" w:eastAsia="Calibri" w:hAnsi="Arial" w:cs="Arial"/>
          <w:bCs/>
          <w:sz w:val="24"/>
          <w:szCs w:val="24"/>
        </w:rPr>
        <w:t xml:space="preserve"> covering self-neglect, this could have ensured that all services were aware of the risks of self-neglect and a plan agreed with Finley and his mother as to how to proceed </w:t>
      </w:r>
      <w:r w:rsidR="00BE1B87" w:rsidRPr="00F32BE6">
        <w:rPr>
          <w:rFonts w:ascii="Arial" w:eastAsia="Calibri" w:hAnsi="Arial" w:cs="Arial"/>
          <w:bCs/>
          <w:sz w:val="24"/>
          <w:szCs w:val="24"/>
        </w:rPr>
        <w:t xml:space="preserve">at the point of discharge. </w:t>
      </w:r>
    </w:p>
    <w:p w14:paraId="3E3E211A" w14:textId="77777777" w:rsidR="00861F12" w:rsidRPr="00F32BE6" w:rsidRDefault="00861F12" w:rsidP="008D1E92">
      <w:pPr>
        <w:spacing w:after="0" w:line="240" w:lineRule="auto"/>
        <w:ind w:left="360"/>
        <w:contextualSpacing/>
        <w:jc w:val="both"/>
        <w:rPr>
          <w:rFonts w:ascii="Arial" w:eastAsia="Calibri" w:hAnsi="Arial" w:cs="Arial"/>
          <w:bCs/>
          <w:color w:val="FF0000"/>
        </w:rPr>
      </w:pPr>
    </w:p>
    <w:p w14:paraId="1C70249C" w14:textId="64BDAFA9" w:rsidR="0079672B" w:rsidRPr="00F32BE6" w:rsidRDefault="0079672B" w:rsidP="001F0FB1">
      <w:pPr>
        <w:pStyle w:val="ListParagraph"/>
        <w:numPr>
          <w:ilvl w:val="1"/>
          <w:numId w:val="8"/>
        </w:numPr>
        <w:spacing w:after="0" w:line="240" w:lineRule="auto"/>
        <w:jc w:val="both"/>
        <w:rPr>
          <w:rFonts w:eastAsia="Times New Roman"/>
          <w:b/>
          <w:bCs/>
          <w:lang w:eastAsia="en-GB"/>
        </w:rPr>
      </w:pPr>
      <w:r w:rsidRPr="00F32BE6">
        <w:rPr>
          <w:rFonts w:eastAsia="Times New Roman"/>
          <w:b/>
          <w:bCs/>
          <w:lang w:eastAsia="en-GB"/>
        </w:rPr>
        <w:t>What impact did the Covid-19 pandemic have on multi-agency working?</w:t>
      </w:r>
    </w:p>
    <w:p w14:paraId="5C08D596" w14:textId="77777777" w:rsidR="00996A08" w:rsidRPr="00F32BE6" w:rsidRDefault="00996A08" w:rsidP="00996A08">
      <w:pPr>
        <w:pStyle w:val="ListParagraph"/>
        <w:spacing w:after="0" w:line="240" w:lineRule="auto"/>
        <w:ind w:left="360"/>
        <w:jc w:val="both"/>
        <w:rPr>
          <w:rFonts w:eastAsia="Times New Roman"/>
          <w:b/>
          <w:bCs/>
          <w:lang w:eastAsia="en-GB"/>
        </w:rPr>
      </w:pPr>
    </w:p>
    <w:p w14:paraId="5FB923DD" w14:textId="7315FAB9" w:rsidR="00FD0A89" w:rsidRPr="00F32BE6" w:rsidRDefault="003359DA" w:rsidP="008D1E92">
      <w:pPr>
        <w:spacing w:after="0" w:line="360" w:lineRule="auto"/>
        <w:ind w:left="680" w:hanging="680"/>
        <w:jc w:val="both"/>
        <w:rPr>
          <w:rFonts w:ascii="Arial" w:eastAsia="Times New Roman" w:hAnsi="Arial" w:cs="Arial"/>
          <w:sz w:val="24"/>
          <w:szCs w:val="24"/>
          <w:lang w:eastAsia="en-GB"/>
        </w:rPr>
      </w:pPr>
      <w:r w:rsidRPr="00F32BE6">
        <w:rPr>
          <w:rFonts w:ascii="Arial" w:eastAsia="Times New Roman" w:hAnsi="Arial" w:cs="Arial"/>
          <w:sz w:val="24"/>
          <w:szCs w:val="24"/>
          <w:lang w:eastAsia="en-GB"/>
        </w:rPr>
        <w:t xml:space="preserve">5.10.1 </w:t>
      </w:r>
      <w:r w:rsidR="00610670" w:rsidRPr="00F32BE6">
        <w:rPr>
          <w:rFonts w:ascii="Arial" w:eastAsia="Times New Roman" w:hAnsi="Arial" w:cs="Arial"/>
          <w:sz w:val="24"/>
          <w:szCs w:val="24"/>
          <w:lang w:eastAsia="en-GB"/>
        </w:rPr>
        <w:t xml:space="preserve">Finley was on the </w:t>
      </w:r>
      <w:r w:rsidR="00BE1B87" w:rsidRPr="00F32BE6">
        <w:rPr>
          <w:rFonts w:ascii="Arial" w:eastAsia="Times New Roman" w:hAnsi="Arial" w:cs="Arial"/>
          <w:sz w:val="24"/>
          <w:szCs w:val="24"/>
          <w:lang w:eastAsia="en-GB"/>
        </w:rPr>
        <w:t>ASC</w:t>
      </w:r>
      <w:r w:rsidR="009A0537" w:rsidRPr="00F32BE6">
        <w:rPr>
          <w:rFonts w:ascii="Arial" w:eastAsia="Times New Roman" w:hAnsi="Arial" w:cs="Arial"/>
          <w:sz w:val="24"/>
          <w:szCs w:val="24"/>
          <w:lang w:eastAsia="en-GB"/>
        </w:rPr>
        <w:t xml:space="preserve"> </w:t>
      </w:r>
      <w:r w:rsidR="009A0537" w:rsidRPr="00F32BE6">
        <w:rPr>
          <w:rFonts w:ascii="Arial" w:eastAsia="Times New Roman" w:hAnsi="Arial" w:cs="Arial"/>
          <w:sz w:val="24"/>
          <w:szCs w:val="24"/>
        </w:rPr>
        <w:t>Mental Health &amp; Substance Misuse Team</w:t>
      </w:r>
      <w:r w:rsidR="00BE1B87" w:rsidRPr="00F32BE6">
        <w:rPr>
          <w:rFonts w:ascii="Arial" w:eastAsia="Times New Roman" w:hAnsi="Arial" w:cs="Arial"/>
          <w:sz w:val="24"/>
          <w:szCs w:val="24"/>
          <w:lang w:eastAsia="en-GB"/>
        </w:rPr>
        <w:t xml:space="preserve"> welfare list to be contacted regularly during the pandemic. However, Finley did not respond to phone calls or doorstep visits. The </w:t>
      </w:r>
      <w:r w:rsidR="00821740" w:rsidRPr="00F32BE6">
        <w:rPr>
          <w:rFonts w:ascii="Arial" w:hAnsi="Arial" w:cs="Arial"/>
          <w:sz w:val="24"/>
          <w:szCs w:val="24"/>
        </w:rPr>
        <w:t>TRC</w:t>
      </w:r>
      <w:r w:rsidR="00821740" w:rsidRPr="00F32BE6">
        <w:rPr>
          <w:rFonts w:ascii="Arial" w:eastAsia="Times New Roman" w:hAnsi="Arial" w:cs="Arial"/>
          <w:sz w:val="24"/>
          <w:szCs w:val="24"/>
          <w:lang w:eastAsia="en-GB"/>
        </w:rPr>
        <w:t xml:space="preserve"> </w:t>
      </w:r>
      <w:r w:rsidR="00BE1B87" w:rsidRPr="00F32BE6">
        <w:rPr>
          <w:rFonts w:ascii="Arial" w:eastAsia="Times New Roman" w:hAnsi="Arial" w:cs="Arial"/>
          <w:sz w:val="24"/>
          <w:szCs w:val="24"/>
          <w:lang w:eastAsia="en-GB"/>
        </w:rPr>
        <w:t xml:space="preserve">did undertake home visits. When the Mental health team found it difficult to access the home, there was a joint visit undertaken with the </w:t>
      </w:r>
      <w:r w:rsidR="00BE1B87" w:rsidRPr="00F32BE6">
        <w:rPr>
          <w:rFonts w:ascii="Arial" w:hAnsi="Arial" w:cs="Arial"/>
          <w:kern w:val="2"/>
          <w:sz w:val="24"/>
          <w:szCs w:val="24"/>
          <w14:ligatures w14:val="standardContextual"/>
        </w:rPr>
        <w:t xml:space="preserve">Tenancy Resolution Caseworker. </w:t>
      </w:r>
    </w:p>
    <w:p w14:paraId="6566247D" w14:textId="77777777" w:rsidR="001F49F7" w:rsidRPr="00F32BE6" w:rsidRDefault="00F155D5" w:rsidP="00F155D5">
      <w:pPr>
        <w:spacing w:line="360" w:lineRule="auto"/>
        <w:rPr>
          <w:rFonts w:ascii="Arial" w:hAnsi="Arial" w:cs="Arial"/>
          <w:bCs/>
          <w:sz w:val="24"/>
          <w:szCs w:val="24"/>
        </w:rPr>
      </w:pPr>
      <w:r w:rsidRPr="00F32BE6">
        <w:rPr>
          <w:rFonts w:ascii="Arial" w:hAnsi="Arial" w:cs="Arial"/>
          <w:bCs/>
          <w:sz w:val="24"/>
          <w:szCs w:val="24"/>
        </w:rPr>
        <w:t xml:space="preserve">            </w:t>
      </w:r>
    </w:p>
    <w:p w14:paraId="41735B9E" w14:textId="2F3E8CE4" w:rsidR="009D0228" w:rsidRPr="00F32BE6" w:rsidRDefault="001F49F7" w:rsidP="001F49F7">
      <w:pPr>
        <w:spacing w:line="360" w:lineRule="auto"/>
        <w:ind w:left="720" w:hanging="720"/>
        <w:rPr>
          <w:rFonts w:ascii="Arial" w:hAnsi="Arial" w:cs="Arial"/>
          <w:bCs/>
          <w:sz w:val="24"/>
          <w:szCs w:val="24"/>
        </w:rPr>
      </w:pPr>
      <w:r w:rsidRPr="00F32BE6">
        <w:rPr>
          <w:rFonts w:ascii="Arial" w:hAnsi="Arial" w:cs="Arial"/>
          <w:bCs/>
          <w:sz w:val="24"/>
          <w:szCs w:val="24"/>
        </w:rPr>
        <w:lastRenderedPageBreak/>
        <w:t xml:space="preserve">5.10.2 </w:t>
      </w:r>
      <w:r w:rsidR="00F155D5" w:rsidRPr="00F32BE6">
        <w:rPr>
          <w:rFonts w:ascii="Arial" w:hAnsi="Arial" w:cs="Arial"/>
          <w:bCs/>
          <w:sz w:val="24"/>
          <w:szCs w:val="24"/>
        </w:rPr>
        <w:t>A review of the impact of the first year of the Covid-19 pandemic on the East Sussex population was undertaken by Public Health.</w:t>
      </w:r>
      <w:r w:rsidR="00F155D5" w:rsidRPr="00F32BE6">
        <w:rPr>
          <w:rStyle w:val="FootnoteReference"/>
          <w:rFonts w:ascii="Arial" w:hAnsi="Arial" w:cs="Arial"/>
          <w:bCs/>
          <w:sz w:val="24"/>
          <w:szCs w:val="24"/>
        </w:rPr>
        <w:footnoteReference w:id="14"/>
      </w:r>
      <w:r w:rsidR="00F155D5" w:rsidRPr="00F32BE6">
        <w:rPr>
          <w:rFonts w:ascii="Arial" w:hAnsi="Arial" w:cs="Arial"/>
          <w:bCs/>
          <w:sz w:val="24"/>
          <w:szCs w:val="24"/>
        </w:rPr>
        <w:t xml:space="preserve"> The report identified how the early stages of the pandemic exposed the significant societal inequalities across East Sussex</w:t>
      </w:r>
      <w:r w:rsidR="00D7371F" w:rsidRPr="00F32BE6">
        <w:rPr>
          <w:rFonts w:ascii="Arial" w:hAnsi="Arial" w:cs="Arial"/>
          <w:bCs/>
          <w:sz w:val="24"/>
          <w:szCs w:val="24"/>
        </w:rPr>
        <w:t>, e.g., health, financial, access to housing.</w:t>
      </w:r>
      <w:r w:rsidR="00D7371F" w:rsidRPr="00F32BE6">
        <w:rPr>
          <w:rStyle w:val="FootnoteReference"/>
          <w:rFonts w:ascii="Arial" w:hAnsi="Arial" w:cs="Arial"/>
          <w:bCs/>
          <w:sz w:val="24"/>
          <w:szCs w:val="24"/>
        </w:rPr>
        <w:footnoteReference w:id="15"/>
      </w:r>
      <w:r w:rsidR="00570BFF" w:rsidRPr="00F32BE6">
        <w:rPr>
          <w:rFonts w:ascii="Arial" w:hAnsi="Arial" w:cs="Arial"/>
          <w:bCs/>
          <w:sz w:val="24"/>
          <w:szCs w:val="24"/>
        </w:rPr>
        <w:t xml:space="preserve"> There were an estimated 190000-210,000 people across East Sussex who were considered </w:t>
      </w:r>
      <w:r w:rsidR="00062C49" w:rsidRPr="00F32BE6">
        <w:rPr>
          <w:rFonts w:ascii="Arial" w:hAnsi="Arial" w:cs="Arial"/>
          <w:bCs/>
          <w:sz w:val="24"/>
          <w:szCs w:val="24"/>
        </w:rPr>
        <w:t>to be clinically vulnerable.</w:t>
      </w:r>
      <w:r w:rsidR="00062C49" w:rsidRPr="00F32BE6">
        <w:rPr>
          <w:rStyle w:val="FootnoteReference"/>
          <w:rFonts w:ascii="Arial" w:hAnsi="Arial" w:cs="Arial"/>
          <w:bCs/>
          <w:sz w:val="24"/>
          <w:szCs w:val="24"/>
        </w:rPr>
        <w:footnoteReference w:id="16"/>
      </w:r>
      <w:r w:rsidR="00062C49" w:rsidRPr="00F32BE6">
        <w:rPr>
          <w:rFonts w:ascii="Arial" w:hAnsi="Arial" w:cs="Arial"/>
          <w:bCs/>
          <w:sz w:val="24"/>
          <w:szCs w:val="24"/>
        </w:rPr>
        <w:t xml:space="preserve"> Finley was in this cohort</w:t>
      </w:r>
      <w:r w:rsidR="00433638" w:rsidRPr="00F32BE6">
        <w:rPr>
          <w:rFonts w:ascii="Arial" w:hAnsi="Arial" w:cs="Arial"/>
          <w:bCs/>
          <w:sz w:val="24"/>
          <w:szCs w:val="24"/>
        </w:rPr>
        <w:t>, having been considered to be vulnerable by ASC</w:t>
      </w:r>
      <w:r w:rsidR="00062C49" w:rsidRPr="00F32BE6">
        <w:rPr>
          <w:rFonts w:ascii="Arial" w:hAnsi="Arial" w:cs="Arial"/>
          <w:bCs/>
          <w:sz w:val="24"/>
          <w:szCs w:val="24"/>
        </w:rPr>
        <w:t xml:space="preserve">. </w:t>
      </w:r>
      <w:r w:rsidR="00A32BE9" w:rsidRPr="00F32BE6">
        <w:rPr>
          <w:rFonts w:ascii="Arial" w:hAnsi="Arial" w:cs="Arial"/>
          <w:bCs/>
          <w:sz w:val="24"/>
          <w:szCs w:val="24"/>
        </w:rPr>
        <w:t xml:space="preserve">This would have created significant challenges for agencies to work together to support individuals safely, prior to the availability of vaccines. </w:t>
      </w:r>
    </w:p>
    <w:p w14:paraId="45E0391E" w14:textId="77777777" w:rsidR="00173994" w:rsidRPr="00F32BE6" w:rsidRDefault="00173994" w:rsidP="001F49F7">
      <w:pPr>
        <w:spacing w:line="360" w:lineRule="auto"/>
        <w:ind w:left="720" w:hanging="720"/>
        <w:rPr>
          <w:rFonts w:ascii="Arial" w:hAnsi="Arial" w:cs="Arial"/>
          <w:bCs/>
          <w:sz w:val="24"/>
          <w:szCs w:val="24"/>
        </w:rPr>
      </w:pPr>
    </w:p>
    <w:p w14:paraId="75B6D9F6" w14:textId="6B58E712" w:rsidR="00A32BE9" w:rsidRPr="00F32BE6" w:rsidRDefault="001F49F7" w:rsidP="001F49F7">
      <w:pPr>
        <w:spacing w:line="360" w:lineRule="auto"/>
        <w:ind w:left="720" w:hanging="720"/>
        <w:rPr>
          <w:rFonts w:ascii="Arial" w:hAnsi="Arial" w:cs="Arial"/>
          <w:bCs/>
          <w:sz w:val="24"/>
          <w:szCs w:val="24"/>
        </w:rPr>
      </w:pPr>
      <w:r w:rsidRPr="00F32BE6">
        <w:rPr>
          <w:rFonts w:ascii="Arial" w:hAnsi="Arial" w:cs="Arial"/>
          <w:bCs/>
          <w:sz w:val="24"/>
          <w:szCs w:val="24"/>
        </w:rPr>
        <w:t xml:space="preserve">5.10.3 </w:t>
      </w:r>
      <w:r w:rsidR="00F95417" w:rsidRPr="00F32BE6">
        <w:rPr>
          <w:rFonts w:ascii="Arial" w:hAnsi="Arial" w:cs="Arial"/>
          <w:bCs/>
          <w:sz w:val="24"/>
          <w:szCs w:val="24"/>
        </w:rPr>
        <w:t>It is difficult to gauge the impact of the pandemic on Finley. He lived a self-imposed isolated life which has been confirmed by his mother and practitioners who worked with him. Therefore, much of his life probably did not  change during the lockdown. However, that is not to say that Finley would not have been affected. For those days when he wanted to get out into the community or do shopping, he would have been restricted</w:t>
      </w:r>
      <w:r w:rsidR="00183DB2" w:rsidRPr="00F32BE6">
        <w:rPr>
          <w:rFonts w:ascii="Arial" w:hAnsi="Arial" w:cs="Arial"/>
          <w:bCs/>
          <w:sz w:val="24"/>
          <w:szCs w:val="24"/>
        </w:rPr>
        <w:t xml:space="preserve">. </w:t>
      </w:r>
      <w:r w:rsidR="00F95417" w:rsidRPr="00F32BE6">
        <w:rPr>
          <w:rFonts w:ascii="Arial" w:hAnsi="Arial" w:cs="Arial"/>
          <w:bCs/>
          <w:sz w:val="24"/>
          <w:szCs w:val="24"/>
        </w:rPr>
        <w:t xml:space="preserve">His mother was a long distance away. </w:t>
      </w:r>
      <w:r w:rsidR="006C20EF" w:rsidRPr="00F32BE6">
        <w:rPr>
          <w:rFonts w:ascii="Arial" w:hAnsi="Arial" w:cs="Arial"/>
          <w:bCs/>
          <w:sz w:val="24"/>
          <w:szCs w:val="24"/>
        </w:rPr>
        <w:t>Due to Finley’s vulnerabilities, his mother</w:t>
      </w:r>
      <w:r w:rsidR="00F95417" w:rsidRPr="00F32BE6">
        <w:rPr>
          <w:rFonts w:ascii="Arial" w:hAnsi="Arial" w:cs="Arial"/>
          <w:bCs/>
          <w:sz w:val="24"/>
          <w:szCs w:val="24"/>
        </w:rPr>
        <w:t xml:space="preserve"> could have been able to visit him </w:t>
      </w:r>
      <w:r w:rsidR="006C20EF" w:rsidRPr="00F32BE6">
        <w:rPr>
          <w:rFonts w:ascii="Arial" w:hAnsi="Arial" w:cs="Arial"/>
          <w:bCs/>
          <w:sz w:val="24"/>
          <w:szCs w:val="24"/>
        </w:rPr>
        <w:t>to provide assistance including shopping for essential items</w:t>
      </w:r>
      <w:r w:rsidR="00F95417" w:rsidRPr="00F32BE6">
        <w:rPr>
          <w:rFonts w:ascii="Arial" w:hAnsi="Arial" w:cs="Arial"/>
          <w:bCs/>
          <w:sz w:val="24"/>
          <w:szCs w:val="24"/>
        </w:rPr>
        <w:t>.</w:t>
      </w:r>
      <w:r w:rsidR="00957FA8" w:rsidRPr="00F32BE6">
        <w:rPr>
          <w:rStyle w:val="FootnoteReference"/>
          <w:rFonts w:ascii="Arial" w:hAnsi="Arial" w:cs="Arial"/>
          <w:bCs/>
          <w:sz w:val="24"/>
          <w:szCs w:val="24"/>
        </w:rPr>
        <w:footnoteReference w:id="17"/>
      </w:r>
      <w:r w:rsidR="00F95417" w:rsidRPr="00F32BE6">
        <w:rPr>
          <w:rFonts w:ascii="Arial" w:hAnsi="Arial" w:cs="Arial"/>
          <w:bCs/>
          <w:sz w:val="24"/>
          <w:szCs w:val="24"/>
        </w:rPr>
        <w:t xml:space="preserve"> </w:t>
      </w:r>
      <w:r w:rsidR="006C20EF" w:rsidRPr="00F32BE6">
        <w:rPr>
          <w:rFonts w:ascii="Arial" w:hAnsi="Arial" w:cs="Arial"/>
          <w:bCs/>
          <w:sz w:val="24"/>
          <w:szCs w:val="24"/>
        </w:rPr>
        <w:t>H</w:t>
      </w:r>
      <w:r w:rsidR="00F95417" w:rsidRPr="00F32BE6">
        <w:rPr>
          <w:rFonts w:ascii="Arial" w:hAnsi="Arial" w:cs="Arial"/>
          <w:bCs/>
          <w:sz w:val="24"/>
          <w:szCs w:val="24"/>
        </w:rPr>
        <w:t xml:space="preserve">owever, this would have been extremely difficult for her due to the travelling involved. </w:t>
      </w:r>
      <w:r w:rsidR="00A32BE9" w:rsidRPr="00F32BE6">
        <w:rPr>
          <w:rFonts w:ascii="Arial" w:hAnsi="Arial" w:cs="Arial"/>
          <w:bCs/>
          <w:sz w:val="24"/>
          <w:szCs w:val="24"/>
        </w:rPr>
        <w:t>In May</w:t>
      </w:r>
      <w:r w:rsidR="003B3195" w:rsidRPr="00F32BE6">
        <w:rPr>
          <w:rFonts w:ascii="Arial" w:hAnsi="Arial" w:cs="Arial"/>
          <w:bCs/>
          <w:sz w:val="24"/>
          <w:szCs w:val="24"/>
        </w:rPr>
        <w:t xml:space="preserve"> and June</w:t>
      </w:r>
      <w:r w:rsidR="00A32BE9" w:rsidRPr="00F32BE6">
        <w:rPr>
          <w:rFonts w:ascii="Arial" w:hAnsi="Arial" w:cs="Arial"/>
          <w:bCs/>
          <w:sz w:val="24"/>
          <w:szCs w:val="24"/>
        </w:rPr>
        <w:t xml:space="preserve"> 2020, Healthwatch East Sussex undertook a survey to identify the </w:t>
      </w:r>
      <w:r w:rsidR="00F95417" w:rsidRPr="00F32BE6">
        <w:rPr>
          <w:rFonts w:ascii="Arial" w:hAnsi="Arial" w:cs="Arial"/>
          <w:bCs/>
          <w:sz w:val="24"/>
          <w:szCs w:val="24"/>
        </w:rPr>
        <w:t xml:space="preserve">impact of the first pandemic lockdown on people’s health and wellbeing. </w:t>
      </w:r>
      <w:r w:rsidR="003B3195" w:rsidRPr="00F32BE6">
        <w:rPr>
          <w:rFonts w:ascii="Arial" w:hAnsi="Arial" w:cs="Arial"/>
          <w:bCs/>
          <w:sz w:val="24"/>
          <w:szCs w:val="24"/>
        </w:rPr>
        <w:t>This identified that the most common  impact of the lockdown for adults was the lack of freedom, with concerns about loneliness, anxiety and access to health and care services.</w:t>
      </w:r>
      <w:r w:rsidR="003B3195" w:rsidRPr="00F32BE6">
        <w:rPr>
          <w:rStyle w:val="FootnoteReference"/>
          <w:rFonts w:ascii="Arial" w:hAnsi="Arial" w:cs="Arial"/>
          <w:bCs/>
          <w:sz w:val="24"/>
          <w:szCs w:val="24"/>
        </w:rPr>
        <w:footnoteReference w:id="18"/>
      </w:r>
      <w:r w:rsidR="003B3195" w:rsidRPr="00F32BE6">
        <w:rPr>
          <w:rFonts w:ascii="Arial" w:hAnsi="Arial" w:cs="Arial"/>
          <w:bCs/>
          <w:sz w:val="24"/>
          <w:szCs w:val="24"/>
        </w:rPr>
        <w:t xml:space="preserve"> </w:t>
      </w:r>
      <w:r w:rsidR="000A11EF" w:rsidRPr="00F32BE6">
        <w:rPr>
          <w:rFonts w:ascii="Arial" w:hAnsi="Arial" w:cs="Arial"/>
          <w:bCs/>
          <w:sz w:val="24"/>
          <w:szCs w:val="24"/>
        </w:rPr>
        <w:t xml:space="preserve"> The impact for agencies to provide reassurance to individuals who needed them would have been a significant challenge at this stage in the pandemic. </w:t>
      </w:r>
    </w:p>
    <w:p w14:paraId="4CA5A071" w14:textId="0908DAA8" w:rsidR="00A87FE9" w:rsidRPr="00F32BE6" w:rsidRDefault="00A87FE9" w:rsidP="001F49F7">
      <w:pPr>
        <w:spacing w:line="360" w:lineRule="auto"/>
        <w:ind w:left="720" w:hanging="720"/>
        <w:rPr>
          <w:rFonts w:ascii="Arial" w:hAnsi="Arial" w:cs="Arial"/>
          <w:bCs/>
          <w:sz w:val="24"/>
          <w:szCs w:val="24"/>
        </w:rPr>
      </w:pPr>
    </w:p>
    <w:p w14:paraId="33B91D13" w14:textId="223C30ED" w:rsidR="00A87FE9" w:rsidRPr="00F32BE6" w:rsidRDefault="00A87FE9" w:rsidP="001F49F7">
      <w:pPr>
        <w:spacing w:line="360" w:lineRule="auto"/>
        <w:ind w:left="720" w:hanging="720"/>
        <w:rPr>
          <w:rFonts w:ascii="Arial" w:hAnsi="Arial" w:cs="Arial"/>
          <w:bCs/>
          <w:sz w:val="24"/>
          <w:szCs w:val="24"/>
        </w:rPr>
      </w:pPr>
    </w:p>
    <w:p w14:paraId="7A2DB6DB" w14:textId="77777777" w:rsidR="0052720D" w:rsidRPr="00F32BE6" w:rsidRDefault="0052720D" w:rsidP="001F49F7">
      <w:pPr>
        <w:spacing w:line="360" w:lineRule="auto"/>
        <w:ind w:left="720" w:hanging="720"/>
        <w:rPr>
          <w:rFonts w:ascii="Arial" w:hAnsi="Arial" w:cs="Arial"/>
          <w:bCs/>
          <w:sz w:val="24"/>
          <w:szCs w:val="24"/>
        </w:rPr>
      </w:pPr>
    </w:p>
    <w:p w14:paraId="38B557DC" w14:textId="77777777" w:rsidR="00A87FE9" w:rsidRPr="00F32BE6" w:rsidRDefault="00A87FE9" w:rsidP="001F49F7">
      <w:pPr>
        <w:spacing w:line="360" w:lineRule="auto"/>
        <w:ind w:left="720" w:hanging="720"/>
        <w:rPr>
          <w:rFonts w:ascii="Arial" w:hAnsi="Arial" w:cs="Arial"/>
          <w:bCs/>
          <w:sz w:val="24"/>
          <w:szCs w:val="24"/>
        </w:rPr>
      </w:pPr>
    </w:p>
    <w:p w14:paraId="6BC7AAD2" w14:textId="6F6127EB" w:rsidR="00996A08" w:rsidRPr="00F32BE6" w:rsidRDefault="00B746E3" w:rsidP="00996A08">
      <w:pPr>
        <w:pStyle w:val="Heading1"/>
        <w:rPr>
          <w:rFonts w:ascii="Arial" w:hAnsi="Arial" w:cs="Arial"/>
          <w:b/>
          <w:bCs/>
        </w:rPr>
      </w:pPr>
      <w:bookmarkStart w:id="6" w:name="_Toc137575863"/>
      <w:r w:rsidRPr="00F32BE6">
        <w:rPr>
          <w:rFonts w:ascii="Arial" w:hAnsi="Arial" w:cs="Arial"/>
          <w:b/>
          <w:bCs/>
        </w:rPr>
        <w:t xml:space="preserve">6. </w:t>
      </w:r>
      <w:r w:rsidR="00FF5A7A" w:rsidRPr="00F32BE6">
        <w:rPr>
          <w:rFonts w:ascii="Arial" w:hAnsi="Arial" w:cs="Arial"/>
          <w:b/>
          <w:bCs/>
        </w:rPr>
        <w:t xml:space="preserve">    </w:t>
      </w:r>
      <w:r w:rsidR="000A59BC" w:rsidRPr="00F32BE6">
        <w:rPr>
          <w:rFonts w:ascii="Arial" w:hAnsi="Arial" w:cs="Arial"/>
          <w:b/>
          <w:bCs/>
        </w:rPr>
        <w:t>Good Practice</w:t>
      </w:r>
      <w:bookmarkEnd w:id="6"/>
    </w:p>
    <w:p w14:paraId="7D4558C1" w14:textId="77777777" w:rsidR="00996A08" w:rsidRPr="00F32BE6" w:rsidRDefault="00996A08" w:rsidP="00996A08">
      <w:pPr>
        <w:rPr>
          <w:rFonts w:ascii="Arial" w:hAnsi="Arial" w:cs="Arial"/>
        </w:rPr>
      </w:pPr>
    </w:p>
    <w:p w14:paraId="7FFA1663" w14:textId="25788124" w:rsidR="00DF707A" w:rsidRPr="00F32BE6" w:rsidRDefault="008C4552" w:rsidP="008C4552">
      <w:pPr>
        <w:spacing w:after="0" w:line="360" w:lineRule="auto"/>
        <w:ind w:left="397" w:hanging="397"/>
        <w:rPr>
          <w:rFonts w:ascii="Arial" w:hAnsi="Arial" w:cs="Arial"/>
          <w:sz w:val="24"/>
          <w:szCs w:val="24"/>
        </w:rPr>
      </w:pPr>
      <w:r w:rsidRPr="00F32BE6">
        <w:rPr>
          <w:rFonts w:ascii="Arial" w:hAnsi="Arial" w:cs="Arial"/>
          <w:sz w:val="24"/>
          <w:szCs w:val="24"/>
        </w:rPr>
        <w:t xml:space="preserve">6.1 </w:t>
      </w:r>
      <w:r w:rsidR="00DF707A" w:rsidRPr="00F32BE6">
        <w:rPr>
          <w:rFonts w:ascii="Arial" w:hAnsi="Arial" w:cs="Arial"/>
          <w:sz w:val="24"/>
          <w:szCs w:val="24"/>
        </w:rPr>
        <w:t xml:space="preserve">Finley’s </w:t>
      </w:r>
      <w:r w:rsidR="00871AD6" w:rsidRPr="00F32BE6">
        <w:rPr>
          <w:rFonts w:ascii="Arial" w:hAnsi="Arial" w:cs="Arial"/>
          <w:sz w:val="24"/>
          <w:szCs w:val="24"/>
        </w:rPr>
        <w:t>mother</w:t>
      </w:r>
      <w:r w:rsidR="00DF707A" w:rsidRPr="00F32BE6">
        <w:rPr>
          <w:rFonts w:ascii="Arial" w:hAnsi="Arial" w:cs="Arial"/>
          <w:sz w:val="24"/>
          <w:szCs w:val="24"/>
        </w:rPr>
        <w:t xml:space="preserve"> identif</w:t>
      </w:r>
      <w:r w:rsidR="00D66ABF" w:rsidRPr="00F32BE6">
        <w:rPr>
          <w:rFonts w:ascii="Arial" w:hAnsi="Arial" w:cs="Arial"/>
          <w:sz w:val="24"/>
          <w:szCs w:val="24"/>
        </w:rPr>
        <w:t>ied</w:t>
      </w:r>
      <w:r w:rsidR="00DF707A" w:rsidRPr="00F32BE6">
        <w:rPr>
          <w:rFonts w:ascii="Arial" w:hAnsi="Arial" w:cs="Arial"/>
          <w:sz w:val="24"/>
          <w:szCs w:val="24"/>
        </w:rPr>
        <w:t xml:space="preserve"> some professionals who were effective in developing relationships with her son. She was particularly complementary about the tenancy resolution officer who consistently tried to work with Finley, as well as the CAMHS worker who continued to work with Finley into adulthood, until he was 21. </w:t>
      </w:r>
    </w:p>
    <w:p w14:paraId="2F513216" w14:textId="77777777" w:rsidR="00AD1914" w:rsidRPr="00F32BE6" w:rsidRDefault="00AD1914" w:rsidP="008C4552">
      <w:pPr>
        <w:spacing w:after="0" w:line="360" w:lineRule="auto"/>
        <w:ind w:left="397" w:hanging="397"/>
        <w:rPr>
          <w:rFonts w:ascii="Arial" w:hAnsi="Arial" w:cs="Arial"/>
          <w:sz w:val="24"/>
          <w:szCs w:val="24"/>
        </w:rPr>
      </w:pPr>
    </w:p>
    <w:p w14:paraId="4E6C5783" w14:textId="3816811E" w:rsidR="00DF707A" w:rsidRPr="00F32BE6" w:rsidRDefault="008C4552" w:rsidP="008C4552">
      <w:pPr>
        <w:spacing w:after="0" w:line="360" w:lineRule="auto"/>
        <w:ind w:left="397" w:hanging="397"/>
        <w:rPr>
          <w:rFonts w:ascii="Arial" w:hAnsi="Arial" w:cs="Arial"/>
          <w:sz w:val="24"/>
          <w:szCs w:val="24"/>
        </w:rPr>
      </w:pPr>
      <w:r w:rsidRPr="00F32BE6">
        <w:rPr>
          <w:rFonts w:ascii="Arial" w:hAnsi="Arial" w:cs="Arial"/>
          <w:sz w:val="24"/>
          <w:szCs w:val="24"/>
        </w:rPr>
        <w:t xml:space="preserve">6.2 </w:t>
      </w:r>
      <w:r w:rsidR="00DF707A" w:rsidRPr="00F32BE6">
        <w:rPr>
          <w:rFonts w:ascii="Arial" w:hAnsi="Arial" w:cs="Arial"/>
          <w:sz w:val="24"/>
          <w:szCs w:val="24"/>
        </w:rPr>
        <w:t xml:space="preserve">There were considerable efforts by the tenancy officer and tenancy  resolution officer to work to keep Finley within accommodation. </w:t>
      </w:r>
      <w:r w:rsidRPr="00F32BE6">
        <w:rPr>
          <w:rFonts w:ascii="Arial" w:hAnsi="Arial" w:cs="Arial"/>
          <w:sz w:val="24"/>
          <w:szCs w:val="24"/>
        </w:rPr>
        <w:t xml:space="preserve">There </w:t>
      </w:r>
      <w:r w:rsidR="00996A08" w:rsidRPr="00F32BE6">
        <w:rPr>
          <w:rFonts w:ascii="Arial" w:hAnsi="Arial" w:cs="Arial"/>
          <w:sz w:val="24"/>
          <w:szCs w:val="24"/>
        </w:rPr>
        <w:t>were</w:t>
      </w:r>
      <w:r w:rsidRPr="00F32BE6">
        <w:rPr>
          <w:rFonts w:ascii="Arial" w:hAnsi="Arial" w:cs="Arial"/>
          <w:sz w:val="24"/>
          <w:szCs w:val="24"/>
        </w:rPr>
        <w:t xml:space="preserve"> also timely responses to the concerns of neighbours. </w:t>
      </w:r>
    </w:p>
    <w:p w14:paraId="2898556F" w14:textId="77777777" w:rsidR="008C4552" w:rsidRPr="00F32BE6" w:rsidRDefault="008C4552" w:rsidP="008C4552">
      <w:pPr>
        <w:spacing w:after="0" w:line="360" w:lineRule="auto"/>
        <w:ind w:left="397" w:hanging="397"/>
        <w:rPr>
          <w:rFonts w:ascii="Arial" w:hAnsi="Arial" w:cs="Arial"/>
          <w:sz w:val="24"/>
          <w:szCs w:val="24"/>
        </w:rPr>
      </w:pPr>
    </w:p>
    <w:p w14:paraId="01816DE9" w14:textId="3CD4C2C9" w:rsidR="008C4552" w:rsidRPr="00F32BE6" w:rsidRDefault="008C4552" w:rsidP="008C4552">
      <w:pPr>
        <w:spacing w:after="0" w:line="360" w:lineRule="auto"/>
        <w:ind w:left="397" w:hanging="397"/>
        <w:rPr>
          <w:rFonts w:ascii="Arial" w:hAnsi="Arial" w:cs="Arial"/>
          <w:sz w:val="24"/>
          <w:szCs w:val="24"/>
        </w:rPr>
      </w:pPr>
      <w:r w:rsidRPr="00F32BE6">
        <w:rPr>
          <w:rFonts w:ascii="Arial" w:hAnsi="Arial" w:cs="Arial"/>
          <w:sz w:val="24"/>
          <w:szCs w:val="24"/>
        </w:rPr>
        <w:t xml:space="preserve">6.3 Despite the Covid-19 pandemic restrictions, agencies maintained their efforts to undertake home visits to Finley. </w:t>
      </w:r>
    </w:p>
    <w:p w14:paraId="6D81835E" w14:textId="77777777" w:rsidR="008C4552" w:rsidRPr="00F32BE6" w:rsidRDefault="008C4552" w:rsidP="008C4552">
      <w:pPr>
        <w:spacing w:after="0" w:line="360" w:lineRule="auto"/>
        <w:ind w:left="397" w:hanging="397"/>
        <w:rPr>
          <w:rFonts w:ascii="Arial" w:hAnsi="Arial" w:cs="Arial"/>
          <w:sz w:val="24"/>
          <w:szCs w:val="24"/>
        </w:rPr>
      </w:pPr>
    </w:p>
    <w:p w14:paraId="39ABFE24" w14:textId="39B6B993" w:rsidR="008C4552" w:rsidRPr="00F32BE6" w:rsidRDefault="008C4552" w:rsidP="008C4552">
      <w:pPr>
        <w:spacing w:after="0" w:line="360" w:lineRule="auto"/>
        <w:ind w:left="397" w:hanging="397"/>
        <w:rPr>
          <w:rFonts w:ascii="Arial" w:hAnsi="Arial" w:cs="Arial"/>
          <w:sz w:val="24"/>
          <w:szCs w:val="24"/>
        </w:rPr>
      </w:pPr>
      <w:r w:rsidRPr="00F32BE6">
        <w:rPr>
          <w:rFonts w:ascii="Arial" w:hAnsi="Arial" w:cs="Arial"/>
          <w:sz w:val="24"/>
          <w:szCs w:val="24"/>
        </w:rPr>
        <w:t xml:space="preserve">6.4 When Finley was discharged from hospital, he </w:t>
      </w:r>
      <w:r w:rsidR="006173AF" w:rsidRPr="00F32BE6">
        <w:rPr>
          <w:rFonts w:ascii="Arial" w:hAnsi="Arial" w:cs="Arial"/>
          <w:sz w:val="24"/>
          <w:szCs w:val="24"/>
        </w:rPr>
        <w:t>declined</w:t>
      </w:r>
      <w:r w:rsidRPr="00F32BE6">
        <w:rPr>
          <w:rFonts w:ascii="Arial" w:hAnsi="Arial" w:cs="Arial"/>
          <w:sz w:val="24"/>
          <w:szCs w:val="24"/>
        </w:rPr>
        <w:t xml:space="preserve"> a care package. However, there were joint visits by  tenancy resolution officer</w:t>
      </w:r>
      <w:r w:rsidR="00871AD6" w:rsidRPr="00F32BE6">
        <w:rPr>
          <w:rFonts w:ascii="Arial" w:hAnsi="Arial" w:cs="Arial"/>
          <w:sz w:val="24"/>
          <w:szCs w:val="24"/>
        </w:rPr>
        <w:t>,</w:t>
      </w:r>
      <w:r w:rsidRPr="00F32BE6">
        <w:rPr>
          <w:rFonts w:ascii="Arial" w:hAnsi="Arial" w:cs="Arial"/>
          <w:sz w:val="24"/>
          <w:szCs w:val="24"/>
        </w:rPr>
        <w:t xml:space="preserve"> CPN or </w:t>
      </w:r>
      <w:r w:rsidR="00871AD6" w:rsidRPr="00F32BE6">
        <w:rPr>
          <w:rFonts w:ascii="Arial" w:hAnsi="Arial" w:cs="Arial"/>
          <w:sz w:val="24"/>
          <w:szCs w:val="24"/>
        </w:rPr>
        <w:t>SW</w:t>
      </w:r>
      <w:r w:rsidRPr="00F32BE6">
        <w:rPr>
          <w:rFonts w:ascii="Arial" w:hAnsi="Arial" w:cs="Arial"/>
          <w:sz w:val="24"/>
          <w:szCs w:val="24"/>
        </w:rPr>
        <w:t xml:space="preserve">. This enabled a link to be maintained between Finley and agencies. </w:t>
      </w:r>
    </w:p>
    <w:p w14:paraId="6FC8C1AF" w14:textId="77777777" w:rsidR="000A59BC" w:rsidRPr="00F32BE6" w:rsidRDefault="000A59BC" w:rsidP="000A59BC">
      <w:pPr>
        <w:rPr>
          <w:rFonts w:ascii="Arial" w:hAnsi="Arial" w:cs="Arial"/>
        </w:rPr>
      </w:pPr>
    </w:p>
    <w:p w14:paraId="662E0018" w14:textId="70A9D5C7" w:rsidR="005037F6" w:rsidRPr="00F32BE6" w:rsidRDefault="00424924" w:rsidP="00996A08">
      <w:pPr>
        <w:pStyle w:val="Heading1"/>
        <w:numPr>
          <w:ilvl w:val="0"/>
          <w:numId w:val="1"/>
        </w:numPr>
        <w:rPr>
          <w:rFonts w:ascii="Arial" w:hAnsi="Arial" w:cs="Arial"/>
          <w:b/>
          <w:bCs/>
        </w:rPr>
      </w:pPr>
      <w:bookmarkStart w:id="7" w:name="_Toc137575864"/>
      <w:r w:rsidRPr="00F32BE6">
        <w:rPr>
          <w:rFonts w:ascii="Arial" w:hAnsi="Arial" w:cs="Arial"/>
          <w:b/>
          <w:bCs/>
        </w:rPr>
        <w:t xml:space="preserve">Conclusion </w:t>
      </w:r>
      <w:r w:rsidR="00E4182D" w:rsidRPr="00F32BE6">
        <w:rPr>
          <w:rFonts w:ascii="Arial" w:hAnsi="Arial" w:cs="Arial"/>
          <w:b/>
          <w:bCs/>
        </w:rPr>
        <w:t>and Learning for the Wider System</w:t>
      </w:r>
      <w:bookmarkEnd w:id="7"/>
    </w:p>
    <w:p w14:paraId="67BA49B0" w14:textId="77777777" w:rsidR="00996A08" w:rsidRPr="00F32BE6" w:rsidRDefault="00996A08" w:rsidP="00996A08">
      <w:pPr>
        <w:pStyle w:val="ListParagraph"/>
        <w:ind w:left="360"/>
      </w:pPr>
    </w:p>
    <w:p w14:paraId="758F1D33" w14:textId="294AD326" w:rsidR="005E2AA3" w:rsidRPr="00F32BE6" w:rsidRDefault="005E2AA3" w:rsidP="003648E3">
      <w:pPr>
        <w:spacing w:after="0" w:line="360" w:lineRule="auto"/>
        <w:jc w:val="both"/>
        <w:rPr>
          <w:rFonts w:ascii="Arial" w:eastAsiaTheme="minorEastAsia" w:hAnsi="Arial" w:cs="Arial"/>
          <w:sz w:val="24"/>
          <w:szCs w:val="24"/>
        </w:rPr>
      </w:pPr>
      <w:r w:rsidRPr="00F32BE6">
        <w:rPr>
          <w:rFonts w:ascii="Arial" w:eastAsiaTheme="minorEastAsia" w:hAnsi="Arial" w:cs="Arial"/>
          <w:sz w:val="24"/>
          <w:szCs w:val="24"/>
        </w:rPr>
        <w:t>The learning from Finley’s experience within this safeguarding adult review can be used to   alert ESSAB and its partner agencies to wider learning across the system. This will be illustrated using the framework developed by Michael Preston-Shoot.</w:t>
      </w:r>
      <w:r w:rsidRPr="00F32BE6">
        <w:rPr>
          <w:rFonts w:ascii="Arial" w:eastAsiaTheme="minorEastAsia" w:hAnsi="Arial" w:cs="Arial"/>
          <w:sz w:val="18"/>
          <w:szCs w:val="18"/>
          <w:vertAlign w:val="superscript"/>
        </w:rPr>
        <w:footnoteReference w:id="19"/>
      </w:r>
      <w:r w:rsidRPr="00F32BE6">
        <w:rPr>
          <w:rFonts w:ascii="Arial" w:eastAsiaTheme="minorEastAsia" w:hAnsi="Arial" w:cs="Arial"/>
          <w:sz w:val="24"/>
          <w:szCs w:val="24"/>
        </w:rPr>
        <w:t xml:space="preserve">  This framework sets out the learning across four different aspects:</w:t>
      </w:r>
    </w:p>
    <w:p w14:paraId="0E601B9A" w14:textId="7C24868E" w:rsidR="005E2AA3" w:rsidRPr="00F32BE6" w:rsidRDefault="005E2AA3" w:rsidP="005E2AA3">
      <w:pPr>
        <w:numPr>
          <w:ilvl w:val="0"/>
          <w:numId w:val="24"/>
        </w:numPr>
        <w:spacing w:after="0" w:line="360" w:lineRule="auto"/>
        <w:contextualSpacing/>
        <w:jc w:val="both"/>
        <w:rPr>
          <w:rFonts w:ascii="Arial" w:eastAsia="Times New Roman" w:hAnsi="Arial" w:cs="Arial"/>
          <w:sz w:val="24"/>
          <w:szCs w:val="24"/>
          <w:lang w:val="en-US"/>
        </w:rPr>
      </w:pPr>
      <w:r w:rsidRPr="00F32BE6">
        <w:rPr>
          <w:rFonts w:ascii="Arial" w:eastAsia="Times New Roman" w:hAnsi="Arial" w:cs="Arial"/>
          <w:sz w:val="24"/>
          <w:szCs w:val="24"/>
          <w:lang w:val="en-US"/>
        </w:rPr>
        <w:t xml:space="preserve">Direct work with Individuals </w:t>
      </w:r>
    </w:p>
    <w:p w14:paraId="180F8FFB" w14:textId="77777777" w:rsidR="005E2AA3" w:rsidRPr="00F32BE6" w:rsidRDefault="005E2AA3" w:rsidP="005E2AA3">
      <w:pPr>
        <w:numPr>
          <w:ilvl w:val="0"/>
          <w:numId w:val="24"/>
        </w:numPr>
        <w:spacing w:after="0" w:line="360" w:lineRule="auto"/>
        <w:contextualSpacing/>
        <w:jc w:val="both"/>
        <w:rPr>
          <w:rFonts w:ascii="Arial" w:eastAsia="Times New Roman" w:hAnsi="Arial" w:cs="Arial"/>
          <w:sz w:val="24"/>
          <w:szCs w:val="24"/>
          <w:lang w:val="en-US"/>
        </w:rPr>
      </w:pPr>
      <w:r w:rsidRPr="00F32BE6">
        <w:rPr>
          <w:rFonts w:ascii="Arial" w:eastAsia="Times New Roman" w:hAnsi="Arial" w:cs="Arial"/>
          <w:sz w:val="24"/>
          <w:szCs w:val="24"/>
          <w:lang w:val="en-US"/>
        </w:rPr>
        <w:t>Team around the person (interagency working)</w:t>
      </w:r>
    </w:p>
    <w:p w14:paraId="28134A08" w14:textId="77777777" w:rsidR="005E2AA3" w:rsidRPr="00F32BE6" w:rsidRDefault="005E2AA3" w:rsidP="005E2AA3">
      <w:pPr>
        <w:numPr>
          <w:ilvl w:val="0"/>
          <w:numId w:val="24"/>
        </w:numPr>
        <w:spacing w:after="0" w:line="360" w:lineRule="auto"/>
        <w:contextualSpacing/>
        <w:jc w:val="both"/>
        <w:rPr>
          <w:rFonts w:ascii="Arial" w:eastAsia="Times New Roman" w:hAnsi="Arial" w:cs="Arial"/>
          <w:sz w:val="24"/>
          <w:szCs w:val="24"/>
          <w:lang w:val="en-US"/>
        </w:rPr>
      </w:pPr>
      <w:r w:rsidRPr="00F32BE6">
        <w:rPr>
          <w:rFonts w:ascii="Arial" w:eastAsia="Times New Roman" w:hAnsi="Arial" w:cs="Arial"/>
          <w:sz w:val="24"/>
          <w:szCs w:val="24"/>
          <w:lang w:val="en-US"/>
        </w:rPr>
        <w:t>Organisational aspects</w:t>
      </w:r>
    </w:p>
    <w:p w14:paraId="070BD114" w14:textId="77777777" w:rsidR="005E2AA3" w:rsidRPr="00F32BE6" w:rsidRDefault="005E2AA3" w:rsidP="005E2AA3">
      <w:pPr>
        <w:numPr>
          <w:ilvl w:val="0"/>
          <w:numId w:val="24"/>
        </w:numPr>
        <w:spacing w:after="0" w:line="360" w:lineRule="auto"/>
        <w:contextualSpacing/>
        <w:jc w:val="both"/>
        <w:rPr>
          <w:rFonts w:ascii="Arial" w:eastAsia="Times New Roman" w:hAnsi="Arial" w:cs="Arial"/>
          <w:sz w:val="24"/>
          <w:szCs w:val="24"/>
          <w:lang w:val="en-US"/>
        </w:rPr>
      </w:pPr>
      <w:r w:rsidRPr="00F32BE6">
        <w:rPr>
          <w:rFonts w:ascii="Arial" w:eastAsia="Times New Roman" w:hAnsi="Arial" w:cs="Arial"/>
          <w:sz w:val="24"/>
          <w:szCs w:val="24"/>
          <w:lang w:val="en-US"/>
        </w:rPr>
        <w:lastRenderedPageBreak/>
        <w:t xml:space="preserve">Governance </w:t>
      </w:r>
    </w:p>
    <w:p w14:paraId="417B606C" w14:textId="77777777" w:rsidR="005E2AA3" w:rsidRPr="00F32BE6" w:rsidRDefault="005E2AA3" w:rsidP="005E2AA3">
      <w:pPr>
        <w:rPr>
          <w:rFonts w:ascii="Arial" w:hAnsi="Arial" w:cs="Arial"/>
        </w:rPr>
      </w:pPr>
    </w:p>
    <w:p w14:paraId="12EBEC60" w14:textId="49BEF997" w:rsidR="00A712CF" w:rsidRPr="00F32BE6" w:rsidRDefault="00FF5A7A" w:rsidP="00D77F5E">
      <w:pPr>
        <w:rPr>
          <w:rFonts w:ascii="Arial" w:hAnsi="Arial" w:cs="Arial"/>
          <w:b/>
          <w:bCs/>
          <w:sz w:val="28"/>
          <w:szCs w:val="28"/>
        </w:rPr>
      </w:pPr>
      <w:r w:rsidRPr="00F32BE6">
        <w:rPr>
          <w:rFonts w:ascii="Arial" w:hAnsi="Arial" w:cs="Arial"/>
        </w:rPr>
        <w:t xml:space="preserve"> </w:t>
      </w:r>
      <w:r w:rsidR="00A712CF" w:rsidRPr="00F32BE6">
        <w:rPr>
          <w:rFonts w:ascii="Arial" w:hAnsi="Arial" w:cs="Arial"/>
          <w:b/>
          <w:bCs/>
          <w:color w:val="2F5496" w:themeColor="accent1" w:themeShade="BF"/>
          <w:sz w:val="28"/>
          <w:szCs w:val="28"/>
        </w:rPr>
        <w:t>Direct Work with the Individual</w:t>
      </w:r>
      <w:r w:rsidR="009B344A" w:rsidRPr="00F32BE6">
        <w:rPr>
          <w:rFonts w:ascii="Arial" w:hAnsi="Arial" w:cs="Arial"/>
          <w:b/>
          <w:bCs/>
          <w:color w:val="2F5496" w:themeColor="accent1" w:themeShade="BF"/>
          <w:sz w:val="28"/>
          <w:szCs w:val="28"/>
        </w:rPr>
        <w:t xml:space="preserve"> and Carers</w:t>
      </w:r>
    </w:p>
    <w:p w14:paraId="7BE41502" w14:textId="6BA73CD4" w:rsidR="00575216" w:rsidRPr="00F32BE6" w:rsidRDefault="00A712CF" w:rsidP="00575216">
      <w:pPr>
        <w:spacing w:after="0" w:line="360" w:lineRule="auto"/>
        <w:jc w:val="both"/>
        <w:rPr>
          <w:rFonts w:ascii="Arial" w:hAnsi="Arial" w:cs="Arial"/>
          <w:b/>
          <w:bCs/>
          <w:sz w:val="24"/>
          <w:szCs w:val="24"/>
        </w:rPr>
      </w:pPr>
      <w:r w:rsidRPr="00F32BE6">
        <w:rPr>
          <w:rFonts w:ascii="Arial" w:hAnsi="Arial" w:cs="Arial"/>
          <w:b/>
          <w:bCs/>
          <w:sz w:val="24"/>
          <w:szCs w:val="24"/>
        </w:rPr>
        <w:t xml:space="preserve"> </w:t>
      </w:r>
      <w:r w:rsidR="00575216" w:rsidRPr="00F32BE6">
        <w:rPr>
          <w:rFonts w:ascii="Arial" w:hAnsi="Arial" w:cs="Arial"/>
          <w:b/>
          <w:bCs/>
          <w:sz w:val="24"/>
          <w:szCs w:val="24"/>
        </w:rPr>
        <w:t>7.</w:t>
      </w:r>
      <w:r w:rsidR="009B344A" w:rsidRPr="00F32BE6">
        <w:rPr>
          <w:rFonts w:ascii="Arial" w:hAnsi="Arial" w:cs="Arial"/>
          <w:b/>
          <w:bCs/>
          <w:sz w:val="24"/>
          <w:szCs w:val="24"/>
        </w:rPr>
        <w:t>1</w:t>
      </w:r>
      <w:r w:rsidR="00575216" w:rsidRPr="00F32BE6">
        <w:rPr>
          <w:rFonts w:ascii="Arial" w:hAnsi="Arial" w:cs="Arial"/>
          <w:b/>
          <w:bCs/>
          <w:sz w:val="24"/>
          <w:szCs w:val="24"/>
        </w:rPr>
        <w:t xml:space="preserve"> Engaging with Families </w:t>
      </w:r>
    </w:p>
    <w:p w14:paraId="6B5D4E8A" w14:textId="41EC2564" w:rsidR="006C12FA" w:rsidRPr="00F32BE6" w:rsidRDefault="00575216" w:rsidP="00575216">
      <w:pPr>
        <w:spacing w:after="0" w:line="360" w:lineRule="auto"/>
        <w:ind w:left="624" w:hanging="624"/>
        <w:jc w:val="both"/>
        <w:rPr>
          <w:rFonts w:ascii="Arial" w:hAnsi="Arial" w:cs="Arial"/>
          <w:sz w:val="24"/>
          <w:szCs w:val="24"/>
        </w:rPr>
      </w:pPr>
      <w:r w:rsidRPr="00F32BE6">
        <w:rPr>
          <w:rFonts w:ascii="Arial" w:hAnsi="Arial" w:cs="Arial"/>
          <w:sz w:val="24"/>
          <w:szCs w:val="24"/>
        </w:rPr>
        <w:t xml:space="preserve"> 7.</w:t>
      </w:r>
      <w:r w:rsidR="009B344A" w:rsidRPr="00F32BE6">
        <w:rPr>
          <w:rFonts w:ascii="Arial" w:hAnsi="Arial" w:cs="Arial"/>
          <w:sz w:val="24"/>
          <w:szCs w:val="24"/>
        </w:rPr>
        <w:t>1</w:t>
      </w:r>
      <w:r w:rsidR="00B34342" w:rsidRPr="00F32BE6">
        <w:rPr>
          <w:rFonts w:ascii="Arial" w:hAnsi="Arial" w:cs="Arial"/>
          <w:sz w:val="24"/>
          <w:szCs w:val="24"/>
        </w:rPr>
        <w:t xml:space="preserve">.1 </w:t>
      </w:r>
      <w:r w:rsidRPr="00F32BE6">
        <w:rPr>
          <w:rFonts w:ascii="Arial" w:hAnsi="Arial" w:cs="Arial"/>
          <w:sz w:val="24"/>
          <w:szCs w:val="24"/>
        </w:rPr>
        <w:t xml:space="preserve"> </w:t>
      </w:r>
      <w:r w:rsidR="00F6476C" w:rsidRPr="00F32BE6">
        <w:rPr>
          <w:rFonts w:ascii="Arial" w:hAnsi="Arial" w:cs="Arial"/>
          <w:sz w:val="24"/>
          <w:szCs w:val="24"/>
        </w:rPr>
        <w:t xml:space="preserve">Finley’s mother was his carer despite not living locally. </w:t>
      </w:r>
      <w:r w:rsidR="006C12FA" w:rsidRPr="00F32BE6">
        <w:rPr>
          <w:rFonts w:ascii="Arial" w:hAnsi="Arial" w:cs="Arial"/>
          <w:sz w:val="24"/>
          <w:szCs w:val="24"/>
        </w:rPr>
        <w:t>She was offered regular care assessments by ASC</w:t>
      </w:r>
      <w:r w:rsidR="006C5A9D" w:rsidRPr="00F32BE6">
        <w:rPr>
          <w:rFonts w:ascii="Arial" w:hAnsi="Arial" w:cs="Arial"/>
          <w:sz w:val="24"/>
          <w:szCs w:val="24"/>
        </w:rPr>
        <w:t xml:space="preserve"> to enable her to access support in her own right.</w:t>
      </w:r>
      <w:r w:rsidR="006C5A9D" w:rsidRPr="00F32BE6">
        <w:rPr>
          <w:rStyle w:val="FootnoteReference"/>
          <w:rFonts w:ascii="Arial" w:hAnsi="Arial" w:cs="Arial"/>
          <w:sz w:val="18"/>
          <w:szCs w:val="18"/>
        </w:rPr>
        <w:footnoteReference w:id="20"/>
      </w:r>
      <w:r w:rsidR="006C5A9D" w:rsidRPr="00F32BE6">
        <w:rPr>
          <w:rFonts w:ascii="Arial" w:hAnsi="Arial" w:cs="Arial"/>
          <w:sz w:val="24"/>
          <w:szCs w:val="24"/>
        </w:rPr>
        <w:t xml:space="preserve"> </w:t>
      </w:r>
      <w:r w:rsidR="00F6476C" w:rsidRPr="00F32BE6">
        <w:rPr>
          <w:rFonts w:ascii="Arial" w:hAnsi="Arial" w:cs="Arial"/>
          <w:sz w:val="24"/>
          <w:szCs w:val="24"/>
        </w:rPr>
        <w:t xml:space="preserve">She held appointeeship for Finley’s benefits, Lasting Power of Attorney for finance and property, and for health and welfare. She was in constant contact with agencies when she was concerned about   Finley’s self-care. </w:t>
      </w:r>
      <w:r w:rsidR="006C12FA" w:rsidRPr="00F32BE6">
        <w:rPr>
          <w:rFonts w:ascii="Arial" w:hAnsi="Arial" w:cs="Arial"/>
          <w:sz w:val="24"/>
          <w:szCs w:val="24"/>
        </w:rPr>
        <w:t>She recognised that agencies did liaise with her, but she did not always agree with the professional responses and did not witness the level of joint working that went on</w:t>
      </w:r>
      <w:r w:rsidR="00183DB2" w:rsidRPr="00F32BE6">
        <w:rPr>
          <w:rFonts w:ascii="Arial" w:hAnsi="Arial" w:cs="Arial"/>
          <w:sz w:val="24"/>
          <w:szCs w:val="24"/>
        </w:rPr>
        <w:t xml:space="preserve">. </w:t>
      </w:r>
    </w:p>
    <w:p w14:paraId="2BAB4071" w14:textId="77777777" w:rsidR="006C12FA" w:rsidRPr="00F32BE6" w:rsidRDefault="006C12FA" w:rsidP="00575216">
      <w:pPr>
        <w:spacing w:after="0" w:line="360" w:lineRule="auto"/>
        <w:ind w:left="624" w:hanging="624"/>
        <w:jc w:val="both"/>
        <w:rPr>
          <w:rFonts w:ascii="Arial" w:hAnsi="Arial" w:cs="Arial"/>
          <w:sz w:val="24"/>
          <w:szCs w:val="24"/>
        </w:rPr>
      </w:pPr>
    </w:p>
    <w:p w14:paraId="7806E456" w14:textId="4D14A99A" w:rsidR="00575216" w:rsidRPr="00F32BE6" w:rsidRDefault="006C12FA" w:rsidP="00575216">
      <w:pPr>
        <w:spacing w:after="0" w:line="360" w:lineRule="auto"/>
        <w:ind w:left="624" w:hanging="624"/>
        <w:jc w:val="both"/>
        <w:rPr>
          <w:rFonts w:ascii="Arial" w:hAnsi="Arial" w:cs="Arial"/>
          <w:sz w:val="24"/>
          <w:szCs w:val="24"/>
        </w:rPr>
      </w:pPr>
      <w:r w:rsidRPr="00F32BE6">
        <w:rPr>
          <w:rFonts w:ascii="Arial" w:hAnsi="Arial" w:cs="Arial"/>
          <w:sz w:val="24"/>
          <w:szCs w:val="24"/>
        </w:rPr>
        <w:t xml:space="preserve">7.1.2  </w:t>
      </w:r>
      <w:r w:rsidR="00575216" w:rsidRPr="00F32BE6">
        <w:rPr>
          <w:rFonts w:ascii="Arial" w:hAnsi="Arial" w:cs="Arial"/>
          <w:sz w:val="24"/>
          <w:szCs w:val="24"/>
        </w:rPr>
        <w:t xml:space="preserve">At the practitioner event, health professionals spoke of how it can be difficult to work with an adult, such as Finley,  who has mental capacity and to fully include family members. There can be a tendency for the individual to agree for positive information to be shared with their family, but not the negatives. For example, responding well to treatment will be shared, but not the information about non-attendance at appointments or substance misuse. This leads to families being left out of decisions but feeling the responsibility to help their loved ones. </w:t>
      </w:r>
    </w:p>
    <w:p w14:paraId="3B72A5C3" w14:textId="77777777" w:rsidR="00575216" w:rsidRPr="00F32BE6" w:rsidRDefault="00575216" w:rsidP="00575216">
      <w:pPr>
        <w:spacing w:after="0" w:line="360" w:lineRule="auto"/>
        <w:ind w:left="624" w:hanging="624"/>
        <w:jc w:val="both"/>
        <w:rPr>
          <w:rFonts w:ascii="Arial" w:hAnsi="Arial" w:cs="Arial"/>
          <w:sz w:val="24"/>
          <w:szCs w:val="24"/>
        </w:rPr>
      </w:pPr>
    </w:p>
    <w:p w14:paraId="4F450667" w14:textId="77777777" w:rsidR="00AC5C07" w:rsidRPr="00F32BE6" w:rsidRDefault="00B34342" w:rsidP="00AC5C07">
      <w:pPr>
        <w:spacing w:after="0" w:line="360" w:lineRule="auto"/>
        <w:ind w:left="624" w:hanging="624"/>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1</w:t>
      </w:r>
      <w:r w:rsidRPr="00F32BE6">
        <w:rPr>
          <w:rFonts w:ascii="Arial" w:hAnsi="Arial" w:cs="Arial"/>
          <w:sz w:val="24"/>
          <w:szCs w:val="24"/>
        </w:rPr>
        <w:t>.</w:t>
      </w:r>
      <w:r w:rsidR="006C12FA" w:rsidRPr="00F32BE6">
        <w:rPr>
          <w:rFonts w:ascii="Arial" w:hAnsi="Arial" w:cs="Arial"/>
          <w:sz w:val="24"/>
          <w:szCs w:val="24"/>
        </w:rPr>
        <w:t>3</w:t>
      </w:r>
      <w:r w:rsidRPr="00F32BE6">
        <w:rPr>
          <w:rFonts w:ascii="Arial" w:hAnsi="Arial" w:cs="Arial"/>
          <w:sz w:val="24"/>
          <w:szCs w:val="24"/>
        </w:rPr>
        <w:t xml:space="preserve">  </w:t>
      </w:r>
      <w:r w:rsidR="00575216" w:rsidRPr="00F32BE6">
        <w:rPr>
          <w:rFonts w:ascii="Arial" w:hAnsi="Arial" w:cs="Arial"/>
          <w:sz w:val="24"/>
          <w:szCs w:val="24"/>
        </w:rPr>
        <w:t xml:space="preserve">Where there is a health LPA in place, this should indicate what the individual has agreed to with their attorney. </w:t>
      </w:r>
      <w:r w:rsidR="006C12FA" w:rsidRPr="00F32BE6">
        <w:rPr>
          <w:rFonts w:ascii="Arial" w:hAnsi="Arial" w:cs="Arial"/>
          <w:sz w:val="24"/>
          <w:szCs w:val="24"/>
        </w:rPr>
        <w:t xml:space="preserve">An individual is able to appoint a Lasting Power of Attorney (LPA) if they do so whilst they have the mental capacity to do so. The benefits of an LPA are so that the individual can state what they want to happen if they do not have the mental capacity to speak for themselves. There are LPAs for </w:t>
      </w:r>
      <w:r w:rsidR="00F83EC5" w:rsidRPr="00F32BE6">
        <w:rPr>
          <w:rFonts w:ascii="Arial" w:hAnsi="Arial" w:cs="Arial"/>
          <w:sz w:val="24"/>
          <w:szCs w:val="24"/>
        </w:rPr>
        <w:t>property/</w:t>
      </w:r>
      <w:r w:rsidR="006C12FA" w:rsidRPr="00F32BE6">
        <w:rPr>
          <w:rFonts w:ascii="Arial" w:hAnsi="Arial" w:cs="Arial"/>
          <w:sz w:val="24"/>
          <w:szCs w:val="24"/>
        </w:rPr>
        <w:t xml:space="preserve">finance or health and welfare. </w:t>
      </w:r>
    </w:p>
    <w:p w14:paraId="5B82C304" w14:textId="231820ED" w:rsidR="006C12FA" w:rsidRPr="00F32BE6" w:rsidRDefault="00AC5C07" w:rsidP="00AC5C07">
      <w:pPr>
        <w:spacing w:after="0" w:line="360" w:lineRule="auto"/>
        <w:ind w:left="624" w:hanging="624"/>
        <w:jc w:val="both"/>
        <w:rPr>
          <w:rFonts w:ascii="Arial" w:hAnsi="Arial" w:cs="Arial"/>
          <w:sz w:val="24"/>
          <w:szCs w:val="24"/>
        </w:rPr>
      </w:pPr>
      <w:r w:rsidRPr="00F32BE6">
        <w:rPr>
          <w:rFonts w:ascii="Arial" w:hAnsi="Arial" w:cs="Arial"/>
          <w:sz w:val="24"/>
          <w:szCs w:val="24"/>
        </w:rPr>
        <w:t xml:space="preserve">7.1.4 </w:t>
      </w:r>
      <w:r w:rsidR="006C12FA" w:rsidRPr="00F32BE6">
        <w:rPr>
          <w:rFonts w:ascii="Arial" w:hAnsi="Arial" w:cs="Arial"/>
          <w:sz w:val="24"/>
          <w:szCs w:val="24"/>
        </w:rPr>
        <w:t xml:space="preserve">The health and welfare LPA can only be used when the individual (donor) does not have  the capacity to make their own decisions. The attorney can then make decisions in regard to </w:t>
      </w:r>
      <w:r w:rsidR="006C12FA" w:rsidRPr="00F32BE6">
        <w:rPr>
          <w:rFonts w:ascii="Arial" w:eastAsia="Times New Roman" w:hAnsi="Arial" w:cs="Arial"/>
          <w:color w:val="0B0C0C"/>
          <w:sz w:val="24"/>
          <w:szCs w:val="24"/>
          <w:lang w:eastAsia="en-GB"/>
        </w:rPr>
        <w:t xml:space="preserve">daily routine, for example washing, </w:t>
      </w:r>
      <w:r w:rsidR="00183DB2" w:rsidRPr="00F32BE6">
        <w:rPr>
          <w:rFonts w:ascii="Arial" w:eastAsia="Times New Roman" w:hAnsi="Arial" w:cs="Arial"/>
          <w:color w:val="0B0C0C"/>
          <w:sz w:val="24"/>
          <w:szCs w:val="24"/>
          <w:lang w:eastAsia="en-GB"/>
        </w:rPr>
        <w:t>dressing,</w:t>
      </w:r>
      <w:r w:rsidR="006C12FA" w:rsidRPr="00F32BE6">
        <w:rPr>
          <w:rFonts w:ascii="Arial" w:eastAsia="Times New Roman" w:hAnsi="Arial" w:cs="Arial"/>
          <w:color w:val="0B0C0C"/>
          <w:sz w:val="24"/>
          <w:szCs w:val="24"/>
          <w:lang w:eastAsia="en-GB"/>
        </w:rPr>
        <w:t xml:space="preserve"> and eating</w:t>
      </w:r>
      <w:r w:rsidR="0052720D" w:rsidRPr="00F32BE6">
        <w:rPr>
          <w:rFonts w:ascii="Arial" w:eastAsia="Times New Roman" w:hAnsi="Arial" w:cs="Arial"/>
          <w:color w:val="0B0C0C"/>
          <w:sz w:val="24"/>
          <w:szCs w:val="24"/>
          <w:lang w:eastAsia="en-GB"/>
        </w:rPr>
        <w:t>, m</w:t>
      </w:r>
      <w:r w:rsidR="006C12FA" w:rsidRPr="00F32BE6">
        <w:rPr>
          <w:rFonts w:ascii="Arial" w:eastAsia="Times New Roman" w:hAnsi="Arial" w:cs="Arial"/>
          <w:color w:val="0B0C0C"/>
          <w:sz w:val="24"/>
          <w:szCs w:val="24"/>
          <w:lang w:eastAsia="en-GB"/>
        </w:rPr>
        <w:t>edical care</w:t>
      </w:r>
      <w:r w:rsidR="0052720D" w:rsidRPr="00F32BE6">
        <w:rPr>
          <w:rFonts w:ascii="Arial" w:eastAsia="Times New Roman" w:hAnsi="Arial" w:cs="Arial"/>
          <w:color w:val="0B0C0C"/>
          <w:sz w:val="24"/>
          <w:szCs w:val="24"/>
          <w:lang w:eastAsia="en-GB"/>
        </w:rPr>
        <w:t xml:space="preserve"> and </w:t>
      </w:r>
      <w:r w:rsidR="006C12FA" w:rsidRPr="00F32BE6">
        <w:rPr>
          <w:rFonts w:ascii="Arial" w:eastAsia="Times New Roman" w:hAnsi="Arial" w:cs="Arial"/>
          <w:color w:val="0B0C0C"/>
          <w:sz w:val="24"/>
          <w:szCs w:val="24"/>
          <w:lang w:eastAsia="en-GB"/>
        </w:rPr>
        <w:t>where the donor lives.</w:t>
      </w:r>
      <w:r w:rsidR="006C12FA" w:rsidRPr="00F32BE6">
        <w:rPr>
          <w:rStyle w:val="FootnoteReference"/>
          <w:rFonts w:ascii="Arial" w:eastAsia="Times New Roman" w:hAnsi="Arial" w:cs="Arial"/>
          <w:color w:val="0B0C0C"/>
          <w:sz w:val="24"/>
          <w:szCs w:val="24"/>
          <w:lang w:eastAsia="en-GB"/>
        </w:rPr>
        <w:footnoteReference w:id="21"/>
      </w:r>
    </w:p>
    <w:p w14:paraId="082BCAE4" w14:textId="77777777" w:rsidR="00173994" w:rsidRPr="00F32BE6" w:rsidRDefault="00173994" w:rsidP="00173994">
      <w:pPr>
        <w:pStyle w:val="ListParagraph"/>
        <w:shd w:val="clear" w:color="auto" w:fill="FFFFFF"/>
        <w:spacing w:after="75" w:line="360" w:lineRule="auto"/>
        <w:ind w:left="2160"/>
        <w:rPr>
          <w:rFonts w:eastAsia="Times New Roman"/>
          <w:color w:val="0B0C0C"/>
          <w:lang w:eastAsia="en-GB"/>
        </w:rPr>
      </w:pPr>
    </w:p>
    <w:p w14:paraId="6DAB60F1" w14:textId="10D6D28A" w:rsidR="006C12FA" w:rsidRPr="00F32BE6" w:rsidRDefault="006C12FA" w:rsidP="00DD7DA6">
      <w:pPr>
        <w:spacing w:after="0" w:line="360" w:lineRule="auto"/>
        <w:ind w:left="624" w:hanging="624"/>
        <w:rPr>
          <w:rFonts w:ascii="Arial" w:hAnsi="Arial" w:cs="Arial"/>
        </w:rPr>
      </w:pPr>
      <w:r w:rsidRPr="00F32BE6">
        <w:rPr>
          <w:rFonts w:ascii="Arial" w:hAnsi="Arial" w:cs="Arial"/>
          <w:sz w:val="24"/>
          <w:szCs w:val="24"/>
        </w:rPr>
        <w:t>7.1.5 The property and finance LPA is for supporting an individual (donor) to make decisions about</w:t>
      </w:r>
      <w:r w:rsidRPr="00F32BE6">
        <w:rPr>
          <w:rFonts w:ascii="Arial" w:hAnsi="Arial" w:cs="Arial"/>
          <w:color w:val="0B0C0C"/>
          <w:sz w:val="24"/>
          <w:szCs w:val="24"/>
        </w:rPr>
        <w:t xml:space="preserve"> issues such as money, tax, </w:t>
      </w:r>
      <w:r w:rsidR="00183DB2" w:rsidRPr="00F32BE6">
        <w:rPr>
          <w:rFonts w:ascii="Arial" w:hAnsi="Arial" w:cs="Arial"/>
          <w:color w:val="0B0C0C"/>
          <w:sz w:val="24"/>
          <w:szCs w:val="24"/>
        </w:rPr>
        <w:t>bills,</w:t>
      </w:r>
      <w:r w:rsidRPr="00F32BE6">
        <w:rPr>
          <w:rFonts w:ascii="Arial" w:hAnsi="Arial" w:cs="Arial"/>
          <w:color w:val="0B0C0C"/>
          <w:sz w:val="24"/>
          <w:szCs w:val="24"/>
        </w:rPr>
        <w:t xml:space="preserve"> and benefits.</w:t>
      </w:r>
      <w:r w:rsidRPr="00F32BE6">
        <w:rPr>
          <w:rFonts w:ascii="Arial" w:hAnsi="Arial" w:cs="Arial"/>
          <w:sz w:val="24"/>
          <w:szCs w:val="24"/>
        </w:rPr>
        <w:t xml:space="preserve"> </w:t>
      </w:r>
      <w:r w:rsidRPr="00F32BE6">
        <w:rPr>
          <w:rFonts w:ascii="Arial" w:hAnsi="Arial" w:cs="Arial"/>
          <w:color w:val="0B0C0C"/>
          <w:sz w:val="24"/>
          <w:szCs w:val="24"/>
        </w:rPr>
        <w:t>The attorney can start making decisions while the donor still has mental capacity if that has been stated in the LPA and the donor has given permission.</w:t>
      </w:r>
      <w:r w:rsidRPr="00F32BE6">
        <w:rPr>
          <w:rStyle w:val="FootnoteReference"/>
          <w:rFonts w:ascii="Arial" w:hAnsi="Arial" w:cs="Arial"/>
          <w:color w:val="0B0C0C"/>
          <w:sz w:val="24"/>
          <w:szCs w:val="24"/>
        </w:rPr>
        <w:footnoteReference w:id="22"/>
      </w:r>
      <w:r w:rsidRPr="00F32BE6">
        <w:rPr>
          <w:rFonts w:ascii="Arial" w:hAnsi="Arial" w:cs="Arial"/>
          <w:color w:val="0B0C0C"/>
          <w:sz w:val="24"/>
          <w:szCs w:val="24"/>
        </w:rPr>
        <w:t xml:space="preserve"> </w:t>
      </w:r>
    </w:p>
    <w:p w14:paraId="1A753FFC" w14:textId="77777777" w:rsidR="006C12FA" w:rsidRPr="00F32BE6" w:rsidRDefault="006C12FA" w:rsidP="006C12FA">
      <w:pPr>
        <w:shd w:val="clear" w:color="auto" w:fill="FFFFFF"/>
        <w:spacing w:after="75" w:line="360" w:lineRule="auto"/>
        <w:jc w:val="both"/>
        <w:rPr>
          <w:rFonts w:ascii="Arial" w:hAnsi="Arial" w:cs="Arial"/>
          <w:color w:val="0B0C0C"/>
          <w:sz w:val="24"/>
          <w:szCs w:val="24"/>
        </w:rPr>
      </w:pPr>
    </w:p>
    <w:p w14:paraId="41354D2E" w14:textId="32616FB5" w:rsidR="009B344A" w:rsidRPr="00F32BE6" w:rsidRDefault="006C12FA" w:rsidP="006C12FA">
      <w:pPr>
        <w:spacing w:after="0" w:line="360" w:lineRule="auto"/>
        <w:ind w:left="624" w:hanging="624"/>
        <w:jc w:val="both"/>
        <w:rPr>
          <w:rFonts w:ascii="Arial" w:hAnsi="Arial" w:cs="Arial"/>
          <w:sz w:val="24"/>
          <w:szCs w:val="24"/>
        </w:rPr>
      </w:pPr>
      <w:r w:rsidRPr="00F32BE6">
        <w:rPr>
          <w:rFonts w:ascii="Arial" w:hAnsi="Arial" w:cs="Arial"/>
          <w:sz w:val="24"/>
          <w:szCs w:val="24"/>
        </w:rPr>
        <w:t>7.1.6 When</w:t>
      </w:r>
      <w:r w:rsidR="00575216" w:rsidRPr="00F32BE6">
        <w:rPr>
          <w:rFonts w:ascii="Arial" w:hAnsi="Arial" w:cs="Arial"/>
          <w:sz w:val="24"/>
          <w:szCs w:val="24"/>
        </w:rPr>
        <w:t xml:space="preserve"> someone has fluctuating capacity, as in Finley’s case, it would be reasonable to</w:t>
      </w:r>
      <w:r w:rsidR="00433638" w:rsidRPr="00F32BE6">
        <w:rPr>
          <w:rFonts w:ascii="Arial" w:hAnsi="Arial" w:cs="Arial"/>
          <w:sz w:val="24"/>
          <w:szCs w:val="24"/>
        </w:rPr>
        <w:t xml:space="preserve"> seek their agreement to </w:t>
      </w:r>
      <w:r w:rsidR="00575216" w:rsidRPr="00F32BE6">
        <w:rPr>
          <w:rFonts w:ascii="Arial" w:hAnsi="Arial" w:cs="Arial"/>
          <w:sz w:val="24"/>
          <w:szCs w:val="24"/>
        </w:rPr>
        <w:t xml:space="preserve"> include the</w:t>
      </w:r>
      <w:r w:rsidR="00433638" w:rsidRPr="00F32BE6">
        <w:rPr>
          <w:rFonts w:ascii="Arial" w:hAnsi="Arial" w:cs="Arial"/>
          <w:sz w:val="24"/>
          <w:szCs w:val="24"/>
        </w:rPr>
        <w:t>ir</w:t>
      </w:r>
      <w:r w:rsidR="00575216" w:rsidRPr="00F32BE6">
        <w:rPr>
          <w:rFonts w:ascii="Arial" w:hAnsi="Arial" w:cs="Arial"/>
          <w:sz w:val="24"/>
          <w:szCs w:val="24"/>
        </w:rPr>
        <w:t xml:space="preserve"> attorney at every point, so that they understand any changes to the individual’s health and treatment. Identification of missed appointments or substance misuse would, potentially, indicate a loss of capacity. </w:t>
      </w:r>
      <w:r w:rsidR="00433638" w:rsidRPr="00F32BE6">
        <w:rPr>
          <w:rFonts w:ascii="Arial" w:hAnsi="Arial" w:cs="Arial"/>
          <w:sz w:val="24"/>
          <w:szCs w:val="24"/>
        </w:rPr>
        <w:t xml:space="preserve">Where the individual declines to consent to the attorney always being involved, this could initiate more exploration of the individual’s wishes, and the dynamics of the relationship. </w:t>
      </w:r>
    </w:p>
    <w:p w14:paraId="237D010F" w14:textId="77777777" w:rsidR="00575216" w:rsidRPr="00F32BE6" w:rsidRDefault="00575216" w:rsidP="00575216">
      <w:pPr>
        <w:spacing w:after="0" w:line="360" w:lineRule="auto"/>
        <w:ind w:left="624" w:hanging="624"/>
        <w:jc w:val="both"/>
        <w:rPr>
          <w:rFonts w:ascii="Arial" w:hAnsi="Arial" w:cs="Arial"/>
          <w:sz w:val="24"/>
          <w:szCs w:val="24"/>
        </w:rPr>
      </w:pPr>
    </w:p>
    <w:p w14:paraId="608AE745" w14:textId="6CB25692" w:rsidR="009B344A" w:rsidRPr="00F32BE6" w:rsidRDefault="009B344A" w:rsidP="009B344A">
      <w:pPr>
        <w:shd w:val="clear" w:color="auto" w:fill="FFFFFF"/>
        <w:spacing w:after="75" w:line="360" w:lineRule="auto"/>
        <w:jc w:val="both"/>
        <w:rPr>
          <w:rFonts w:ascii="Arial" w:hAnsi="Arial" w:cs="Arial"/>
          <w:b/>
          <w:bCs/>
          <w:color w:val="0B0C0C"/>
          <w:sz w:val="24"/>
          <w:szCs w:val="24"/>
        </w:rPr>
      </w:pPr>
      <w:r w:rsidRPr="00F32BE6">
        <w:rPr>
          <w:rFonts w:ascii="Arial" w:hAnsi="Arial" w:cs="Arial"/>
          <w:b/>
          <w:bCs/>
          <w:color w:val="0B0C0C"/>
          <w:sz w:val="24"/>
          <w:szCs w:val="24"/>
        </w:rPr>
        <w:t xml:space="preserve">Recommendation 1: </w:t>
      </w:r>
      <w:r w:rsidRPr="00F32BE6">
        <w:rPr>
          <w:rFonts w:ascii="Arial" w:eastAsia="Times New Roman" w:hAnsi="Arial" w:cs="Arial"/>
          <w:b/>
          <w:bCs/>
          <w:color w:val="000000"/>
          <w:lang w:eastAsia="en-GB"/>
        </w:rPr>
        <w:t>SPFT /ASCH</w:t>
      </w:r>
      <w:r w:rsidRPr="00F32BE6">
        <w:rPr>
          <w:rFonts w:ascii="Arial" w:eastAsia="Times New Roman" w:hAnsi="Arial" w:cs="Arial"/>
          <w:b/>
          <w:bCs/>
          <w:color w:val="000000"/>
          <w:sz w:val="24"/>
          <w:szCs w:val="24"/>
          <w:lang w:eastAsia="en-GB"/>
        </w:rPr>
        <w:t xml:space="preserve"> to assure themselves </w:t>
      </w:r>
      <w:r w:rsidR="001F3FAA" w:rsidRPr="00F32BE6">
        <w:rPr>
          <w:rFonts w:ascii="Arial" w:eastAsia="Times New Roman" w:hAnsi="Arial" w:cs="Arial"/>
          <w:b/>
          <w:bCs/>
          <w:color w:val="000000"/>
          <w:sz w:val="24"/>
          <w:szCs w:val="24"/>
          <w:lang w:eastAsia="en-GB"/>
        </w:rPr>
        <w:t xml:space="preserve">as to the effectiveness of the tools in place to support </w:t>
      </w:r>
      <w:r w:rsidRPr="00F32BE6">
        <w:rPr>
          <w:rFonts w:ascii="Arial" w:eastAsia="Times New Roman" w:hAnsi="Arial" w:cs="Arial"/>
          <w:b/>
          <w:bCs/>
          <w:color w:val="000000"/>
          <w:sz w:val="24"/>
          <w:szCs w:val="24"/>
          <w:lang w:eastAsia="en-GB"/>
        </w:rPr>
        <w:t xml:space="preserve">their staff </w:t>
      </w:r>
      <w:r w:rsidR="001F3FAA" w:rsidRPr="00F32BE6">
        <w:rPr>
          <w:rFonts w:ascii="Arial" w:eastAsia="Times New Roman" w:hAnsi="Arial" w:cs="Arial"/>
          <w:b/>
          <w:bCs/>
          <w:color w:val="000000"/>
          <w:sz w:val="24"/>
          <w:szCs w:val="24"/>
          <w:lang w:eastAsia="en-GB"/>
        </w:rPr>
        <w:t xml:space="preserve">to </w:t>
      </w:r>
      <w:r w:rsidRPr="00F32BE6">
        <w:rPr>
          <w:rFonts w:ascii="Arial" w:eastAsia="Times New Roman" w:hAnsi="Arial" w:cs="Arial"/>
          <w:b/>
          <w:bCs/>
          <w:color w:val="000000"/>
          <w:sz w:val="24"/>
          <w:szCs w:val="24"/>
          <w:lang w:eastAsia="en-GB"/>
        </w:rPr>
        <w:t>understand  Lasting Power of Attorney arrangements for property &amp; finance and health &amp; welfare, when they are activated and how their requirements are incorporated into a person's care, treatment, and support</w:t>
      </w:r>
      <w:r w:rsidR="00183DB2" w:rsidRPr="00F32BE6">
        <w:rPr>
          <w:rFonts w:ascii="Arial" w:eastAsia="Times New Roman" w:hAnsi="Arial" w:cs="Arial"/>
          <w:b/>
          <w:bCs/>
          <w:color w:val="000000"/>
          <w:sz w:val="24"/>
          <w:szCs w:val="24"/>
          <w:lang w:eastAsia="en-GB"/>
        </w:rPr>
        <w:t xml:space="preserve">. </w:t>
      </w:r>
      <w:r w:rsidRPr="00F32BE6">
        <w:rPr>
          <w:rFonts w:ascii="Arial" w:eastAsia="Times New Roman" w:hAnsi="Arial" w:cs="Arial"/>
          <w:b/>
          <w:bCs/>
          <w:color w:val="000000"/>
          <w:sz w:val="24"/>
          <w:szCs w:val="24"/>
          <w:lang w:eastAsia="en-GB"/>
        </w:rPr>
        <w:t>This learning should be shared across partner agencies to raise awareness of Lasting Power of Attorney arrangements.</w:t>
      </w:r>
    </w:p>
    <w:p w14:paraId="36C6D7B1" w14:textId="77777777" w:rsidR="006C5A9D" w:rsidRPr="00F32BE6" w:rsidRDefault="006C5A9D" w:rsidP="00D77F5E">
      <w:pPr>
        <w:rPr>
          <w:rFonts w:ascii="Arial" w:hAnsi="Arial" w:cs="Arial"/>
          <w:b/>
          <w:bCs/>
          <w:color w:val="2F5496" w:themeColor="accent1" w:themeShade="BF"/>
          <w:sz w:val="24"/>
          <w:szCs w:val="24"/>
        </w:rPr>
      </w:pPr>
    </w:p>
    <w:p w14:paraId="0BA92E96" w14:textId="258A8896" w:rsidR="00A712CF" w:rsidRPr="00F32BE6" w:rsidRDefault="00A712CF" w:rsidP="00D77F5E">
      <w:pPr>
        <w:rPr>
          <w:rFonts w:ascii="Arial" w:hAnsi="Arial" w:cs="Arial"/>
          <w:b/>
          <w:bCs/>
          <w:color w:val="2F5496" w:themeColor="accent1" w:themeShade="BF"/>
          <w:sz w:val="28"/>
          <w:szCs w:val="28"/>
        </w:rPr>
      </w:pPr>
      <w:r w:rsidRPr="00F32BE6">
        <w:rPr>
          <w:rFonts w:ascii="Arial" w:hAnsi="Arial" w:cs="Arial"/>
          <w:b/>
          <w:bCs/>
          <w:color w:val="2F5496" w:themeColor="accent1" w:themeShade="BF"/>
          <w:sz w:val="28"/>
          <w:szCs w:val="28"/>
        </w:rPr>
        <w:t xml:space="preserve">Interagency </w:t>
      </w:r>
      <w:r w:rsidR="001C467E" w:rsidRPr="00F32BE6">
        <w:rPr>
          <w:rFonts w:ascii="Arial" w:hAnsi="Arial" w:cs="Arial"/>
          <w:b/>
          <w:bCs/>
          <w:color w:val="2F5496" w:themeColor="accent1" w:themeShade="BF"/>
          <w:sz w:val="28"/>
          <w:szCs w:val="28"/>
        </w:rPr>
        <w:t>W</w:t>
      </w:r>
      <w:r w:rsidRPr="00F32BE6">
        <w:rPr>
          <w:rFonts w:ascii="Arial" w:hAnsi="Arial" w:cs="Arial"/>
          <w:b/>
          <w:bCs/>
          <w:color w:val="2F5496" w:themeColor="accent1" w:themeShade="BF"/>
          <w:sz w:val="28"/>
          <w:szCs w:val="28"/>
        </w:rPr>
        <w:t>orking</w:t>
      </w:r>
    </w:p>
    <w:p w14:paraId="74CBB0BB" w14:textId="2C98AE99" w:rsidR="009B344A" w:rsidRPr="00F32BE6" w:rsidRDefault="009B344A" w:rsidP="009B344A">
      <w:pPr>
        <w:spacing w:after="0" w:line="360" w:lineRule="auto"/>
        <w:jc w:val="both"/>
        <w:rPr>
          <w:rFonts w:ascii="Arial" w:hAnsi="Arial" w:cs="Arial"/>
          <w:sz w:val="24"/>
          <w:szCs w:val="24"/>
        </w:rPr>
      </w:pPr>
      <w:r w:rsidRPr="00F32BE6">
        <w:rPr>
          <w:rFonts w:ascii="Arial" w:hAnsi="Arial" w:cs="Arial"/>
          <w:b/>
          <w:bCs/>
          <w:sz w:val="24"/>
          <w:szCs w:val="24"/>
        </w:rPr>
        <w:t xml:space="preserve">7.2 Responding to indicators of cuckooing </w:t>
      </w:r>
    </w:p>
    <w:p w14:paraId="4547FA8F" w14:textId="4E3E4F9E" w:rsidR="009B344A" w:rsidRPr="00F32BE6" w:rsidRDefault="009B344A" w:rsidP="009B344A">
      <w:pPr>
        <w:spacing w:after="0" w:line="360" w:lineRule="auto"/>
        <w:ind w:left="567" w:hanging="567"/>
        <w:jc w:val="both"/>
        <w:rPr>
          <w:rFonts w:ascii="Arial" w:hAnsi="Arial" w:cs="Arial"/>
          <w:sz w:val="24"/>
          <w:szCs w:val="24"/>
        </w:rPr>
      </w:pPr>
      <w:r w:rsidRPr="00F32BE6">
        <w:rPr>
          <w:rFonts w:ascii="Arial" w:hAnsi="Arial" w:cs="Arial"/>
          <w:sz w:val="24"/>
          <w:szCs w:val="24"/>
        </w:rPr>
        <w:t>7.2.1</w:t>
      </w:r>
      <w:r w:rsidR="00DD7DA6" w:rsidRPr="00F32BE6">
        <w:rPr>
          <w:rFonts w:ascii="Arial" w:hAnsi="Arial" w:cs="Arial"/>
          <w:sz w:val="24"/>
          <w:szCs w:val="24"/>
        </w:rPr>
        <w:t xml:space="preserve"> </w:t>
      </w:r>
      <w:r w:rsidRPr="00F32BE6">
        <w:rPr>
          <w:rFonts w:ascii="Arial" w:hAnsi="Arial" w:cs="Arial"/>
          <w:sz w:val="24"/>
          <w:szCs w:val="24"/>
        </w:rPr>
        <w:t xml:space="preserve">In Finley’s case, no </w:t>
      </w:r>
      <w:r w:rsidR="006408DE" w:rsidRPr="00F32BE6">
        <w:rPr>
          <w:rFonts w:ascii="Arial" w:hAnsi="Arial" w:cs="Arial"/>
          <w:sz w:val="24"/>
          <w:szCs w:val="24"/>
        </w:rPr>
        <w:t xml:space="preserve">specific </w:t>
      </w:r>
      <w:r w:rsidRPr="00F32BE6">
        <w:rPr>
          <w:rFonts w:ascii="Arial" w:hAnsi="Arial" w:cs="Arial"/>
          <w:sz w:val="24"/>
          <w:szCs w:val="24"/>
        </w:rPr>
        <w:t>evidence was found to support the suspicion that he might be at risk from cuckooing</w:t>
      </w:r>
      <w:r w:rsidR="00183DB2" w:rsidRPr="00F32BE6">
        <w:rPr>
          <w:rFonts w:ascii="Arial" w:hAnsi="Arial" w:cs="Arial"/>
          <w:sz w:val="24"/>
          <w:szCs w:val="24"/>
        </w:rPr>
        <w:t xml:space="preserve">. </w:t>
      </w:r>
      <w:r w:rsidRPr="00F32BE6">
        <w:rPr>
          <w:rFonts w:ascii="Arial" w:hAnsi="Arial" w:cs="Arial"/>
          <w:sz w:val="24"/>
          <w:szCs w:val="24"/>
        </w:rPr>
        <w:t>Nevertheless, there were indicators of county lines and previous concerns in relation to cuckooing of an individual known to Finley. Although agencies shared some information, a safeguarding enquiry was not initiated and assumptions were made about the groups of young people visiting Finley, despite the concerns raised by the local community.</w:t>
      </w:r>
    </w:p>
    <w:p w14:paraId="245C2784" w14:textId="77777777" w:rsidR="00A35E5C" w:rsidRPr="00F32BE6" w:rsidRDefault="00A35E5C" w:rsidP="009B344A">
      <w:pPr>
        <w:spacing w:after="0" w:line="360" w:lineRule="auto"/>
        <w:ind w:left="567" w:hanging="567"/>
        <w:jc w:val="both"/>
        <w:rPr>
          <w:rFonts w:ascii="Arial" w:hAnsi="Arial" w:cs="Arial"/>
          <w:sz w:val="24"/>
          <w:szCs w:val="24"/>
        </w:rPr>
      </w:pPr>
    </w:p>
    <w:p w14:paraId="756406E7" w14:textId="47447E0F" w:rsidR="009B344A" w:rsidRPr="00F32BE6" w:rsidRDefault="009B344A" w:rsidP="009B344A">
      <w:pPr>
        <w:spacing w:after="0" w:line="360" w:lineRule="auto"/>
        <w:ind w:left="567" w:hanging="567"/>
        <w:jc w:val="both"/>
        <w:rPr>
          <w:rFonts w:ascii="Arial" w:hAnsi="Arial" w:cs="Arial"/>
          <w:sz w:val="24"/>
          <w:szCs w:val="24"/>
        </w:rPr>
      </w:pPr>
      <w:bookmarkStart w:id="8" w:name="_Hlk135483086"/>
      <w:r w:rsidRPr="00F32BE6">
        <w:rPr>
          <w:rFonts w:ascii="Arial" w:hAnsi="Arial" w:cs="Arial"/>
          <w:sz w:val="24"/>
          <w:szCs w:val="24"/>
        </w:rPr>
        <w:lastRenderedPageBreak/>
        <w:t xml:space="preserve">7.2.2 </w:t>
      </w:r>
      <w:bookmarkEnd w:id="8"/>
      <w:r w:rsidRPr="00F32BE6">
        <w:rPr>
          <w:rFonts w:ascii="Arial" w:hAnsi="Arial" w:cs="Arial"/>
          <w:sz w:val="24"/>
          <w:szCs w:val="24"/>
        </w:rPr>
        <w:t>Families and neighbours can provide anecdotal information about suspected cuckooing. Indeed, communities are encouraged to raise concerns about indicators of County Lines</w:t>
      </w:r>
      <w:r w:rsidRPr="00F32BE6">
        <w:rPr>
          <w:rFonts w:ascii="Arial" w:hAnsi="Arial" w:cs="Arial"/>
          <w:sz w:val="18"/>
          <w:szCs w:val="18"/>
        </w:rPr>
        <w:t>.</w:t>
      </w:r>
      <w:r w:rsidRPr="00F32BE6">
        <w:rPr>
          <w:rStyle w:val="FootnoteReference"/>
          <w:rFonts w:ascii="Arial" w:hAnsi="Arial" w:cs="Arial"/>
          <w:sz w:val="18"/>
          <w:szCs w:val="18"/>
        </w:rPr>
        <w:footnoteReference w:id="23"/>
      </w:r>
      <w:r w:rsidRPr="00F32BE6">
        <w:rPr>
          <w:rFonts w:ascii="Arial" w:hAnsi="Arial" w:cs="Arial"/>
          <w:sz w:val="24"/>
          <w:szCs w:val="24"/>
        </w:rPr>
        <w:t xml:space="preserve"> However, they might not inform the police directly, instead raising their concerns with the local workers they know well</w:t>
      </w:r>
      <w:r w:rsidR="00183DB2" w:rsidRPr="00F32BE6">
        <w:rPr>
          <w:rFonts w:ascii="Arial" w:hAnsi="Arial" w:cs="Arial"/>
          <w:sz w:val="24"/>
          <w:szCs w:val="24"/>
        </w:rPr>
        <w:t xml:space="preserve">. </w:t>
      </w:r>
      <w:r w:rsidRPr="00F32BE6">
        <w:rPr>
          <w:rFonts w:ascii="Arial" w:hAnsi="Arial" w:cs="Arial"/>
          <w:sz w:val="24"/>
          <w:szCs w:val="24"/>
        </w:rPr>
        <w:t>This can create a risk due to the potential dilution of the exact nature of concerns not reaching the attention of the police. For example, the witnessing of groups of children and young people visiting premises at night being interpreted as adults visiting, or just being local young people.</w:t>
      </w:r>
      <w:r w:rsidRPr="00F32BE6">
        <w:rPr>
          <w:rStyle w:val="FootnoteReference"/>
          <w:rFonts w:ascii="Arial" w:hAnsi="Arial" w:cs="Arial"/>
          <w:sz w:val="24"/>
          <w:szCs w:val="24"/>
        </w:rPr>
        <w:footnoteReference w:id="24"/>
      </w:r>
      <w:r w:rsidRPr="00F32BE6">
        <w:rPr>
          <w:rFonts w:ascii="Arial" w:hAnsi="Arial" w:cs="Arial"/>
          <w:sz w:val="24"/>
          <w:szCs w:val="24"/>
        </w:rPr>
        <w:t xml:space="preserve"> </w:t>
      </w:r>
    </w:p>
    <w:p w14:paraId="1969CCA6" w14:textId="77777777" w:rsidR="009B344A" w:rsidRPr="00F32BE6" w:rsidRDefault="009B344A" w:rsidP="009B344A">
      <w:pPr>
        <w:spacing w:after="0" w:line="360" w:lineRule="auto"/>
        <w:ind w:left="567" w:hanging="567"/>
        <w:jc w:val="both"/>
        <w:rPr>
          <w:rFonts w:ascii="Arial" w:hAnsi="Arial" w:cs="Arial"/>
          <w:sz w:val="24"/>
          <w:szCs w:val="24"/>
        </w:rPr>
      </w:pPr>
      <w:r w:rsidRPr="00F32BE6">
        <w:rPr>
          <w:rFonts w:ascii="Arial" w:hAnsi="Arial" w:cs="Arial"/>
          <w:sz w:val="24"/>
          <w:szCs w:val="24"/>
        </w:rPr>
        <w:t xml:space="preserve"> </w:t>
      </w:r>
    </w:p>
    <w:p w14:paraId="0ADCB22F" w14:textId="4335F15A" w:rsidR="009B344A" w:rsidRPr="00F32BE6" w:rsidRDefault="009B344A" w:rsidP="009B344A">
      <w:pPr>
        <w:spacing w:after="0" w:line="360" w:lineRule="auto"/>
        <w:ind w:left="567" w:hanging="567"/>
        <w:jc w:val="both"/>
        <w:rPr>
          <w:rFonts w:ascii="Arial" w:hAnsi="Arial" w:cs="Arial"/>
          <w:sz w:val="24"/>
          <w:szCs w:val="24"/>
        </w:rPr>
      </w:pPr>
      <w:r w:rsidRPr="00F32BE6">
        <w:rPr>
          <w:rFonts w:ascii="Arial" w:hAnsi="Arial" w:cs="Arial"/>
          <w:sz w:val="24"/>
          <w:szCs w:val="24"/>
        </w:rPr>
        <w:t>7.2.3 The police powers are limited, unless there is clear evidence of the individual being at risk of harm. Even where welfare checks are undertaken, this might result in no clear evidence of an individual being the victim of cuckooing</w:t>
      </w:r>
      <w:r w:rsidR="00183DB2" w:rsidRPr="00F32BE6">
        <w:rPr>
          <w:rFonts w:ascii="Arial" w:hAnsi="Arial" w:cs="Arial"/>
          <w:sz w:val="24"/>
          <w:szCs w:val="24"/>
        </w:rPr>
        <w:t>.’</w:t>
      </w:r>
      <w:r w:rsidRPr="00F32BE6">
        <w:rPr>
          <w:rStyle w:val="FootnoteReference"/>
          <w:rFonts w:ascii="Arial" w:hAnsi="Arial" w:cs="Arial"/>
          <w:sz w:val="18"/>
          <w:szCs w:val="18"/>
        </w:rPr>
        <w:footnoteReference w:id="25"/>
      </w:r>
      <w:r w:rsidRPr="00F32BE6">
        <w:rPr>
          <w:rFonts w:ascii="Arial" w:hAnsi="Arial" w:cs="Arial"/>
          <w:sz w:val="24"/>
          <w:szCs w:val="24"/>
        </w:rPr>
        <w:t xml:space="preserve">  </w:t>
      </w:r>
      <w:r w:rsidR="00EF6B62" w:rsidRPr="00F32BE6">
        <w:rPr>
          <w:rFonts w:ascii="Arial" w:eastAsia="Times New Roman" w:hAnsi="Arial" w:cs="Arial"/>
          <w:color w:val="000000"/>
          <w:sz w:val="24"/>
          <w:szCs w:val="24"/>
          <w:lang w:eastAsia="en-GB"/>
        </w:rPr>
        <w:t>Sussex Police aims to hold a strategy meeting within 48 hours for ‘red’ cases, which are those assessed as high and / or immediate risk of harm.</w:t>
      </w:r>
    </w:p>
    <w:p w14:paraId="4FAC5930" w14:textId="77777777" w:rsidR="009B344A" w:rsidRPr="00F32BE6" w:rsidRDefault="009B344A" w:rsidP="009B344A">
      <w:pPr>
        <w:spacing w:after="0" w:line="360" w:lineRule="auto"/>
        <w:ind w:left="567" w:hanging="567"/>
        <w:jc w:val="both"/>
        <w:rPr>
          <w:rFonts w:ascii="Arial" w:hAnsi="Arial" w:cs="Arial"/>
          <w:sz w:val="24"/>
          <w:szCs w:val="24"/>
        </w:rPr>
      </w:pPr>
    </w:p>
    <w:p w14:paraId="05F07CDB" w14:textId="6FB3E582" w:rsidR="00EF6B62" w:rsidRPr="00F32BE6" w:rsidRDefault="009B344A" w:rsidP="00EF6B62">
      <w:pPr>
        <w:spacing w:after="0" w:line="360" w:lineRule="auto"/>
        <w:ind w:left="567" w:hanging="567"/>
        <w:jc w:val="both"/>
        <w:rPr>
          <w:rFonts w:ascii="Arial" w:hAnsi="Arial" w:cs="Arial"/>
          <w:kern w:val="2"/>
          <w:sz w:val="24"/>
          <w:szCs w:val="24"/>
          <w14:ligatures w14:val="standardContextual"/>
        </w:rPr>
      </w:pPr>
      <w:r w:rsidRPr="00F32BE6">
        <w:rPr>
          <w:rFonts w:ascii="Arial" w:hAnsi="Arial" w:cs="Arial"/>
          <w:sz w:val="24"/>
          <w:szCs w:val="24"/>
        </w:rPr>
        <w:t xml:space="preserve">7.2.4 </w:t>
      </w:r>
      <w:r w:rsidR="00EF6B62" w:rsidRPr="00F32BE6">
        <w:rPr>
          <w:rFonts w:ascii="Arial" w:hAnsi="Arial" w:cs="Arial"/>
          <w:color w:val="000000"/>
          <w:kern w:val="2"/>
          <w:sz w:val="24"/>
          <w:szCs w:val="24"/>
          <w14:ligatures w14:val="standardContextual"/>
        </w:rPr>
        <w:t xml:space="preserve">Sussex Police has been undertaking a county-wide review of responses to adult exploitation including cuckooing. This includes meeting with police officers with the lead for cuckooing in East Sussex and shadowing two Multi-Agency Risk Meetings (MARM). The MARM is used to refer adults with multiple compound needs who risk falling between the gaps of existing services. By the very nature of the MARM meeting, people referred will have experienced at least four of the following risk areas: homelessness, offending behaviour, domestic abuse, substance use and mental health. The current outcomes of these reviews include developing a cuckooing action plan with related policy for Sussex Police (including engagement with partners) and there is already a MARM review planned by East Sussex County Council. This </w:t>
      </w:r>
      <w:r w:rsidR="005C3A18" w:rsidRPr="00F32BE6">
        <w:rPr>
          <w:rFonts w:ascii="Arial" w:hAnsi="Arial" w:cs="Arial"/>
          <w:color w:val="000000"/>
          <w:kern w:val="2"/>
          <w:sz w:val="24"/>
          <w:szCs w:val="24"/>
          <w14:ligatures w14:val="standardContextual"/>
        </w:rPr>
        <w:t>will ensure</w:t>
      </w:r>
      <w:r w:rsidR="00EF6B62" w:rsidRPr="00F32BE6">
        <w:rPr>
          <w:rFonts w:ascii="Arial" w:hAnsi="Arial" w:cs="Arial"/>
          <w:color w:val="000000"/>
          <w:kern w:val="2"/>
          <w:sz w:val="24"/>
          <w:szCs w:val="24"/>
          <w14:ligatures w14:val="standardContextual"/>
        </w:rPr>
        <w:t xml:space="preserve"> that all referrals are considered through the lens of exploitation given the high risks and high vulnerabilities linked to the people being referred into MARM.</w:t>
      </w:r>
    </w:p>
    <w:p w14:paraId="2132F0FF" w14:textId="77777777" w:rsidR="009B344A" w:rsidRPr="00F32BE6" w:rsidRDefault="009B344A" w:rsidP="009B344A">
      <w:pPr>
        <w:spacing w:after="0" w:line="360" w:lineRule="auto"/>
        <w:ind w:left="567" w:hanging="567"/>
        <w:jc w:val="both"/>
        <w:rPr>
          <w:rFonts w:ascii="Arial" w:eastAsia="Times New Roman" w:hAnsi="Arial" w:cs="Arial"/>
          <w:color w:val="000000"/>
          <w:sz w:val="24"/>
          <w:szCs w:val="24"/>
          <w:lang w:eastAsia="en-GB"/>
        </w:rPr>
      </w:pPr>
    </w:p>
    <w:p w14:paraId="3A5434CA" w14:textId="23BEE531" w:rsidR="009B344A" w:rsidRPr="00F32BE6" w:rsidRDefault="009B344A" w:rsidP="009B344A">
      <w:pPr>
        <w:spacing w:after="0" w:line="360" w:lineRule="auto"/>
        <w:ind w:left="567" w:hanging="567"/>
        <w:jc w:val="both"/>
        <w:rPr>
          <w:rFonts w:ascii="Arial" w:hAnsi="Arial" w:cs="Arial"/>
          <w:sz w:val="24"/>
          <w:szCs w:val="24"/>
        </w:rPr>
      </w:pPr>
      <w:r w:rsidRPr="00F32BE6">
        <w:rPr>
          <w:rFonts w:ascii="Arial" w:hAnsi="Arial" w:cs="Arial"/>
          <w:sz w:val="24"/>
          <w:szCs w:val="24"/>
        </w:rPr>
        <w:lastRenderedPageBreak/>
        <w:t xml:space="preserve">7.2.5 </w:t>
      </w:r>
      <w:r w:rsidR="00144BC6" w:rsidRPr="00F32BE6">
        <w:rPr>
          <w:rFonts w:ascii="Arial" w:hAnsi="Arial" w:cs="Arial"/>
          <w:sz w:val="24"/>
          <w:szCs w:val="24"/>
        </w:rPr>
        <w:t xml:space="preserve"> According to the National Crime Agency’s National Strategic Assessment of Serious and Organised Crime (2021) COVID 19 lockdowns likely contributed to a continued rise in cases of county lines offending with potential victims more visible. At least 14.5% of referrals were flagged as county lines in 2020 compared to around 11% in 2019. </w:t>
      </w:r>
      <w:r w:rsidR="00C91C30" w:rsidRPr="00F32BE6">
        <w:rPr>
          <w:rStyle w:val="FootnoteReference"/>
          <w:rFonts w:ascii="Arial" w:hAnsi="Arial" w:cs="Arial"/>
          <w:sz w:val="24"/>
          <w:szCs w:val="24"/>
        </w:rPr>
        <w:footnoteReference w:id="26"/>
      </w:r>
      <w:r w:rsidR="00C91C30" w:rsidRPr="00F32BE6">
        <w:rPr>
          <w:rFonts w:ascii="Arial" w:hAnsi="Arial" w:cs="Arial"/>
          <w:sz w:val="24"/>
          <w:szCs w:val="24"/>
        </w:rPr>
        <w:t xml:space="preserve">. </w:t>
      </w:r>
      <w:r w:rsidRPr="00F32BE6">
        <w:rPr>
          <w:rFonts w:ascii="Arial" w:eastAsia="Times New Roman" w:hAnsi="Arial" w:cs="Arial"/>
          <w:color w:val="000000"/>
          <w:sz w:val="24"/>
          <w:szCs w:val="24"/>
          <w:lang w:eastAsia="en-GB"/>
        </w:rPr>
        <w:t xml:space="preserve">This emphasises the need for agencies to work with the local communities to understand unusual activity in the area, involving children, young </w:t>
      </w:r>
      <w:r w:rsidR="00144BC6" w:rsidRPr="00F32BE6">
        <w:rPr>
          <w:rFonts w:ascii="Arial" w:eastAsia="Times New Roman" w:hAnsi="Arial" w:cs="Arial"/>
          <w:color w:val="000000"/>
          <w:sz w:val="24"/>
          <w:szCs w:val="24"/>
          <w:lang w:eastAsia="en-GB"/>
        </w:rPr>
        <w:t>people,</w:t>
      </w:r>
      <w:r w:rsidRPr="00F32BE6">
        <w:rPr>
          <w:rFonts w:ascii="Arial" w:eastAsia="Times New Roman" w:hAnsi="Arial" w:cs="Arial"/>
          <w:color w:val="000000"/>
          <w:sz w:val="24"/>
          <w:szCs w:val="24"/>
          <w:lang w:eastAsia="en-GB"/>
        </w:rPr>
        <w:t xml:space="preserve"> and adults vulnerable to exploitation. </w:t>
      </w:r>
    </w:p>
    <w:p w14:paraId="4B79EE2B" w14:textId="77777777" w:rsidR="009B344A" w:rsidRPr="00F32BE6" w:rsidRDefault="009B344A" w:rsidP="009B344A">
      <w:pPr>
        <w:spacing w:after="0" w:line="360" w:lineRule="auto"/>
        <w:ind w:left="567" w:hanging="567"/>
        <w:jc w:val="both"/>
        <w:rPr>
          <w:rFonts w:ascii="Arial" w:hAnsi="Arial" w:cs="Arial"/>
          <w:color w:val="FF0000"/>
          <w:sz w:val="24"/>
          <w:szCs w:val="24"/>
        </w:rPr>
      </w:pPr>
    </w:p>
    <w:p w14:paraId="1FB2B7B9" w14:textId="0DB8F52D" w:rsidR="009B344A" w:rsidRPr="00F32BE6" w:rsidRDefault="009B344A" w:rsidP="009B344A">
      <w:pPr>
        <w:spacing w:after="0" w:line="360" w:lineRule="auto"/>
        <w:jc w:val="both"/>
        <w:rPr>
          <w:rFonts w:ascii="Arial" w:hAnsi="Arial" w:cs="Arial"/>
          <w:b/>
          <w:bCs/>
          <w:sz w:val="24"/>
          <w:szCs w:val="24"/>
        </w:rPr>
      </w:pPr>
      <w:r w:rsidRPr="00F32BE6">
        <w:rPr>
          <w:rFonts w:ascii="Arial" w:hAnsi="Arial" w:cs="Arial"/>
          <w:b/>
          <w:bCs/>
          <w:sz w:val="24"/>
          <w:szCs w:val="24"/>
        </w:rPr>
        <w:t xml:space="preserve">Recommendation </w:t>
      </w:r>
      <w:r w:rsidR="00DD7DA6" w:rsidRPr="00F32BE6">
        <w:rPr>
          <w:rFonts w:ascii="Arial" w:hAnsi="Arial" w:cs="Arial"/>
          <w:b/>
          <w:bCs/>
          <w:sz w:val="24"/>
          <w:szCs w:val="24"/>
        </w:rPr>
        <w:t>2</w:t>
      </w:r>
      <w:r w:rsidRPr="00F32BE6">
        <w:rPr>
          <w:rFonts w:ascii="Arial" w:hAnsi="Arial" w:cs="Arial"/>
          <w:b/>
          <w:bCs/>
          <w:sz w:val="24"/>
          <w:szCs w:val="24"/>
        </w:rPr>
        <w:t xml:space="preserve">: </w:t>
      </w:r>
      <w:r w:rsidR="00FF02C7" w:rsidRPr="00F32BE6">
        <w:rPr>
          <w:rFonts w:ascii="Arial" w:hAnsi="Arial" w:cs="Arial"/>
          <w:b/>
          <w:bCs/>
          <w:sz w:val="24"/>
          <w:szCs w:val="24"/>
        </w:rPr>
        <w:t xml:space="preserve">Sussex Police should consider how information and intelligence, including previous history and at other locations can inform the response to someone who is suspected of being a cuckooing victim (vulnerable to exploitation) but where they are denying they are being cuckooed. </w:t>
      </w:r>
      <w:r w:rsidR="00FE39B9" w:rsidRPr="00F32BE6">
        <w:rPr>
          <w:rFonts w:ascii="Arial" w:hAnsi="Arial" w:cs="Arial"/>
          <w:b/>
          <w:bCs/>
          <w:sz w:val="24"/>
          <w:szCs w:val="24"/>
        </w:rPr>
        <w:t xml:space="preserve"> </w:t>
      </w:r>
      <w:r w:rsidR="00FE39B9" w:rsidRPr="00F32BE6">
        <w:rPr>
          <w:rFonts w:ascii="Arial" w:hAnsi="Arial" w:cs="Arial"/>
          <w:b/>
          <w:bCs/>
          <w:sz w:val="24"/>
          <w:szCs w:val="24"/>
          <w:u w:val="single"/>
        </w:rPr>
        <w:t>It may be beneficial  that these situations are considered</w:t>
      </w:r>
      <w:r w:rsidR="00FE39B9" w:rsidRPr="00F32BE6">
        <w:rPr>
          <w:rFonts w:ascii="Arial" w:hAnsi="Arial" w:cs="Arial"/>
          <w:b/>
          <w:bCs/>
          <w:sz w:val="24"/>
          <w:szCs w:val="24"/>
        </w:rPr>
        <w:t xml:space="preserve"> in the context of County Lines </w:t>
      </w:r>
      <w:r w:rsidR="00FF02C7" w:rsidRPr="00F32BE6">
        <w:rPr>
          <w:rFonts w:ascii="Arial" w:hAnsi="Arial" w:cs="Arial"/>
          <w:b/>
          <w:bCs/>
          <w:sz w:val="24"/>
          <w:szCs w:val="24"/>
        </w:rPr>
        <w:t xml:space="preserve"> as well as Anti-Social behaviour.</w:t>
      </w:r>
    </w:p>
    <w:p w14:paraId="0417A656" w14:textId="77777777" w:rsidR="00D77F5E" w:rsidRPr="00F32BE6" w:rsidRDefault="00D77F5E" w:rsidP="00A712CF">
      <w:pPr>
        <w:spacing w:after="0" w:line="360" w:lineRule="auto"/>
        <w:rPr>
          <w:rFonts w:ascii="Arial" w:hAnsi="Arial" w:cs="Arial"/>
          <w:sz w:val="24"/>
          <w:szCs w:val="24"/>
        </w:rPr>
      </w:pPr>
    </w:p>
    <w:p w14:paraId="4FDC1AF9" w14:textId="3718415D" w:rsidR="00A712CF" w:rsidRPr="00F32BE6" w:rsidRDefault="00A712CF" w:rsidP="00D77F5E">
      <w:pPr>
        <w:rPr>
          <w:rFonts w:ascii="Arial" w:hAnsi="Arial" w:cs="Arial"/>
          <w:b/>
          <w:bCs/>
          <w:sz w:val="28"/>
          <w:szCs w:val="28"/>
        </w:rPr>
      </w:pPr>
      <w:r w:rsidRPr="00F32BE6">
        <w:rPr>
          <w:rFonts w:ascii="Arial" w:hAnsi="Arial" w:cs="Arial"/>
          <w:b/>
          <w:bCs/>
          <w:color w:val="2F5496" w:themeColor="accent1" w:themeShade="BF"/>
          <w:sz w:val="28"/>
          <w:szCs w:val="28"/>
        </w:rPr>
        <w:t xml:space="preserve">Organisational </w:t>
      </w:r>
      <w:r w:rsidR="00B34342" w:rsidRPr="00F32BE6">
        <w:rPr>
          <w:rFonts w:ascii="Arial" w:hAnsi="Arial" w:cs="Arial"/>
          <w:b/>
          <w:bCs/>
          <w:color w:val="2F5496" w:themeColor="accent1" w:themeShade="BF"/>
          <w:sz w:val="28"/>
          <w:szCs w:val="28"/>
        </w:rPr>
        <w:t>F</w:t>
      </w:r>
      <w:r w:rsidRPr="00F32BE6">
        <w:rPr>
          <w:rFonts w:ascii="Arial" w:hAnsi="Arial" w:cs="Arial"/>
          <w:b/>
          <w:bCs/>
          <w:color w:val="2F5496" w:themeColor="accent1" w:themeShade="BF"/>
          <w:sz w:val="28"/>
          <w:szCs w:val="28"/>
        </w:rPr>
        <w:t>eatures</w:t>
      </w:r>
    </w:p>
    <w:p w14:paraId="47771B94" w14:textId="1A953DD0" w:rsidR="00A712CF" w:rsidRPr="00F32BE6" w:rsidRDefault="00A712CF" w:rsidP="00A712CF">
      <w:pPr>
        <w:spacing w:after="0"/>
        <w:jc w:val="both"/>
        <w:rPr>
          <w:rFonts w:ascii="Arial" w:hAnsi="Arial" w:cs="Arial"/>
          <w:b/>
          <w:bCs/>
          <w:sz w:val="24"/>
          <w:szCs w:val="24"/>
        </w:rPr>
      </w:pPr>
      <w:r w:rsidRPr="00F32BE6">
        <w:rPr>
          <w:rFonts w:ascii="Arial" w:hAnsi="Arial" w:cs="Arial"/>
          <w:b/>
          <w:bCs/>
          <w:sz w:val="24"/>
          <w:szCs w:val="24"/>
        </w:rPr>
        <w:t>7.</w:t>
      </w:r>
      <w:r w:rsidR="009B344A" w:rsidRPr="00F32BE6">
        <w:rPr>
          <w:rFonts w:ascii="Arial" w:hAnsi="Arial" w:cs="Arial"/>
          <w:b/>
          <w:bCs/>
          <w:sz w:val="24"/>
          <w:szCs w:val="24"/>
        </w:rPr>
        <w:t>3</w:t>
      </w:r>
      <w:r w:rsidRPr="00F32BE6">
        <w:rPr>
          <w:rFonts w:ascii="Arial" w:hAnsi="Arial" w:cs="Arial"/>
          <w:b/>
          <w:bCs/>
          <w:sz w:val="24"/>
          <w:szCs w:val="24"/>
        </w:rPr>
        <w:t xml:space="preserve"> Dual diagnosis  </w:t>
      </w:r>
    </w:p>
    <w:p w14:paraId="569C225D" w14:textId="108CF3EF" w:rsidR="00237834" w:rsidRPr="00F32BE6" w:rsidRDefault="00A712CF" w:rsidP="00A712CF">
      <w:pPr>
        <w:spacing w:after="0" w:line="360" w:lineRule="auto"/>
        <w:ind w:left="567" w:hanging="567"/>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3</w:t>
      </w:r>
      <w:r w:rsidRPr="00F32BE6">
        <w:rPr>
          <w:rFonts w:ascii="Arial" w:hAnsi="Arial" w:cs="Arial"/>
          <w:sz w:val="24"/>
          <w:szCs w:val="24"/>
        </w:rPr>
        <w:t>.</w:t>
      </w:r>
      <w:r w:rsidR="00804398" w:rsidRPr="00F32BE6">
        <w:rPr>
          <w:rFonts w:ascii="Arial" w:hAnsi="Arial" w:cs="Arial"/>
          <w:sz w:val="24"/>
          <w:szCs w:val="24"/>
        </w:rPr>
        <w:t xml:space="preserve">1 Finley was known to be a long-term drug user yet declined any support. When he was detained in hospital, there were </w:t>
      </w:r>
      <w:r w:rsidR="00237834" w:rsidRPr="00F32BE6">
        <w:rPr>
          <w:rFonts w:ascii="Arial" w:hAnsi="Arial" w:cs="Arial"/>
          <w:sz w:val="24"/>
          <w:szCs w:val="24"/>
        </w:rPr>
        <w:t xml:space="preserve">missed </w:t>
      </w:r>
      <w:r w:rsidR="00804398" w:rsidRPr="00F32BE6">
        <w:rPr>
          <w:rFonts w:ascii="Arial" w:hAnsi="Arial" w:cs="Arial"/>
          <w:sz w:val="24"/>
          <w:szCs w:val="24"/>
        </w:rPr>
        <w:t xml:space="preserve">opportunities to attempt to </w:t>
      </w:r>
      <w:r w:rsidR="00237834" w:rsidRPr="00F32BE6">
        <w:rPr>
          <w:rFonts w:ascii="Arial" w:hAnsi="Arial" w:cs="Arial"/>
          <w:sz w:val="24"/>
          <w:szCs w:val="24"/>
        </w:rPr>
        <w:t xml:space="preserve">find ways to </w:t>
      </w:r>
      <w:r w:rsidR="00804398" w:rsidRPr="00F32BE6">
        <w:rPr>
          <w:rFonts w:ascii="Arial" w:hAnsi="Arial" w:cs="Arial"/>
          <w:sz w:val="24"/>
          <w:szCs w:val="24"/>
        </w:rPr>
        <w:t>work with him</w:t>
      </w:r>
      <w:r w:rsidR="00237834" w:rsidRPr="00F32BE6">
        <w:rPr>
          <w:rFonts w:ascii="Arial" w:hAnsi="Arial" w:cs="Arial"/>
          <w:sz w:val="24"/>
          <w:szCs w:val="24"/>
        </w:rPr>
        <w:t xml:space="preserve">. Over most of his life Finley had struggled to manage his daily routine in order to give him a fulfilling life. </w:t>
      </w:r>
    </w:p>
    <w:p w14:paraId="743364B5" w14:textId="77777777" w:rsidR="00DD7DA6" w:rsidRPr="00F32BE6" w:rsidRDefault="00DD7DA6" w:rsidP="00A712CF">
      <w:pPr>
        <w:spacing w:after="0" w:line="360" w:lineRule="auto"/>
        <w:ind w:left="567" w:hanging="567"/>
        <w:jc w:val="both"/>
        <w:rPr>
          <w:rFonts w:ascii="Arial" w:hAnsi="Arial" w:cs="Arial"/>
          <w:sz w:val="24"/>
          <w:szCs w:val="24"/>
        </w:rPr>
      </w:pPr>
    </w:p>
    <w:p w14:paraId="3F69CCCA" w14:textId="254F3474" w:rsidR="00A712CF" w:rsidRPr="00F32BE6" w:rsidRDefault="00237834" w:rsidP="00A712CF">
      <w:pPr>
        <w:spacing w:after="0" w:line="360" w:lineRule="auto"/>
        <w:ind w:left="567" w:hanging="567"/>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3</w:t>
      </w:r>
      <w:r w:rsidRPr="00F32BE6">
        <w:rPr>
          <w:rFonts w:ascii="Arial" w:hAnsi="Arial" w:cs="Arial"/>
          <w:sz w:val="24"/>
          <w:szCs w:val="24"/>
        </w:rPr>
        <w:t xml:space="preserve">.2 Since Finley had been a child, his mother had been asking for an autism assessment. A referral for an assessment was considered prior to discharge the final time Finley was in hospital. </w:t>
      </w:r>
      <w:r w:rsidR="00804398" w:rsidRPr="00F32BE6">
        <w:rPr>
          <w:rFonts w:ascii="Arial" w:hAnsi="Arial" w:cs="Arial"/>
          <w:sz w:val="24"/>
          <w:szCs w:val="24"/>
        </w:rPr>
        <w:t xml:space="preserve">With this in mind, it is important that agencies do consider autism when there is a situation in which an individual is struggling to manage in their environment. </w:t>
      </w:r>
      <w:r w:rsidR="00A712CF" w:rsidRPr="00F32BE6">
        <w:rPr>
          <w:rFonts w:ascii="Arial" w:hAnsi="Arial" w:cs="Arial"/>
          <w:sz w:val="24"/>
          <w:szCs w:val="24"/>
        </w:rPr>
        <w:t xml:space="preserve">Individuals detained under the Mental Health Act are extremely vulnerable due to their inability to keep themselves safe. Admission to psychiatric units is undertaken to provide the appropriate assessment and treatment, as well as keeping the individual safe. </w:t>
      </w:r>
    </w:p>
    <w:p w14:paraId="58E23AEC" w14:textId="77777777" w:rsidR="00A712CF" w:rsidRPr="00F32BE6" w:rsidRDefault="00A712CF" w:rsidP="00A712CF">
      <w:pPr>
        <w:spacing w:after="0" w:line="360" w:lineRule="auto"/>
        <w:ind w:left="567" w:hanging="567"/>
        <w:jc w:val="both"/>
        <w:rPr>
          <w:rFonts w:ascii="Arial" w:hAnsi="Arial" w:cs="Arial"/>
          <w:sz w:val="24"/>
          <w:szCs w:val="24"/>
        </w:rPr>
      </w:pPr>
    </w:p>
    <w:p w14:paraId="389B7A11" w14:textId="72AB79CC" w:rsidR="00A712CF" w:rsidRPr="00F32BE6" w:rsidRDefault="00B34342" w:rsidP="00DD7DA6">
      <w:pPr>
        <w:spacing w:after="0" w:line="360" w:lineRule="auto"/>
        <w:ind w:left="567" w:hanging="567"/>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3</w:t>
      </w:r>
      <w:r w:rsidRPr="00F32BE6">
        <w:rPr>
          <w:rFonts w:ascii="Arial" w:hAnsi="Arial" w:cs="Arial"/>
          <w:sz w:val="24"/>
          <w:szCs w:val="24"/>
        </w:rPr>
        <w:t>.</w:t>
      </w:r>
      <w:r w:rsidR="009B344A" w:rsidRPr="00F32BE6">
        <w:rPr>
          <w:rFonts w:ascii="Arial" w:hAnsi="Arial" w:cs="Arial"/>
          <w:sz w:val="24"/>
          <w:szCs w:val="24"/>
        </w:rPr>
        <w:t>3</w:t>
      </w:r>
      <w:r w:rsidRPr="00F32BE6">
        <w:rPr>
          <w:rFonts w:ascii="Arial" w:hAnsi="Arial" w:cs="Arial"/>
          <w:sz w:val="24"/>
          <w:szCs w:val="24"/>
        </w:rPr>
        <w:t xml:space="preserve"> </w:t>
      </w:r>
      <w:r w:rsidR="00A712CF" w:rsidRPr="00F32BE6">
        <w:rPr>
          <w:rFonts w:ascii="Arial" w:hAnsi="Arial" w:cs="Arial"/>
          <w:sz w:val="24"/>
          <w:szCs w:val="24"/>
        </w:rPr>
        <w:t xml:space="preserve">At the practitioner event, it was expressed that in the region of 75% patients have dual diagnosis on the acute mental health ward. The view expressed at the event was that staff are not equipped to deal with substance misuse. Staff signpost to services but that requires the individuals to be motivated to engage. In Finley’s case, he refused to engage with substance misuse service (CGL). </w:t>
      </w:r>
    </w:p>
    <w:p w14:paraId="7859E439" w14:textId="77777777" w:rsidR="00A35E5C" w:rsidRPr="00F32BE6" w:rsidRDefault="00A35E5C" w:rsidP="00DD7DA6">
      <w:pPr>
        <w:spacing w:after="0" w:line="360" w:lineRule="auto"/>
        <w:ind w:left="567" w:hanging="567"/>
        <w:jc w:val="both"/>
        <w:rPr>
          <w:rFonts w:ascii="Arial" w:hAnsi="Arial" w:cs="Arial"/>
          <w:sz w:val="24"/>
          <w:szCs w:val="24"/>
        </w:rPr>
      </w:pPr>
    </w:p>
    <w:p w14:paraId="50B6030A" w14:textId="4EE3972C" w:rsidR="00A712CF" w:rsidRPr="00F32BE6" w:rsidRDefault="00B34342" w:rsidP="00237834">
      <w:pPr>
        <w:spacing w:after="0" w:line="360" w:lineRule="auto"/>
        <w:ind w:left="680" w:hanging="68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3</w:t>
      </w:r>
      <w:r w:rsidRPr="00F32BE6">
        <w:rPr>
          <w:rFonts w:ascii="Arial" w:hAnsi="Arial" w:cs="Arial"/>
          <w:sz w:val="24"/>
          <w:szCs w:val="24"/>
        </w:rPr>
        <w:t>.</w:t>
      </w:r>
      <w:r w:rsidR="009B344A" w:rsidRPr="00F32BE6">
        <w:rPr>
          <w:rFonts w:ascii="Arial" w:hAnsi="Arial" w:cs="Arial"/>
          <w:sz w:val="24"/>
          <w:szCs w:val="24"/>
        </w:rPr>
        <w:t>4</w:t>
      </w:r>
      <w:r w:rsidRPr="00F32BE6">
        <w:rPr>
          <w:rFonts w:ascii="Arial" w:hAnsi="Arial" w:cs="Arial"/>
          <w:sz w:val="24"/>
          <w:szCs w:val="24"/>
        </w:rPr>
        <w:t xml:space="preserve"> </w:t>
      </w:r>
      <w:r w:rsidR="00A712CF" w:rsidRPr="00F32BE6">
        <w:rPr>
          <w:rFonts w:ascii="Arial" w:hAnsi="Arial" w:cs="Arial"/>
          <w:sz w:val="24"/>
          <w:szCs w:val="24"/>
        </w:rPr>
        <w:t>At the practitioner event, it was reported that there are no longer the links for drug advice and ward visits by drug workers, whereas, in the past there were  weekly surgeries on the ward. However, there are new dual diagnosis workers within the Sussex Partnership NHS Foundation Trust and there remains a requirement to assess both mental health and substance misuse for any individual admitted who is known to have problems with both</w:t>
      </w:r>
      <w:r w:rsidR="00583486" w:rsidRPr="00F32BE6">
        <w:rPr>
          <w:rFonts w:ascii="Arial" w:hAnsi="Arial" w:cs="Arial"/>
          <w:sz w:val="24"/>
          <w:szCs w:val="24"/>
        </w:rPr>
        <w:t xml:space="preserve"> as set out in the Adult Acute Inpatient Mental Health Service Operational Policy.</w:t>
      </w:r>
      <w:r w:rsidR="00583486" w:rsidRPr="00F32BE6">
        <w:rPr>
          <w:rStyle w:val="FootnoteReference"/>
          <w:rFonts w:ascii="Arial" w:hAnsi="Arial" w:cs="Arial"/>
          <w:sz w:val="24"/>
          <w:szCs w:val="24"/>
        </w:rPr>
        <w:footnoteReference w:id="27"/>
      </w:r>
      <w:r w:rsidR="00583486" w:rsidRPr="00F32BE6">
        <w:rPr>
          <w:rFonts w:ascii="Arial" w:hAnsi="Arial" w:cs="Arial"/>
          <w:sz w:val="24"/>
          <w:szCs w:val="24"/>
        </w:rPr>
        <w:t xml:space="preserve"> This defines the management of dual diagnosis within the acute inpatient setting. This means that on admission, patients who </w:t>
      </w:r>
      <w:r w:rsidR="00583486" w:rsidRPr="00F32BE6">
        <w:rPr>
          <w:rFonts w:ascii="Arial" w:eastAsia="Times New Roman" w:hAnsi="Arial" w:cs="Arial"/>
          <w:sz w:val="24"/>
          <w:szCs w:val="24"/>
          <w:lang w:eastAsia="en-GB"/>
        </w:rPr>
        <w:t>experience both mental health and substance misuse problems needs to have  comprehensive assessments, screening, and shared treatment plans in relation to substance misuse and mental health needs.</w:t>
      </w:r>
      <w:r w:rsidR="00583486" w:rsidRPr="00F32BE6">
        <w:rPr>
          <w:rStyle w:val="FootnoteReference"/>
          <w:rFonts w:ascii="Arial" w:eastAsia="Times New Roman" w:hAnsi="Arial" w:cs="Arial"/>
          <w:sz w:val="24"/>
          <w:szCs w:val="24"/>
          <w:lang w:eastAsia="en-GB"/>
        </w:rPr>
        <w:footnoteReference w:id="28"/>
      </w:r>
    </w:p>
    <w:p w14:paraId="719F7078" w14:textId="77777777" w:rsidR="00A712CF" w:rsidRPr="00F32BE6" w:rsidRDefault="00A712CF" w:rsidP="00A712CF">
      <w:pPr>
        <w:spacing w:after="0" w:line="360" w:lineRule="auto"/>
        <w:ind w:left="567" w:hanging="567"/>
        <w:jc w:val="both"/>
        <w:rPr>
          <w:rFonts w:ascii="Arial" w:hAnsi="Arial" w:cs="Arial"/>
          <w:sz w:val="24"/>
          <w:szCs w:val="24"/>
        </w:rPr>
      </w:pPr>
    </w:p>
    <w:p w14:paraId="43C8BAD3" w14:textId="029FED59" w:rsidR="00D204D3" w:rsidRPr="00F32BE6" w:rsidRDefault="00B34342" w:rsidP="00AC5C07">
      <w:pPr>
        <w:spacing w:after="0" w:line="360" w:lineRule="auto"/>
        <w:ind w:left="567" w:hanging="567"/>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3</w:t>
      </w:r>
      <w:r w:rsidRPr="00F32BE6">
        <w:rPr>
          <w:rFonts w:ascii="Arial" w:hAnsi="Arial" w:cs="Arial"/>
          <w:sz w:val="24"/>
          <w:szCs w:val="24"/>
        </w:rPr>
        <w:t>.</w:t>
      </w:r>
      <w:r w:rsidR="009B344A" w:rsidRPr="00F32BE6">
        <w:rPr>
          <w:rFonts w:ascii="Arial" w:hAnsi="Arial" w:cs="Arial"/>
          <w:sz w:val="24"/>
          <w:szCs w:val="24"/>
        </w:rPr>
        <w:t>5</w:t>
      </w:r>
      <w:r w:rsidRPr="00F32BE6">
        <w:rPr>
          <w:rFonts w:ascii="Arial" w:hAnsi="Arial" w:cs="Arial"/>
          <w:sz w:val="24"/>
          <w:szCs w:val="24"/>
        </w:rPr>
        <w:t xml:space="preserve"> </w:t>
      </w:r>
      <w:r w:rsidR="00A712CF" w:rsidRPr="00F32BE6">
        <w:rPr>
          <w:rFonts w:ascii="Arial" w:hAnsi="Arial" w:cs="Arial"/>
          <w:sz w:val="24"/>
          <w:szCs w:val="24"/>
        </w:rPr>
        <w:t>The National Analysis of SARs (2020) found that attention to mental capacity was “</w:t>
      </w:r>
      <w:r w:rsidR="00A712CF" w:rsidRPr="00F32BE6">
        <w:rPr>
          <w:rFonts w:ascii="Arial" w:hAnsi="Arial" w:cs="Arial"/>
          <w:i/>
          <w:iCs/>
          <w:sz w:val="24"/>
          <w:szCs w:val="24"/>
        </w:rPr>
        <w:t xml:space="preserve">one of the most frequently noted deficiencies in direct practice in the SARs”. </w:t>
      </w:r>
      <w:r w:rsidR="00A712CF" w:rsidRPr="00F32BE6">
        <w:rPr>
          <w:rFonts w:ascii="Arial" w:hAnsi="Arial" w:cs="Arial"/>
          <w:sz w:val="24"/>
          <w:szCs w:val="24"/>
        </w:rPr>
        <w:t>This included failures to assess, or where mental capacity was not considered in cases where individuals were making chaotic choices or where they were involved in coercive or exploitative relationships.</w:t>
      </w:r>
      <w:r w:rsidR="00A712CF" w:rsidRPr="00F32BE6">
        <w:rPr>
          <w:rStyle w:val="FootnoteReference"/>
          <w:rFonts w:ascii="Arial" w:hAnsi="Arial" w:cs="Arial"/>
          <w:sz w:val="24"/>
          <w:szCs w:val="24"/>
        </w:rPr>
        <w:footnoteReference w:id="29"/>
      </w:r>
      <w:r w:rsidR="00A712CF" w:rsidRPr="00F32BE6">
        <w:rPr>
          <w:rFonts w:ascii="Arial" w:hAnsi="Arial" w:cs="Arial"/>
          <w:sz w:val="24"/>
          <w:szCs w:val="24"/>
        </w:rPr>
        <w:t xml:space="preserve"> This could be considered when an individual is using drugs but is not willing to engage with services to help them to stop. </w:t>
      </w:r>
    </w:p>
    <w:p w14:paraId="4C6118C4" w14:textId="77777777" w:rsidR="00AC5C07" w:rsidRPr="00F32BE6" w:rsidRDefault="00AC5C07" w:rsidP="00AC5C07">
      <w:pPr>
        <w:spacing w:after="0" w:line="360" w:lineRule="auto"/>
        <w:ind w:left="567" w:hanging="567"/>
        <w:jc w:val="both"/>
        <w:rPr>
          <w:rFonts w:ascii="Arial" w:hAnsi="Arial" w:cs="Arial"/>
          <w:sz w:val="24"/>
          <w:szCs w:val="24"/>
        </w:rPr>
      </w:pPr>
    </w:p>
    <w:p w14:paraId="418AF1E6" w14:textId="23BBA548" w:rsidR="00D204D3" w:rsidRPr="00F32BE6" w:rsidRDefault="00D204D3" w:rsidP="00A712CF">
      <w:pPr>
        <w:spacing w:after="0" w:line="360" w:lineRule="auto"/>
        <w:ind w:left="567" w:hanging="567"/>
        <w:jc w:val="both"/>
        <w:rPr>
          <w:rFonts w:ascii="Arial" w:hAnsi="Arial" w:cs="Arial"/>
          <w:sz w:val="24"/>
          <w:szCs w:val="24"/>
        </w:rPr>
      </w:pPr>
      <w:r w:rsidRPr="00F32BE6">
        <w:rPr>
          <w:rFonts w:ascii="Arial" w:hAnsi="Arial" w:cs="Arial"/>
          <w:sz w:val="24"/>
          <w:szCs w:val="24"/>
        </w:rPr>
        <w:lastRenderedPageBreak/>
        <w:t xml:space="preserve">7.3.6 In December 2021, the Government launched its </w:t>
      </w:r>
      <w:r w:rsidR="00FC087C" w:rsidRPr="00F32BE6">
        <w:rPr>
          <w:rFonts w:ascii="Arial" w:hAnsi="Arial" w:cs="Arial"/>
          <w:color w:val="222222"/>
          <w:sz w:val="24"/>
          <w:szCs w:val="24"/>
          <w:shd w:val="clear" w:color="auto" w:fill="FFFFFF"/>
        </w:rPr>
        <w:t>ten-year</w:t>
      </w:r>
      <w:r w:rsidRPr="00F32BE6">
        <w:rPr>
          <w:rFonts w:ascii="Arial" w:hAnsi="Arial" w:cs="Arial"/>
          <w:color w:val="222222"/>
          <w:sz w:val="24"/>
          <w:szCs w:val="24"/>
          <w:shd w:val="clear" w:color="auto" w:fill="FFFFFF"/>
        </w:rPr>
        <w:t xml:space="preserve"> drug Strategy “from Harm to Hope”. In June 2022, national guidance was published outlining how a local  partnership approach is needed to address the harm caused by the supply, </w:t>
      </w:r>
      <w:r w:rsidR="00FC087C" w:rsidRPr="00F32BE6">
        <w:rPr>
          <w:rFonts w:ascii="Arial" w:hAnsi="Arial" w:cs="Arial"/>
          <w:color w:val="222222"/>
          <w:sz w:val="24"/>
          <w:szCs w:val="24"/>
          <w:shd w:val="clear" w:color="auto" w:fill="FFFFFF"/>
        </w:rPr>
        <w:t>demand,</w:t>
      </w:r>
      <w:r w:rsidRPr="00F32BE6">
        <w:rPr>
          <w:rFonts w:ascii="Arial" w:hAnsi="Arial" w:cs="Arial"/>
          <w:color w:val="222222"/>
          <w:sz w:val="24"/>
          <w:szCs w:val="24"/>
          <w:shd w:val="clear" w:color="auto" w:fill="FFFFFF"/>
        </w:rPr>
        <w:t xml:space="preserve"> and misuse of drugs.</w:t>
      </w:r>
      <w:r w:rsidR="00FC087C" w:rsidRPr="00F32BE6">
        <w:rPr>
          <w:rStyle w:val="FootnoteReference"/>
          <w:rFonts w:ascii="Arial" w:hAnsi="Arial" w:cs="Arial"/>
          <w:color w:val="222222"/>
          <w:sz w:val="24"/>
          <w:szCs w:val="24"/>
          <w:shd w:val="clear" w:color="auto" w:fill="FFFFFF"/>
        </w:rPr>
        <w:footnoteReference w:id="30"/>
      </w:r>
      <w:r w:rsidRPr="00F32BE6">
        <w:rPr>
          <w:rFonts w:ascii="Arial" w:hAnsi="Arial" w:cs="Arial"/>
          <w:color w:val="222222"/>
          <w:sz w:val="24"/>
          <w:szCs w:val="24"/>
          <w:shd w:val="clear" w:color="auto" w:fill="FFFFFF"/>
        </w:rPr>
        <w:t xml:space="preserve">   In East Sussex, there is a  Harm to Hope Board which governs this work and  facilitates senior level buy-in from key partners to strategically combat substance misuse related harm</w:t>
      </w:r>
      <w:r w:rsidR="00FC087C" w:rsidRPr="00F32BE6">
        <w:rPr>
          <w:rFonts w:ascii="Arial" w:hAnsi="Arial" w:cs="Arial"/>
          <w:color w:val="222222"/>
          <w:sz w:val="24"/>
          <w:szCs w:val="24"/>
          <w:shd w:val="clear" w:color="auto" w:fill="FFFFFF"/>
        </w:rPr>
        <w:t xml:space="preserve"> and create a safer, healthier community. </w:t>
      </w:r>
      <w:r w:rsidRPr="00F32BE6">
        <w:rPr>
          <w:rFonts w:ascii="Arial" w:hAnsi="Arial" w:cs="Arial"/>
          <w:color w:val="222222"/>
          <w:sz w:val="24"/>
          <w:szCs w:val="24"/>
          <w:shd w:val="clear" w:color="auto" w:fill="FFFFFF"/>
        </w:rPr>
        <w:t>  Th</w:t>
      </w:r>
      <w:r w:rsidR="00FC087C" w:rsidRPr="00F32BE6">
        <w:rPr>
          <w:rFonts w:ascii="Arial" w:hAnsi="Arial" w:cs="Arial"/>
          <w:color w:val="222222"/>
          <w:sz w:val="24"/>
          <w:szCs w:val="24"/>
          <w:shd w:val="clear" w:color="auto" w:fill="FFFFFF"/>
        </w:rPr>
        <w:t>e</w:t>
      </w:r>
      <w:r w:rsidRPr="00F32BE6">
        <w:rPr>
          <w:rFonts w:ascii="Arial" w:hAnsi="Arial" w:cs="Arial"/>
          <w:color w:val="222222"/>
          <w:sz w:val="24"/>
          <w:szCs w:val="24"/>
          <w:shd w:val="clear" w:color="auto" w:fill="FFFFFF"/>
        </w:rPr>
        <w:t xml:space="preserve"> aim of this board is to bring together all key partners to provide strong leadership to support the work of all frontline practitioners involved in this work</w:t>
      </w:r>
      <w:r w:rsidR="00FC087C" w:rsidRPr="00F32BE6">
        <w:rPr>
          <w:rFonts w:ascii="Arial" w:hAnsi="Arial" w:cs="Arial"/>
          <w:color w:val="222222"/>
          <w:sz w:val="24"/>
          <w:szCs w:val="24"/>
          <w:shd w:val="clear" w:color="auto" w:fill="FFFFFF"/>
        </w:rPr>
        <w:t xml:space="preserve">. </w:t>
      </w:r>
    </w:p>
    <w:p w14:paraId="09543108" w14:textId="77777777" w:rsidR="00A712CF" w:rsidRPr="00F32BE6" w:rsidRDefault="00A712CF" w:rsidP="00A712CF">
      <w:pPr>
        <w:spacing w:after="0" w:line="360" w:lineRule="auto"/>
        <w:ind w:left="567" w:hanging="567"/>
        <w:jc w:val="both"/>
        <w:rPr>
          <w:rFonts w:ascii="Arial" w:hAnsi="Arial" w:cs="Arial"/>
          <w:sz w:val="24"/>
          <w:szCs w:val="24"/>
        </w:rPr>
      </w:pPr>
    </w:p>
    <w:p w14:paraId="45C82F3F" w14:textId="77777777" w:rsidR="008C6B18" w:rsidRPr="00F32BE6" w:rsidRDefault="008C6B18" w:rsidP="00D77F5E">
      <w:pPr>
        <w:rPr>
          <w:rFonts w:ascii="Arial" w:hAnsi="Arial" w:cs="Arial"/>
          <w:b/>
          <w:bCs/>
          <w:sz w:val="24"/>
          <w:szCs w:val="24"/>
        </w:rPr>
      </w:pPr>
    </w:p>
    <w:p w14:paraId="7EB843E7" w14:textId="10451876" w:rsidR="00743880" w:rsidRPr="00F32BE6" w:rsidRDefault="00A712CF" w:rsidP="00D77F5E">
      <w:pPr>
        <w:rPr>
          <w:rFonts w:ascii="Arial" w:eastAsia="Times New Roman" w:hAnsi="Arial" w:cs="Arial"/>
          <w:b/>
          <w:bCs/>
          <w:color w:val="000000"/>
          <w:sz w:val="24"/>
          <w:szCs w:val="24"/>
          <w:lang w:eastAsia="en-GB"/>
        </w:rPr>
      </w:pPr>
      <w:r w:rsidRPr="00F32BE6">
        <w:rPr>
          <w:rFonts w:ascii="Arial" w:hAnsi="Arial" w:cs="Arial"/>
          <w:b/>
          <w:bCs/>
          <w:sz w:val="24"/>
          <w:szCs w:val="24"/>
        </w:rPr>
        <w:t xml:space="preserve">Recommendation 3: </w:t>
      </w:r>
      <w:r w:rsidR="0009319E" w:rsidRPr="00F32BE6">
        <w:rPr>
          <w:rFonts w:ascii="Arial" w:eastAsia="Times New Roman" w:hAnsi="Arial" w:cs="Arial"/>
          <w:b/>
          <w:bCs/>
          <w:color w:val="000000"/>
          <w:sz w:val="24"/>
          <w:szCs w:val="24"/>
          <w:lang w:eastAsia="en-GB"/>
        </w:rPr>
        <w:t xml:space="preserve"> </w:t>
      </w:r>
      <w:r w:rsidR="00743880" w:rsidRPr="00F32BE6">
        <w:rPr>
          <w:rFonts w:ascii="Arial" w:eastAsia="Times New Roman" w:hAnsi="Arial" w:cs="Arial"/>
          <w:b/>
          <w:bCs/>
          <w:color w:val="000000"/>
          <w:sz w:val="24"/>
          <w:szCs w:val="24"/>
          <w:lang w:eastAsia="en-GB"/>
        </w:rPr>
        <w:t>Substance misuse service commissioners, the commissioned substance misuse service provider, and the Sussex Partnership NHS Foundation Trust to review, agree and implement arrangements for integrated assessment and support planning to support hospital discharges for people with both mental health problems and problematic use of substances</w:t>
      </w:r>
      <w:r w:rsidR="00183DB2" w:rsidRPr="00F32BE6">
        <w:rPr>
          <w:rFonts w:ascii="Arial" w:eastAsia="Times New Roman" w:hAnsi="Arial" w:cs="Arial"/>
          <w:b/>
          <w:bCs/>
          <w:color w:val="000000"/>
          <w:sz w:val="24"/>
          <w:szCs w:val="24"/>
          <w:lang w:eastAsia="en-GB"/>
        </w:rPr>
        <w:t xml:space="preserve">. </w:t>
      </w:r>
      <w:r w:rsidR="00743880" w:rsidRPr="00F32BE6">
        <w:rPr>
          <w:rFonts w:ascii="Arial" w:eastAsia="Times New Roman" w:hAnsi="Arial" w:cs="Arial"/>
          <w:b/>
          <w:bCs/>
          <w:color w:val="000000"/>
          <w:sz w:val="24"/>
          <w:szCs w:val="24"/>
          <w:lang w:eastAsia="en-GB"/>
        </w:rPr>
        <w:t>The outcomes for this group of people should inform the work of the Harm to Hope Board.</w:t>
      </w:r>
    </w:p>
    <w:p w14:paraId="1A6D6974" w14:textId="77777777" w:rsidR="008C6B18" w:rsidRPr="00F32BE6" w:rsidRDefault="008C6B18" w:rsidP="00D77F5E">
      <w:pPr>
        <w:rPr>
          <w:rFonts w:ascii="Arial" w:hAnsi="Arial" w:cs="Arial"/>
          <w:b/>
          <w:bCs/>
          <w:color w:val="2F5496" w:themeColor="accent1" w:themeShade="BF"/>
          <w:sz w:val="28"/>
          <w:szCs w:val="28"/>
        </w:rPr>
      </w:pPr>
    </w:p>
    <w:p w14:paraId="4B517D6A" w14:textId="77777777" w:rsidR="008C6B18" w:rsidRPr="00F32BE6" w:rsidRDefault="008C6B18" w:rsidP="00D77F5E">
      <w:pPr>
        <w:rPr>
          <w:rFonts w:ascii="Arial" w:hAnsi="Arial" w:cs="Arial"/>
          <w:b/>
          <w:bCs/>
          <w:color w:val="2F5496" w:themeColor="accent1" w:themeShade="BF"/>
          <w:sz w:val="28"/>
          <w:szCs w:val="28"/>
        </w:rPr>
      </w:pPr>
    </w:p>
    <w:p w14:paraId="2025AB0D" w14:textId="72734601" w:rsidR="00A712CF" w:rsidRPr="00F32BE6" w:rsidRDefault="00A712CF" w:rsidP="00D77F5E">
      <w:pPr>
        <w:rPr>
          <w:rFonts w:ascii="Arial" w:hAnsi="Arial" w:cs="Arial"/>
          <w:b/>
          <w:bCs/>
          <w:sz w:val="28"/>
          <w:szCs w:val="28"/>
        </w:rPr>
      </w:pPr>
      <w:r w:rsidRPr="00F32BE6">
        <w:rPr>
          <w:rFonts w:ascii="Arial" w:hAnsi="Arial" w:cs="Arial"/>
          <w:b/>
          <w:bCs/>
          <w:color w:val="2F5496" w:themeColor="accent1" w:themeShade="BF"/>
          <w:sz w:val="28"/>
          <w:szCs w:val="28"/>
        </w:rPr>
        <w:t xml:space="preserve">Governance </w:t>
      </w:r>
    </w:p>
    <w:p w14:paraId="1287AF7D" w14:textId="58D92394" w:rsidR="00575216" w:rsidRPr="00F32BE6" w:rsidRDefault="00575216" w:rsidP="00575216">
      <w:pPr>
        <w:spacing w:after="0" w:line="360" w:lineRule="auto"/>
        <w:jc w:val="both"/>
        <w:rPr>
          <w:rFonts w:ascii="Arial" w:hAnsi="Arial" w:cs="Arial"/>
          <w:b/>
          <w:bCs/>
          <w:sz w:val="24"/>
          <w:szCs w:val="24"/>
        </w:rPr>
      </w:pPr>
      <w:r w:rsidRPr="00F32BE6">
        <w:rPr>
          <w:rFonts w:ascii="Arial" w:hAnsi="Arial" w:cs="Arial"/>
          <w:b/>
          <w:bCs/>
          <w:sz w:val="24"/>
          <w:szCs w:val="24"/>
        </w:rPr>
        <w:t>7.</w:t>
      </w:r>
      <w:r w:rsidR="009B344A" w:rsidRPr="00F32BE6">
        <w:rPr>
          <w:rFonts w:ascii="Arial" w:hAnsi="Arial" w:cs="Arial"/>
          <w:b/>
          <w:bCs/>
          <w:sz w:val="24"/>
          <w:szCs w:val="24"/>
        </w:rPr>
        <w:t>4</w:t>
      </w:r>
      <w:r w:rsidRPr="00F32BE6">
        <w:rPr>
          <w:rFonts w:ascii="Arial" w:hAnsi="Arial" w:cs="Arial"/>
          <w:b/>
          <w:bCs/>
          <w:sz w:val="24"/>
          <w:szCs w:val="24"/>
        </w:rPr>
        <w:t xml:space="preserve"> Multi-agency response to self-neglect</w:t>
      </w:r>
    </w:p>
    <w:p w14:paraId="6BFE5EE7" w14:textId="62401642" w:rsidR="00B34342" w:rsidRPr="00F32BE6" w:rsidRDefault="00575216" w:rsidP="00575216">
      <w:pPr>
        <w:spacing w:after="0" w:line="360" w:lineRule="auto"/>
        <w:ind w:left="510" w:hanging="51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4</w:t>
      </w:r>
      <w:r w:rsidRPr="00F32BE6">
        <w:rPr>
          <w:rFonts w:ascii="Arial" w:hAnsi="Arial" w:cs="Arial"/>
          <w:sz w:val="24"/>
          <w:szCs w:val="24"/>
        </w:rPr>
        <w:t xml:space="preserve">.1 </w:t>
      </w:r>
      <w:r w:rsidR="00B34342" w:rsidRPr="00F32BE6">
        <w:rPr>
          <w:rFonts w:ascii="Arial" w:hAnsi="Arial" w:cs="Arial"/>
          <w:sz w:val="24"/>
          <w:szCs w:val="24"/>
        </w:rPr>
        <w:t xml:space="preserve">Finley was known to neglect himself particularly during periods when he was unable to manage his medication and reached a mental health crisis. </w:t>
      </w:r>
      <w:r w:rsidR="000E16A4" w:rsidRPr="00F32BE6">
        <w:rPr>
          <w:rFonts w:ascii="Arial" w:hAnsi="Arial" w:cs="Arial"/>
          <w:sz w:val="24"/>
          <w:szCs w:val="24"/>
        </w:rPr>
        <w:t>M</w:t>
      </w:r>
      <w:r w:rsidR="00B34342" w:rsidRPr="00F32BE6">
        <w:rPr>
          <w:rFonts w:ascii="Arial" w:hAnsi="Arial" w:cs="Arial"/>
          <w:sz w:val="24"/>
          <w:szCs w:val="24"/>
        </w:rPr>
        <w:t>ulti-agency action was effective when there were concerns Finley was in crisis</w:t>
      </w:r>
      <w:r w:rsidR="000E16A4" w:rsidRPr="00F32BE6">
        <w:rPr>
          <w:rFonts w:ascii="Arial" w:hAnsi="Arial" w:cs="Arial"/>
          <w:sz w:val="24"/>
          <w:szCs w:val="24"/>
        </w:rPr>
        <w:t xml:space="preserve">. There was evidence of joint working to ensure that Mental Health Act Assessments were completed. These led to Finley being detained under the Mental Health Act. However, once he was ready to be discharged, services were limited in the ways in which they could reach Finley and support him, as he would only engage to a certain extent. </w:t>
      </w:r>
      <w:r w:rsidR="00E10FD4" w:rsidRPr="00F32BE6">
        <w:rPr>
          <w:rFonts w:ascii="Arial" w:hAnsi="Arial" w:cs="Arial"/>
          <w:sz w:val="24"/>
          <w:szCs w:val="24"/>
        </w:rPr>
        <w:t>He was considered to have the mental capacity to make decisions about his care and support needs</w:t>
      </w:r>
      <w:r w:rsidR="00183DB2" w:rsidRPr="00F32BE6">
        <w:rPr>
          <w:rFonts w:ascii="Arial" w:hAnsi="Arial" w:cs="Arial"/>
          <w:sz w:val="24"/>
          <w:szCs w:val="24"/>
        </w:rPr>
        <w:t xml:space="preserve">. </w:t>
      </w:r>
      <w:r w:rsidR="00E10FD4" w:rsidRPr="00F32BE6">
        <w:rPr>
          <w:rFonts w:ascii="Arial" w:hAnsi="Arial" w:cs="Arial"/>
          <w:sz w:val="24"/>
          <w:szCs w:val="24"/>
        </w:rPr>
        <w:t xml:space="preserve">This meant that he was able to keep his drug use out of the sight of professionals. </w:t>
      </w:r>
    </w:p>
    <w:p w14:paraId="59509CA7" w14:textId="2BC96F8F" w:rsidR="00DD7DA6" w:rsidRPr="00F32BE6" w:rsidRDefault="00DD7DA6" w:rsidP="00575216">
      <w:pPr>
        <w:spacing w:after="0" w:line="360" w:lineRule="auto"/>
        <w:ind w:left="510" w:hanging="510"/>
        <w:jc w:val="both"/>
        <w:rPr>
          <w:rFonts w:ascii="Arial" w:hAnsi="Arial" w:cs="Arial"/>
          <w:sz w:val="24"/>
          <w:szCs w:val="24"/>
        </w:rPr>
      </w:pPr>
    </w:p>
    <w:p w14:paraId="69C99B76" w14:textId="77777777" w:rsidR="008C6B18" w:rsidRPr="00F32BE6" w:rsidRDefault="008C6B18" w:rsidP="00575216">
      <w:pPr>
        <w:spacing w:after="0" w:line="360" w:lineRule="auto"/>
        <w:ind w:left="510" w:hanging="510"/>
        <w:jc w:val="both"/>
        <w:rPr>
          <w:rFonts w:ascii="Arial" w:hAnsi="Arial" w:cs="Arial"/>
          <w:sz w:val="24"/>
          <w:szCs w:val="24"/>
        </w:rPr>
      </w:pPr>
    </w:p>
    <w:p w14:paraId="7A63FA9D" w14:textId="065C4C9D" w:rsidR="00575216" w:rsidRPr="00F32BE6" w:rsidRDefault="000E16A4" w:rsidP="00575216">
      <w:pPr>
        <w:spacing w:after="0" w:line="360" w:lineRule="auto"/>
        <w:ind w:left="510" w:hanging="51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4</w:t>
      </w:r>
      <w:r w:rsidRPr="00F32BE6">
        <w:rPr>
          <w:rFonts w:ascii="Arial" w:hAnsi="Arial" w:cs="Arial"/>
          <w:sz w:val="24"/>
          <w:szCs w:val="24"/>
        </w:rPr>
        <w:t xml:space="preserve">.2 </w:t>
      </w:r>
      <w:r w:rsidR="00575216" w:rsidRPr="00F32BE6">
        <w:rPr>
          <w:rFonts w:ascii="Arial" w:hAnsi="Arial" w:cs="Arial"/>
          <w:sz w:val="24"/>
          <w:szCs w:val="24"/>
        </w:rPr>
        <w:t xml:space="preserve">The Social Care Institute for Excellence (2018) defines self-neglect as: </w:t>
      </w:r>
    </w:p>
    <w:p w14:paraId="68925FAE" w14:textId="77777777" w:rsidR="00575216" w:rsidRPr="00F32BE6" w:rsidRDefault="00575216" w:rsidP="00575216">
      <w:pPr>
        <w:numPr>
          <w:ilvl w:val="0"/>
          <w:numId w:val="13"/>
        </w:numPr>
        <w:spacing w:after="0" w:line="240" w:lineRule="auto"/>
        <w:rPr>
          <w:rFonts w:ascii="Arial" w:eastAsia="Times New Roman" w:hAnsi="Arial" w:cs="Arial"/>
          <w:sz w:val="24"/>
          <w:szCs w:val="24"/>
          <w:lang w:eastAsia="en-GB"/>
        </w:rPr>
      </w:pPr>
      <w:r w:rsidRPr="00F32BE6">
        <w:rPr>
          <w:rFonts w:ascii="Arial" w:eastAsia="Times New Roman" w:hAnsi="Arial" w:cs="Arial"/>
          <w:sz w:val="24"/>
          <w:szCs w:val="24"/>
          <w:lang w:eastAsia="en-GB"/>
        </w:rPr>
        <w:t>Lack of self-care to an extent that it threatens personal health and safety.</w:t>
      </w:r>
    </w:p>
    <w:p w14:paraId="526D7FC9" w14:textId="77777777" w:rsidR="00575216" w:rsidRPr="00F32BE6" w:rsidRDefault="00575216" w:rsidP="00575216">
      <w:pPr>
        <w:numPr>
          <w:ilvl w:val="0"/>
          <w:numId w:val="13"/>
        </w:numPr>
        <w:spacing w:after="0" w:line="240" w:lineRule="auto"/>
        <w:rPr>
          <w:rFonts w:ascii="Arial" w:eastAsia="Times New Roman" w:hAnsi="Arial" w:cs="Arial"/>
          <w:sz w:val="24"/>
          <w:szCs w:val="24"/>
          <w:lang w:eastAsia="en-GB"/>
        </w:rPr>
      </w:pPr>
      <w:r w:rsidRPr="00F32BE6">
        <w:rPr>
          <w:rFonts w:ascii="Arial" w:eastAsia="Times New Roman" w:hAnsi="Arial" w:cs="Arial"/>
          <w:sz w:val="24"/>
          <w:szCs w:val="24"/>
          <w:lang w:eastAsia="en-GB"/>
        </w:rPr>
        <w:t>Neglecting to care for one’s personal hygiene, health, or surroundings.</w:t>
      </w:r>
    </w:p>
    <w:p w14:paraId="4DCC193C" w14:textId="77777777" w:rsidR="00575216" w:rsidRPr="00F32BE6" w:rsidRDefault="00575216" w:rsidP="00575216">
      <w:pPr>
        <w:numPr>
          <w:ilvl w:val="0"/>
          <w:numId w:val="13"/>
        </w:numPr>
        <w:spacing w:after="0" w:line="240" w:lineRule="auto"/>
        <w:rPr>
          <w:rFonts w:ascii="Arial" w:eastAsia="Times New Roman" w:hAnsi="Arial" w:cs="Arial"/>
          <w:sz w:val="24"/>
          <w:szCs w:val="24"/>
          <w:lang w:eastAsia="en-GB"/>
        </w:rPr>
      </w:pPr>
      <w:r w:rsidRPr="00F32BE6">
        <w:rPr>
          <w:rFonts w:ascii="Arial" w:eastAsia="Times New Roman" w:hAnsi="Arial" w:cs="Arial"/>
          <w:sz w:val="24"/>
          <w:szCs w:val="24"/>
          <w:lang w:eastAsia="en-GB"/>
        </w:rPr>
        <w:t>Inability to avoid harm as a result of self-neglect.</w:t>
      </w:r>
    </w:p>
    <w:p w14:paraId="29F0FD1F" w14:textId="77777777" w:rsidR="00575216" w:rsidRPr="00F32BE6" w:rsidRDefault="00575216" w:rsidP="00575216">
      <w:pPr>
        <w:numPr>
          <w:ilvl w:val="0"/>
          <w:numId w:val="13"/>
        </w:numPr>
        <w:spacing w:after="0" w:line="240" w:lineRule="auto"/>
        <w:rPr>
          <w:rFonts w:ascii="Arial" w:eastAsia="Times New Roman" w:hAnsi="Arial" w:cs="Arial"/>
          <w:sz w:val="24"/>
          <w:szCs w:val="24"/>
          <w:lang w:eastAsia="en-GB"/>
        </w:rPr>
      </w:pPr>
      <w:r w:rsidRPr="00F32BE6">
        <w:rPr>
          <w:rFonts w:ascii="Arial" w:eastAsia="Times New Roman" w:hAnsi="Arial" w:cs="Arial"/>
          <w:sz w:val="24"/>
          <w:szCs w:val="24"/>
          <w:lang w:eastAsia="en-GB"/>
        </w:rPr>
        <w:t>Failure to seek help or access services to meet health and social care needs.</w:t>
      </w:r>
    </w:p>
    <w:p w14:paraId="1D2B5E70" w14:textId="77777777" w:rsidR="00575216" w:rsidRPr="00F32BE6" w:rsidRDefault="00575216" w:rsidP="00575216">
      <w:pPr>
        <w:numPr>
          <w:ilvl w:val="0"/>
          <w:numId w:val="13"/>
        </w:numPr>
        <w:spacing w:after="0" w:line="240" w:lineRule="auto"/>
        <w:rPr>
          <w:rFonts w:ascii="Arial" w:eastAsia="Times New Roman" w:hAnsi="Arial" w:cs="Arial"/>
          <w:sz w:val="24"/>
          <w:szCs w:val="24"/>
          <w:lang w:eastAsia="en-GB"/>
        </w:rPr>
      </w:pPr>
      <w:r w:rsidRPr="00F32BE6">
        <w:rPr>
          <w:rFonts w:ascii="Arial" w:eastAsia="Times New Roman" w:hAnsi="Arial" w:cs="Arial"/>
          <w:sz w:val="24"/>
          <w:szCs w:val="24"/>
          <w:lang w:eastAsia="en-GB"/>
        </w:rPr>
        <w:t>Inability or unwillingness to manage one’s personal affairs.</w:t>
      </w:r>
      <w:r w:rsidRPr="00F32BE6">
        <w:rPr>
          <w:rStyle w:val="FootnoteReference"/>
          <w:rFonts w:ascii="Arial" w:eastAsia="Times New Roman" w:hAnsi="Arial" w:cs="Arial"/>
          <w:sz w:val="18"/>
          <w:szCs w:val="18"/>
          <w:lang w:eastAsia="en-GB"/>
        </w:rPr>
        <w:footnoteReference w:id="31"/>
      </w:r>
    </w:p>
    <w:p w14:paraId="23D2AFCD" w14:textId="77777777" w:rsidR="00575216" w:rsidRPr="00F32BE6" w:rsidRDefault="00575216" w:rsidP="00575216">
      <w:pPr>
        <w:spacing w:after="0" w:line="240" w:lineRule="auto"/>
        <w:ind w:left="1440"/>
        <w:rPr>
          <w:rFonts w:ascii="Arial" w:eastAsia="Times New Roman" w:hAnsi="Arial" w:cs="Arial"/>
          <w:sz w:val="24"/>
          <w:szCs w:val="24"/>
          <w:lang w:eastAsia="en-GB"/>
        </w:rPr>
      </w:pPr>
    </w:p>
    <w:p w14:paraId="21A9E598" w14:textId="77777777" w:rsidR="00DD7DA6" w:rsidRPr="00F32BE6" w:rsidRDefault="00DD7DA6" w:rsidP="00575216">
      <w:pPr>
        <w:spacing w:after="0" w:line="240" w:lineRule="auto"/>
        <w:ind w:left="1440"/>
        <w:rPr>
          <w:rFonts w:ascii="Arial" w:eastAsia="Times New Roman" w:hAnsi="Arial" w:cs="Arial"/>
          <w:sz w:val="24"/>
          <w:szCs w:val="24"/>
          <w:lang w:eastAsia="en-GB"/>
        </w:rPr>
      </w:pPr>
    </w:p>
    <w:p w14:paraId="64AF1F64" w14:textId="30CCD572" w:rsidR="00575216" w:rsidRPr="00F32BE6" w:rsidRDefault="00575216" w:rsidP="00575216">
      <w:pPr>
        <w:spacing w:after="0" w:line="360" w:lineRule="auto"/>
        <w:ind w:left="510" w:hanging="51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4</w:t>
      </w:r>
      <w:r w:rsidRPr="00F32BE6">
        <w:rPr>
          <w:rFonts w:ascii="Arial" w:hAnsi="Arial" w:cs="Arial"/>
          <w:sz w:val="24"/>
          <w:szCs w:val="24"/>
        </w:rPr>
        <w:t>.</w:t>
      </w:r>
      <w:r w:rsidR="000E16A4" w:rsidRPr="00F32BE6">
        <w:rPr>
          <w:rFonts w:ascii="Arial" w:hAnsi="Arial" w:cs="Arial"/>
          <w:sz w:val="24"/>
          <w:szCs w:val="24"/>
        </w:rPr>
        <w:t>3</w:t>
      </w:r>
      <w:r w:rsidRPr="00F32BE6">
        <w:rPr>
          <w:rFonts w:ascii="Arial" w:hAnsi="Arial" w:cs="Arial"/>
          <w:sz w:val="24"/>
          <w:szCs w:val="24"/>
        </w:rPr>
        <w:t xml:space="preserve"> Therefore, the multi-agency response to someone who is known to have mental health crises, misuses substances, and is refusing help to support themselves, should be to follow the </w:t>
      </w:r>
      <w:r w:rsidR="006617B6" w:rsidRPr="00F32BE6">
        <w:rPr>
          <w:rFonts w:ascii="Arial" w:hAnsi="Arial" w:cs="Arial"/>
          <w:sz w:val="24"/>
          <w:szCs w:val="24"/>
        </w:rPr>
        <w:t xml:space="preserve">self-neglect procedures within the </w:t>
      </w:r>
      <w:r w:rsidRPr="00F32BE6">
        <w:rPr>
          <w:rFonts w:ascii="Arial" w:hAnsi="Arial" w:cs="Arial"/>
          <w:sz w:val="24"/>
          <w:szCs w:val="24"/>
        </w:rPr>
        <w:t>Sussex Safeguarding Procedures</w:t>
      </w:r>
      <w:r w:rsidR="00183DB2" w:rsidRPr="00F32BE6">
        <w:rPr>
          <w:rFonts w:ascii="Arial" w:hAnsi="Arial" w:cs="Arial"/>
          <w:sz w:val="24"/>
          <w:szCs w:val="24"/>
        </w:rPr>
        <w:t xml:space="preserve">. </w:t>
      </w:r>
      <w:r w:rsidRPr="00F32BE6">
        <w:rPr>
          <w:rFonts w:ascii="Arial" w:hAnsi="Arial" w:cs="Arial"/>
          <w:sz w:val="24"/>
          <w:szCs w:val="24"/>
        </w:rPr>
        <w:t xml:space="preserve">It is important that professionals understand that the Mental Capacity Act does not stop them from acting to protect someone from self-neglect. </w:t>
      </w:r>
    </w:p>
    <w:p w14:paraId="2D5429F4" w14:textId="77777777" w:rsidR="00575216" w:rsidRPr="00F32BE6" w:rsidRDefault="00575216" w:rsidP="00575216">
      <w:pPr>
        <w:spacing w:after="0" w:line="360" w:lineRule="auto"/>
        <w:ind w:left="510" w:hanging="510"/>
        <w:jc w:val="both"/>
        <w:rPr>
          <w:rFonts w:ascii="Arial" w:hAnsi="Arial" w:cs="Arial"/>
          <w:sz w:val="24"/>
          <w:szCs w:val="24"/>
        </w:rPr>
      </w:pPr>
      <w:r w:rsidRPr="00F32BE6">
        <w:rPr>
          <w:rFonts w:ascii="Arial" w:hAnsi="Arial" w:cs="Arial"/>
          <w:i/>
          <w:iCs/>
          <w:sz w:val="24"/>
          <w:szCs w:val="24"/>
        </w:rPr>
        <w:t xml:space="preserve">         ‘the challenges of applying the concept of self-neglect to substance misusers and applying the Mental Capacity framework to people with fluctuating capacity need to be urgently addressed if more unnecessary deaths are to be avoided.’</w:t>
      </w:r>
      <w:r w:rsidRPr="00F32BE6">
        <w:rPr>
          <w:rStyle w:val="FootnoteReference"/>
          <w:rFonts w:ascii="Arial" w:hAnsi="Arial" w:cs="Arial"/>
          <w:i/>
          <w:iCs/>
          <w:sz w:val="18"/>
          <w:szCs w:val="18"/>
        </w:rPr>
        <w:footnoteReference w:id="32"/>
      </w:r>
      <w:r w:rsidRPr="00F32BE6">
        <w:rPr>
          <w:rFonts w:ascii="Arial" w:hAnsi="Arial" w:cs="Arial"/>
          <w:i/>
          <w:iCs/>
          <w:sz w:val="24"/>
          <w:szCs w:val="24"/>
        </w:rPr>
        <w:t xml:space="preserve"> </w:t>
      </w:r>
      <w:r w:rsidRPr="00F32BE6">
        <w:rPr>
          <w:rFonts w:ascii="Arial" w:hAnsi="Arial" w:cs="Arial"/>
          <w:sz w:val="24"/>
          <w:szCs w:val="24"/>
        </w:rPr>
        <w:t>(Alcohol Change, 2019)</w:t>
      </w:r>
    </w:p>
    <w:p w14:paraId="10DA3B54" w14:textId="77777777" w:rsidR="00575216" w:rsidRPr="00F32BE6" w:rsidRDefault="00575216" w:rsidP="00575216">
      <w:pPr>
        <w:spacing w:after="0" w:line="360" w:lineRule="auto"/>
        <w:ind w:left="510" w:hanging="510"/>
        <w:jc w:val="both"/>
        <w:rPr>
          <w:rFonts w:ascii="Arial" w:hAnsi="Arial" w:cs="Arial"/>
          <w:sz w:val="24"/>
          <w:szCs w:val="24"/>
        </w:rPr>
      </w:pPr>
    </w:p>
    <w:p w14:paraId="1F22B625" w14:textId="068E3936" w:rsidR="00575216" w:rsidRPr="00F32BE6" w:rsidRDefault="00575216" w:rsidP="00575216">
      <w:pPr>
        <w:spacing w:after="0" w:line="360" w:lineRule="auto"/>
        <w:ind w:left="510" w:hanging="51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4</w:t>
      </w:r>
      <w:r w:rsidRPr="00F32BE6">
        <w:rPr>
          <w:rFonts w:ascii="Arial" w:hAnsi="Arial" w:cs="Arial"/>
          <w:sz w:val="24"/>
          <w:szCs w:val="24"/>
        </w:rPr>
        <w:t>.</w:t>
      </w:r>
      <w:r w:rsidR="000E16A4" w:rsidRPr="00F32BE6">
        <w:rPr>
          <w:rFonts w:ascii="Arial" w:hAnsi="Arial" w:cs="Arial"/>
          <w:sz w:val="24"/>
          <w:szCs w:val="24"/>
        </w:rPr>
        <w:t>4</w:t>
      </w:r>
      <w:r w:rsidRPr="00F32BE6">
        <w:rPr>
          <w:rFonts w:ascii="Arial" w:hAnsi="Arial" w:cs="Arial"/>
          <w:sz w:val="24"/>
          <w:szCs w:val="24"/>
        </w:rPr>
        <w:t xml:space="preserve"> The Sussex Safeguarding Procedures </w:t>
      </w:r>
      <w:r w:rsidRPr="00F32BE6">
        <w:rPr>
          <w:rFonts w:ascii="Arial" w:eastAsia="Times New Roman" w:hAnsi="Arial" w:cs="Arial"/>
          <w:color w:val="000000"/>
          <w:sz w:val="24"/>
          <w:szCs w:val="24"/>
          <w:lang w:eastAsia="en-GB"/>
        </w:rPr>
        <w:t>take account of learning from Safeguarding Adults Reviews (SARs) involving cases of self-neglect and set out a framework for collaborate partnership working when supporting adults who are experiencing self-neglect</w:t>
      </w:r>
      <w:r w:rsidR="00183DB2" w:rsidRPr="00F32BE6">
        <w:rPr>
          <w:rFonts w:ascii="Arial" w:eastAsia="Times New Roman" w:hAnsi="Arial" w:cs="Arial"/>
          <w:color w:val="000000"/>
          <w:sz w:val="24"/>
          <w:szCs w:val="24"/>
          <w:lang w:eastAsia="en-GB"/>
        </w:rPr>
        <w:t>.</w:t>
      </w:r>
      <w:r w:rsidR="00183DB2" w:rsidRPr="00F32BE6">
        <w:rPr>
          <w:rFonts w:ascii="Arial" w:eastAsia="Times New Roman" w:hAnsi="Arial" w:cs="Arial"/>
          <w:b/>
          <w:bCs/>
          <w:color w:val="000000"/>
          <w:lang w:eastAsia="en-GB"/>
        </w:rPr>
        <w:t xml:space="preserve"> </w:t>
      </w:r>
      <w:r w:rsidRPr="00F32BE6">
        <w:rPr>
          <w:rFonts w:ascii="Arial" w:hAnsi="Arial" w:cs="Arial"/>
          <w:sz w:val="24"/>
          <w:szCs w:val="24"/>
        </w:rPr>
        <w:t>However, practitioners need to feel confident to work with individuals and to follow the procedures. It is not the sole responsibility of ASC to lead on the response to self-neglect. The identifying agency can consider whether to convene a multi-agency meeting.</w:t>
      </w:r>
      <w:r w:rsidRPr="00F32BE6">
        <w:rPr>
          <w:rStyle w:val="FootnoteReference"/>
          <w:rFonts w:ascii="Arial" w:hAnsi="Arial" w:cs="Arial"/>
          <w:sz w:val="24"/>
          <w:szCs w:val="24"/>
        </w:rPr>
        <w:footnoteReference w:id="33"/>
      </w:r>
    </w:p>
    <w:p w14:paraId="11B27EDD" w14:textId="77777777" w:rsidR="00575216" w:rsidRPr="00F32BE6" w:rsidRDefault="00575216" w:rsidP="00575216">
      <w:pPr>
        <w:spacing w:after="0" w:line="360" w:lineRule="auto"/>
        <w:jc w:val="both"/>
        <w:rPr>
          <w:rFonts w:ascii="Arial" w:hAnsi="Arial" w:cs="Arial"/>
          <w:sz w:val="24"/>
          <w:szCs w:val="24"/>
        </w:rPr>
      </w:pPr>
    </w:p>
    <w:p w14:paraId="07B99A76" w14:textId="371DAC42" w:rsidR="00575216" w:rsidRPr="00F32BE6" w:rsidRDefault="00575216" w:rsidP="00575216">
      <w:pPr>
        <w:spacing w:after="0" w:line="360" w:lineRule="auto"/>
        <w:ind w:left="510" w:hanging="510"/>
        <w:jc w:val="both"/>
        <w:rPr>
          <w:rFonts w:ascii="Arial" w:hAnsi="Arial" w:cs="Arial"/>
          <w:sz w:val="24"/>
          <w:szCs w:val="24"/>
        </w:rPr>
      </w:pPr>
      <w:r w:rsidRPr="00F32BE6">
        <w:rPr>
          <w:rFonts w:ascii="Arial" w:hAnsi="Arial" w:cs="Arial"/>
          <w:sz w:val="24"/>
          <w:szCs w:val="24"/>
        </w:rPr>
        <w:t>7.</w:t>
      </w:r>
      <w:r w:rsidR="009B344A" w:rsidRPr="00F32BE6">
        <w:rPr>
          <w:rFonts w:ascii="Arial" w:hAnsi="Arial" w:cs="Arial"/>
          <w:sz w:val="24"/>
          <w:szCs w:val="24"/>
        </w:rPr>
        <w:t>4</w:t>
      </w:r>
      <w:r w:rsidRPr="00F32BE6">
        <w:rPr>
          <w:rFonts w:ascii="Arial" w:hAnsi="Arial" w:cs="Arial"/>
          <w:sz w:val="24"/>
          <w:szCs w:val="24"/>
        </w:rPr>
        <w:t>.</w:t>
      </w:r>
      <w:r w:rsidR="000E16A4" w:rsidRPr="00F32BE6">
        <w:rPr>
          <w:rFonts w:ascii="Arial" w:hAnsi="Arial" w:cs="Arial"/>
          <w:sz w:val="24"/>
          <w:szCs w:val="24"/>
        </w:rPr>
        <w:t>5</w:t>
      </w:r>
      <w:r w:rsidRPr="00F32BE6">
        <w:rPr>
          <w:rFonts w:ascii="Arial" w:hAnsi="Arial" w:cs="Arial"/>
          <w:sz w:val="24"/>
          <w:szCs w:val="24"/>
        </w:rPr>
        <w:t xml:space="preserve"> The relevance of multi-agency meetings is to aid information sharing to  provide clarity as to the safeguarding concern and need for a s42 enquiry, or for a multi-agency response under the self-neglect procedures</w:t>
      </w:r>
      <w:r w:rsidR="00183DB2" w:rsidRPr="00F32BE6">
        <w:rPr>
          <w:rFonts w:ascii="Arial" w:hAnsi="Arial" w:cs="Arial"/>
          <w:sz w:val="24"/>
          <w:szCs w:val="24"/>
        </w:rPr>
        <w:t xml:space="preserve">. </w:t>
      </w:r>
      <w:r w:rsidRPr="00F32BE6">
        <w:rPr>
          <w:rFonts w:ascii="Arial" w:hAnsi="Arial" w:cs="Arial"/>
          <w:sz w:val="24"/>
          <w:szCs w:val="24"/>
        </w:rPr>
        <w:t xml:space="preserve">This can also support the identification of the most appropriate lead agency, which will not necessarily be </w:t>
      </w:r>
      <w:r w:rsidRPr="00F32BE6">
        <w:rPr>
          <w:rFonts w:ascii="Arial" w:hAnsi="Arial" w:cs="Arial"/>
          <w:sz w:val="24"/>
          <w:szCs w:val="24"/>
        </w:rPr>
        <w:lastRenderedPageBreak/>
        <w:t>ASC. Relationship-based practice is vital for professionals to be able to engage with an individual who is self-neglecting.</w:t>
      </w:r>
      <w:r w:rsidRPr="00F32BE6">
        <w:rPr>
          <w:rStyle w:val="FootnoteReference"/>
          <w:rFonts w:ascii="Arial" w:hAnsi="Arial" w:cs="Arial"/>
          <w:sz w:val="18"/>
          <w:szCs w:val="18"/>
        </w:rPr>
        <w:footnoteReference w:id="34"/>
      </w:r>
      <w:r w:rsidRPr="00F32BE6">
        <w:rPr>
          <w:rFonts w:ascii="Arial" w:hAnsi="Arial" w:cs="Arial"/>
          <w:sz w:val="18"/>
          <w:szCs w:val="18"/>
        </w:rPr>
        <w:t xml:space="preserve"> </w:t>
      </w:r>
      <w:r w:rsidR="00F05C88" w:rsidRPr="00F32BE6">
        <w:rPr>
          <w:rFonts w:ascii="Arial" w:hAnsi="Arial" w:cs="Arial"/>
          <w:sz w:val="24"/>
          <w:szCs w:val="24"/>
        </w:rPr>
        <w:t xml:space="preserve">This should provide a key opportunity to consider mental capacity and risk in the context of self-neglect. </w:t>
      </w:r>
    </w:p>
    <w:p w14:paraId="766760DA" w14:textId="77777777" w:rsidR="00575216" w:rsidRPr="00F32BE6" w:rsidRDefault="00575216" w:rsidP="00575216">
      <w:pPr>
        <w:spacing w:after="0" w:line="360" w:lineRule="auto"/>
        <w:jc w:val="both"/>
        <w:rPr>
          <w:rFonts w:ascii="Arial" w:hAnsi="Arial" w:cs="Arial"/>
          <w:sz w:val="24"/>
          <w:szCs w:val="24"/>
        </w:rPr>
      </w:pPr>
    </w:p>
    <w:p w14:paraId="76FB900A" w14:textId="12EF8F45" w:rsidR="00575216" w:rsidRPr="00F32BE6" w:rsidRDefault="00575216" w:rsidP="00E10FD4">
      <w:pPr>
        <w:spacing w:after="0" w:line="240" w:lineRule="auto"/>
        <w:rPr>
          <w:rFonts w:ascii="Arial" w:eastAsia="Times New Roman" w:hAnsi="Arial" w:cs="Arial"/>
          <w:color w:val="000000"/>
          <w:lang w:eastAsia="en-GB"/>
        </w:rPr>
      </w:pPr>
      <w:r w:rsidRPr="00F32BE6">
        <w:rPr>
          <w:rFonts w:ascii="Arial" w:hAnsi="Arial" w:cs="Arial"/>
          <w:b/>
          <w:bCs/>
          <w:sz w:val="24"/>
          <w:szCs w:val="24"/>
        </w:rPr>
        <w:t xml:space="preserve">Recommendation </w:t>
      </w:r>
      <w:r w:rsidR="00DD7DA6" w:rsidRPr="00F32BE6">
        <w:rPr>
          <w:rFonts w:ascii="Arial" w:hAnsi="Arial" w:cs="Arial"/>
          <w:b/>
          <w:bCs/>
          <w:sz w:val="24"/>
          <w:szCs w:val="24"/>
        </w:rPr>
        <w:t>4</w:t>
      </w:r>
      <w:r w:rsidRPr="00F32BE6">
        <w:rPr>
          <w:rFonts w:ascii="Arial" w:hAnsi="Arial" w:cs="Arial"/>
          <w:b/>
          <w:bCs/>
          <w:sz w:val="24"/>
          <w:szCs w:val="24"/>
        </w:rPr>
        <w:t xml:space="preserve">:  </w:t>
      </w:r>
      <w:r w:rsidRPr="00F32BE6">
        <w:rPr>
          <w:rFonts w:ascii="Arial" w:eastAsia="Times New Roman" w:hAnsi="Arial" w:cs="Arial"/>
          <w:b/>
          <w:bCs/>
          <w:color w:val="000000"/>
          <w:sz w:val="24"/>
          <w:szCs w:val="24"/>
          <w:lang w:eastAsia="en-GB"/>
        </w:rPr>
        <w:t xml:space="preserve">The East Sussex Safeguarding Adult Board are asked to seek assurance from commissioners, providers, and partner agencies on arrangements for </w:t>
      </w:r>
      <w:r w:rsidR="001F3FAA" w:rsidRPr="00F32BE6">
        <w:rPr>
          <w:rFonts w:ascii="Arial" w:eastAsia="Times New Roman" w:hAnsi="Arial" w:cs="Arial"/>
          <w:b/>
          <w:bCs/>
          <w:color w:val="000000"/>
          <w:sz w:val="24"/>
          <w:szCs w:val="24"/>
          <w:lang w:eastAsia="en-GB"/>
        </w:rPr>
        <w:t>supporting</w:t>
      </w:r>
      <w:r w:rsidRPr="00F32BE6">
        <w:rPr>
          <w:rFonts w:ascii="Arial" w:eastAsia="Times New Roman" w:hAnsi="Arial" w:cs="Arial"/>
          <w:b/>
          <w:bCs/>
          <w:color w:val="000000"/>
          <w:sz w:val="24"/>
          <w:szCs w:val="24"/>
          <w:lang w:eastAsia="en-GB"/>
        </w:rPr>
        <w:t xml:space="preserve"> staff </w:t>
      </w:r>
      <w:r w:rsidR="001F3FAA" w:rsidRPr="00F32BE6">
        <w:rPr>
          <w:rFonts w:ascii="Arial" w:eastAsia="Times New Roman" w:hAnsi="Arial" w:cs="Arial"/>
          <w:b/>
          <w:bCs/>
          <w:color w:val="000000"/>
          <w:sz w:val="24"/>
          <w:szCs w:val="24"/>
          <w:lang w:eastAsia="en-GB"/>
        </w:rPr>
        <w:t xml:space="preserve">to </w:t>
      </w:r>
      <w:r w:rsidRPr="00F32BE6">
        <w:rPr>
          <w:rFonts w:ascii="Arial" w:eastAsia="Times New Roman" w:hAnsi="Arial" w:cs="Arial"/>
          <w:b/>
          <w:bCs/>
          <w:color w:val="000000"/>
          <w:sz w:val="24"/>
          <w:szCs w:val="24"/>
          <w:lang w:eastAsia="en-GB"/>
        </w:rPr>
        <w:t>have the necessary knowledge, experience, and skills to recognise and act upon self-neglect with a specific focus on substance misuse</w:t>
      </w:r>
      <w:r w:rsidR="00183DB2" w:rsidRPr="00F32BE6">
        <w:rPr>
          <w:rFonts w:ascii="Arial" w:eastAsia="Times New Roman" w:hAnsi="Arial" w:cs="Arial"/>
          <w:b/>
          <w:bCs/>
          <w:color w:val="000000"/>
          <w:sz w:val="24"/>
          <w:szCs w:val="24"/>
          <w:lang w:eastAsia="en-GB"/>
        </w:rPr>
        <w:t>.</w:t>
      </w:r>
      <w:r w:rsidR="00183DB2" w:rsidRPr="00F32BE6">
        <w:rPr>
          <w:rFonts w:ascii="Arial" w:eastAsia="Times New Roman" w:hAnsi="Arial" w:cs="Arial"/>
          <w:color w:val="000000"/>
          <w:lang w:eastAsia="en-GB"/>
        </w:rPr>
        <w:t xml:space="preserve"> </w:t>
      </w:r>
    </w:p>
    <w:p w14:paraId="14F9B318" w14:textId="77777777" w:rsidR="00AD1914" w:rsidRPr="00F32BE6" w:rsidRDefault="00AD1914" w:rsidP="00694412">
      <w:pPr>
        <w:spacing w:after="0" w:line="360" w:lineRule="auto"/>
        <w:jc w:val="both"/>
        <w:rPr>
          <w:rFonts w:ascii="Arial" w:eastAsia="Times New Roman" w:hAnsi="Arial" w:cs="Arial"/>
          <w:b/>
          <w:bCs/>
          <w:color w:val="000000"/>
          <w:lang w:eastAsia="en-GB"/>
        </w:rPr>
      </w:pPr>
    </w:p>
    <w:sectPr w:rsidR="00AD1914" w:rsidRPr="00F32B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7773" w14:textId="77777777" w:rsidR="005C41FC" w:rsidRDefault="005C41FC" w:rsidP="005C41FC">
      <w:pPr>
        <w:spacing w:after="0" w:line="240" w:lineRule="auto"/>
      </w:pPr>
      <w:r>
        <w:separator/>
      </w:r>
    </w:p>
  </w:endnote>
  <w:endnote w:type="continuationSeparator" w:id="0">
    <w:p w14:paraId="72029C03" w14:textId="77777777" w:rsidR="005C41FC" w:rsidRDefault="005C41FC" w:rsidP="005C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97208"/>
      <w:docPartObj>
        <w:docPartGallery w:val="Page Numbers (Bottom of Page)"/>
        <w:docPartUnique/>
      </w:docPartObj>
    </w:sdtPr>
    <w:sdtEndPr>
      <w:rPr>
        <w:noProof/>
      </w:rPr>
    </w:sdtEndPr>
    <w:sdtContent>
      <w:p w14:paraId="31257476" w14:textId="77777777" w:rsidR="0063134D" w:rsidRDefault="005C41FC">
        <w:pPr>
          <w:pStyle w:val="Footer"/>
          <w:rPr>
            <w:noProof/>
          </w:rPr>
        </w:pPr>
        <w:r>
          <w:fldChar w:fldCharType="begin"/>
        </w:r>
        <w:r>
          <w:instrText xml:space="preserve"> PAGE   \* MERGEFORMAT </w:instrText>
        </w:r>
        <w:r>
          <w:fldChar w:fldCharType="separate"/>
        </w:r>
        <w:r>
          <w:rPr>
            <w:noProof/>
          </w:rPr>
          <w:t>2</w:t>
        </w:r>
        <w:r>
          <w:rPr>
            <w:noProof/>
          </w:rPr>
          <w:fldChar w:fldCharType="end"/>
        </w:r>
      </w:p>
      <w:p w14:paraId="5D159518" w14:textId="03337D3B" w:rsidR="005C41FC" w:rsidRDefault="0063134D">
        <w:pPr>
          <w:pStyle w:val="Footer"/>
        </w:pPr>
        <w:r>
          <w:rPr>
            <w:noProof/>
          </w:rPr>
          <w:t>Version 0.</w:t>
        </w:r>
        <w:r w:rsidR="00CD4628">
          <w:rPr>
            <w:noProof/>
          </w:rPr>
          <w:t>5</w:t>
        </w:r>
        <w:r w:rsidR="00D01064">
          <w:rPr>
            <w:noProof/>
          </w:rPr>
          <w:t xml:space="preserve"> </w:t>
        </w:r>
        <w:r w:rsidR="005515D6">
          <w:rPr>
            <w:noProof/>
          </w:rPr>
          <w:t>June</w:t>
        </w:r>
        <w:r>
          <w:rPr>
            <w:noProof/>
          </w:rPr>
          <w:t xml:space="preserve"> 2023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856A" w14:textId="77777777" w:rsidR="005C41FC" w:rsidRDefault="005C41FC" w:rsidP="005C41FC">
      <w:pPr>
        <w:spacing w:after="0" w:line="240" w:lineRule="auto"/>
      </w:pPr>
      <w:r>
        <w:separator/>
      </w:r>
    </w:p>
  </w:footnote>
  <w:footnote w:type="continuationSeparator" w:id="0">
    <w:p w14:paraId="2646A793" w14:textId="77777777" w:rsidR="005C41FC" w:rsidRDefault="005C41FC" w:rsidP="005C41FC">
      <w:pPr>
        <w:spacing w:after="0" w:line="240" w:lineRule="auto"/>
      </w:pPr>
      <w:r>
        <w:continuationSeparator/>
      </w:r>
    </w:p>
  </w:footnote>
  <w:footnote w:id="1">
    <w:p w14:paraId="1A3A5295" w14:textId="7BCDA337" w:rsidR="00094460" w:rsidRPr="00996A08" w:rsidRDefault="00094460" w:rsidP="00094460">
      <w:pPr>
        <w:pStyle w:val="NormalWeb"/>
        <w:shd w:val="clear" w:color="auto" w:fill="FDFCFC"/>
        <w:spacing w:before="0" w:beforeAutospacing="0" w:after="0" w:afterAutospacing="0"/>
        <w:rPr>
          <w:rFonts w:asciiTheme="minorHAnsi" w:hAnsiTheme="minorHAnsi" w:cstheme="minorHAnsi"/>
          <w:sz w:val="18"/>
          <w:szCs w:val="18"/>
        </w:rPr>
      </w:pPr>
      <w:r w:rsidRPr="00FE6BAC">
        <w:rPr>
          <w:rStyle w:val="FootnoteReference"/>
          <w:rFonts w:asciiTheme="minorHAnsi" w:hAnsiTheme="minorHAnsi" w:cstheme="minorHAnsi"/>
          <w:sz w:val="18"/>
          <w:szCs w:val="18"/>
        </w:rPr>
        <w:footnoteRef/>
      </w:r>
      <w:r w:rsidRPr="00FE6BAC">
        <w:rPr>
          <w:rFonts w:asciiTheme="minorHAnsi" w:hAnsiTheme="minorHAnsi" w:cstheme="minorHAnsi"/>
          <w:sz w:val="18"/>
          <w:szCs w:val="18"/>
        </w:rPr>
        <w:t xml:space="preserve"> </w:t>
      </w:r>
      <w:proofErr w:type="gramStart"/>
      <w:r w:rsidRPr="00FE6BAC">
        <w:rPr>
          <w:rFonts w:asciiTheme="minorHAnsi" w:hAnsiTheme="minorHAnsi" w:cstheme="minorHAnsi"/>
          <w:sz w:val="18"/>
          <w:szCs w:val="18"/>
        </w:rPr>
        <w:t>Home</w:t>
      </w:r>
      <w:r w:rsidR="002C7206">
        <w:rPr>
          <w:rFonts w:asciiTheme="minorHAnsi" w:hAnsiTheme="minorHAnsi" w:cstheme="minorHAnsi"/>
          <w:sz w:val="18"/>
          <w:szCs w:val="18"/>
        </w:rPr>
        <w:t xml:space="preserve"> </w:t>
      </w:r>
      <w:r w:rsidRPr="00FE6BAC">
        <w:rPr>
          <w:rFonts w:asciiTheme="minorHAnsi" w:hAnsiTheme="minorHAnsi" w:cstheme="minorHAnsi"/>
          <w:sz w:val="18"/>
          <w:szCs w:val="18"/>
        </w:rPr>
        <w:t>Works</w:t>
      </w:r>
      <w:proofErr w:type="gramEnd"/>
      <w:r w:rsidRPr="00FE6BAC">
        <w:rPr>
          <w:rFonts w:asciiTheme="minorHAnsi" w:hAnsiTheme="minorHAnsi" w:cstheme="minorHAnsi"/>
          <w:sz w:val="18"/>
          <w:szCs w:val="18"/>
        </w:rPr>
        <w:t xml:space="preserve"> is a service that requires referrals by professionals. The servic</w:t>
      </w:r>
      <w:r w:rsidR="00996A08">
        <w:rPr>
          <w:rFonts w:asciiTheme="minorHAnsi" w:hAnsiTheme="minorHAnsi" w:cstheme="minorHAnsi"/>
          <w:sz w:val="18"/>
          <w:szCs w:val="18"/>
        </w:rPr>
        <w:t>e</w:t>
      </w:r>
      <w:r w:rsidRPr="00FE6BAC">
        <w:rPr>
          <w:rFonts w:asciiTheme="minorHAnsi" w:hAnsiTheme="minorHAnsi" w:cstheme="minorHAnsi"/>
          <w:sz w:val="18"/>
          <w:szCs w:val="18"/>
        </w:rPr>
        <w:t xml:space="preserve"> offers support to those who are vulnerable and have support needs due to age, disadvantage, disability, substance misuse or ill health, and ate experiencing housing related issues such as temporary accommodation, need support to move to more appropriate housing to meet their needs, need to support to maintain their independence. </w:t>
      </w:r>
      <w:hyperlink r:id="rId1" w:anchor="Residents_aged_16-59" w:history="1">
        <w:r w:rsidRPr="00FE6BAC">
          <w:rPr>
            <w:rStyle w:val="Hyperlink"/>
            <w:rFonts w:asciiTheme="minorHAnsi" w:hAnsiTheme="minorHAnsi" w:cstheme="minorHAnsi"/>
            <w:sz w:val="18"/>
            <w:szCs w:val="18"/>
          </w:rPr>
          <w:t>https://www.bht.org.uk/services/homelessness/east-sussex-floating-support/#Residents_aged_16-59</w:t>
        </w:r>
      </w:hyperlink>
      <w:r w:rsidRPr="00093B8D">
        <w:rPr>
          <w:rFonts w:asciiTheme="minorHAnsi" w:hAnsiTheme="minorHAnsi" w:cstheme="minorHAnsi"/>
          <w:sz w:val="18"/>
          <w:szCs w:val="18"/>
        </w:rPr>
        <w:t xml:space="preserve"> </w:t>
      </w:r>
      <w:r w:rsidR="002C7206">
        <w:rPr>
          <w:rFonts w:asciiTheme="minorHAnsi" w:hAnsiTheme="minorHAnsi" w:cstheme="minorHAnsi"/>
          <w:sz w:val="18"/>
          <w:szCs w:val="18"/>
        </w:rPr>
        <w:t xml:space="preserve">- </w:t>
      </w:r>
      <w:r w:rsidR="002C7206" w:rsidRPr="002C7206">
        <w:rPr>
          <w:rFonts w:asciiTheme="minorHAnsi" w:hAnsiTheme="minorHAnsi" w:cstheme="minorHAnsi"/>
          <w:sz w:val="18"/>
          <w:szCs w:val="18"/>
        </w:rPr>
        <w:t xml:space="preserve">East Sussex Floating Support Service (formerly known as </w:t>
      </w:r>
      <w:proofErr w:type="gramStart"/>
      <w:r w:rsidR="002C7206" w:rsidRPr="002C7206">
        <w:rPr>
          <w:rFonts w:asciiTheme="minorHAnsi" w:hAnsiTheme="minorHAnsi" w:cstheme="minorHAnsi"/>
          <w:sz w:val="18"/>
          <w:szCs w:val="18"/>
        </w:rPr>
        <w:t>Home Works</w:t>
      </w:r>
      <w:proofErr w:type="gramEnd"/>
      <w:r w:rsidR="002C7206" w:rsidRPr="002C7206">
        <w:rPr>
          <w:rFonts w:asciiTheme="minorHAnsi" w:hAnsiTheme="minorHAnsi" w:cstheme="minorHAnsi"/>
          <w:sz w:val="18"/>
          <w:szCs w:val="18"/>
        </w:rPr>
        <w:t>)</w:t>
      </w:r>
    </w:p>
  </w:footnote>
  <w:footnote w:id="2">
    <w:p w14:paraId="4D108C98" w14:textId="0B9D05D0" w:rsidR="001F0FB1" w:rsidRPr="00BA0E73" w:rsidRDefault="001F0FB1" w:rsidP="00BA0E73">
      <w:pPr>
        <w:spacing w:after="0" w:line="240" w:lineRule="auto"/>
        <w:rPr>
          <w:i/>
          <w:iCs/>
          <w:sz w:val="18"/>
          <w:szCs w:val="18"/>
        </w:rPr>
      </w:pPr>
      <w:r w:rsidRPr="00BA0E73">
        <w:rPr>
          <w:rStyle w:val="FootnoteReference"/>
          <w:rFonts w:cstheme="minorHAnsi"/>
          <w:sz w:val="18"/>
          <w:szCs w:val="18"/>
        </w:rPr>
        <w:footnoteRef/>
      </w:r>
      <w:r w:rsidRPr="00BA0E73">
        <w:rPr>
          <w:rFonts w:cstheme="minorHAnsi"/>
          <w:sz w:val="18"/>
          <w:szCs w:val="18"/>
        </w:rPr>
        <w:t xml:space="preserve"> </w:t>
      </w:r>
      <w:r w:rsidR="00367C36" w:rsidRPr="00BA0E73">
        <w:rPr>
          <w:sz w:val="18"/>
          <w:szCs w:val="18"/>
        </w:rPr>
        <w:t xml:space="preserve">The UK Government defines county lines as: </w:t>
      </w:r>
      <w:r w:rsidR="00367C36" w:rsidRPr="00BA0E73">
        <w:rPr>
          <w:i/>
          <w:iCs/>
          <w:sz w:val="18"/>
          <w:szCs w:val="18"/>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r w:rsidR="00BA0E73" w:rsidRPr="00BA0E73">
        <w:rPr>
          <w:i/>
          <w:iCs/>
          <w:sz w:val="18"/>
          <w:szCs w:val="18"/>
        </w:rPr>
        <w:t>.</w:t>
      </w:r>
    </w:p>
  </w:footnote>
  <w:footnote w:id="3">
    <w:p w14:paraId="37999DD0" w14:textId="1CE88A72" w:rsidR="00BA0E73" w:rsidRPr="00BA0E73" w:rsidRDefault="00BA0E73">
      <w:pPr>
        <w:pStyle w:val="FootnoteText"/>
        <w:rPr>
          <w:i/>
          <w:iCs/>
        </w:rPr>
      </w:pPr>
      <w:r w:rsidRPr="00BA0E73">
        <w:rPr>
          <w:rStyle w:val="FootnoteReference"/>
          <w:sz w:val="18"/>
          <w:szCs w:val="18"/>
        </w:rPr>
        <w:footnoteRef/>
      </w:r>
      <w:r w:rsidRPr="00BA0E73">
        <w:rPr>
          <w:sz w:val="18"/>
          <w:szCs w:val="18"/>
        </w:rPr>
        <w:t xml:space="preserve"> Gangs are known to target adults vulnerable due to prior experience of neglect, abuse, substance misuse, mental health issues, social isolation. The gangs can take over their homes which is known as ‘cuckooing’. Home Office (2018) </w:t>
      </w:r>
      <w:r w:rsidRPr="00BA0E73">
        <w:rPr>
          <w:i/>
          <w:iCs/>
          <w:sz w:val="18"/>
          <w:szCs w:val="18"/>
        </w:rPr>
        <w:t>Criminal Exploitation of Children and Vulnerable Adults: County Lines Guidance</w:t>
      </w:r>
      <w:r w:rsidRPr="00BA0E73">
        <w:rPr>
          <w:i/>
          <w:iCs/>
        </w:rPr>
        <w:t xml:space="preserve"> </w:t>
      </w:r>
    </w:p>
  </w:footnote>
  <w:footnote w:id="4">
    <w:p w14:paraId="392CA798" w14:textId="27BBAB64" w:rsidR="00A6494A" w:rsidRPr="00773FEC" w:rsidRDefault="00A6494A">
      <w:pPr>
        <w:pStyle w:val="FootnoteText"/>
        <w:rPr>
          <w:sz w:val="18"/>
          <w:szCs w:val="18"/>
        </w:rPr>
      </w:pPr>
      <w:r w:rsidRPr="00773FEC">
        <w:rPr>
          <w:rStyle w:val="FootnoteReference"/>
          <w:sz w:val="18"/>
          <w:szCs w:val="18"/>
        </w:rPr>
        <w:footnoteRef/>
      </w:r>
      <w:r w:rsidRPr="00773FEC">
        <w:rPr>
          <w:sz w:val="18"/>
          <w:szCs w:val="18"/>
        </w:rPr>
        <w:t xml:space="preserve"> Sussex Partnership NHS Foundation Trust (2022) </w:t>
      </w:r>
      <w:r w:rsidRPr="00773FEC">
        <w:rPr>
          <w:i/>
          <w:iCs/>
          <w:sz w:val="18"/>
          <w:szCs w:val="18"/>
        </w:rPr>
        <w:t xml:space="preserve">Adult Acute Inpatient Mental Health Service Operational Policy. </w:t>
      </w:r>
      <w:r w:rsidRPr="00773FEC">
        <w:rPr>
          <w:sz w:val="18"/>
          <w:szCs w:val="18"/>
        </w:rPr>
        <w:t>Section 8.</w:t>
      </w:r>
      <w:r w:rsidRPr="00773FEC">
        <w:rPr>
          <w:i/>
          <w:iCs/>
          <w:sz w:val="18"/>
          <w:szCs w:val="18"/>
        </w:rPr>
        <w:t xml:space="preserve"> </w:t>
      </w:r>
    </w:p>
  </w:footnote>
  <w:footnote w:id="5">
    <w:p w14:paraId="6B5AE402" w14:textId="659FB0E2" w:rsidR="0037278F" w:rsidRPr="008E623A" w:rsidRDefault="0037278F">
      <w:pPr>
        <w:pStyle w:val="FootnoteText"/>
        <w:rPr>
          <w:sz w:val="18"/>
          <w:szCs w:val="18"/>
        </w:rPr>
      </w:pPr>
      <w:r w:rsidRPr="008E623A">
        <w:rPr>
          <w:rStyle w:val="FootnoteReference"/>
          <w:sz w:val="18"/>
          <w:szCs w:val="18"/>
        </w:rPr>
        <w:footnoteRef/>
      </w:r>
      <w:r w:rsidRPr="008E623A">
        <w:rPr>
          <w:sz w:val="18"/>
          <w:szCs w:val="18"/>
        </w:rPr>
        <w:t xml:space="preserve"> Sussex SABs (2022) </w:t>
      </w:r>
      <w:r w:rsidRPr="008E623A">
        <w:rPr>
          <w:i/>
          <w:iCs/>
          <w:sz w:val="18"/>
          <w:szCs w:val="18"/>
        </w:rPr>
        <w:t>Information Sharing Guide and Protocol. Version 2</w:t>
      </w:r>
      <w:r w:rsidRPr="008E623A">
        <w:rPr>
          <w:sz w:val="18"/>
          <w:szCs w:val="18"/>
        </w:rPr>
        <w:t xml:space="preserve">. </w:t>
      </w:r>
    </w:p>
  </w:footnote>
  <w:footnote w:id="6">
    <w:p w14:paraId="060BBDDF" w14:textId="751C1DF1" w:rsidR="004833D9" w:rsidRPr="008E623A" w:rsidRDefault="004833D9" w:rsidP="004833D9">
      <w:pPr>
        <w:pStyle w:val="FootnoteText"/>
        <w:rPr>
          <w:sz w:val="18"/>
          <w:szCs w:val="18"/>
        </w:rPr>
      </w:pPr>
      <w:r w:rsidRPr="008E623A">
        <w:rPr>
          <w:rStyle w:val="FootnoteReference"/>
          <w:sz w:val="18"/>
          <w:szCs w:val="18"/>
        </w:rPr>
        <w:footnoteRef/>
      </w:r>
      <w:r w:rsidRPr="008E623A">
        <w:rPr>
          <w:sz w:val="18"/>
          <w:szCs w:val="18"/>
        </w:rPr>
        <w:t xml:space="preserve"> For Property and Financial </w:t>
      </w:r>
      <w:r w:rsidR="00996A08" w:rsidRPr="008E623A">
        <w:rPr>
          <w:sz w:val="18"/>
          <w:szCs w:val="18"/>
        </w:rPr>
        <w:t>LPAs,</w:t>
      </w:r>
      <w:r w:rsidRPr="008E623A">
        <w:rPr>
          <w:sz w:val="18"/>
          <w:szCs w:val="18"/>
        </w:rPr>
        <w:t xml:space="preserve"> the attorney can make day to day  decisions about money, tax, bills, and benefits. The attorney can start making decisions while the donor still has mental capacity if the LPA states this, and the donor gives permission.  </w:t>
      </w:r>
      <w:hyperlink r:id="rId2" w:history="1">
        <w:r w:rsidRPr="008E623A">
          <w:rPr>
            <w:rStyle w:val="Hyperlink"/>
            <w:sz w:val="18"/>
            <w:szCs w:val="18"/>
          </w:rPr>
          <w:t>https://www.gov.uk/lasting-power-attorney-duties/property-financial-affairs</w:t>
        </w:r>
      </w:hyperlink>
      <w:r w:rsidRPr="008E623A">
        <w:rPr>
          <w:sz w:val="18"/>
          <w:szCs w:val="18"/>
        </w:rPr>
        <w:t xml:space="preserve"> </w:t>
      </w:r>
    </w:p>
  </w:footnote>
  <w:footnote w:id="7">
    <w:p w14:paraId="0D11D07C" w14:textId="31A6098E" w:rsidR="004833D9" w:rsidRPr="004833D9" w:rsidRDefault="004833D9">
      <w:pPr>
        <w:pStyle w:val="FootnoteText"/>
        <w:rPr>
          <w:sz w:val="18"/>
          <w:szCs w:val="18"/>
        </w:rPr>
      </w:pPr>
      <w:r w:rsidRPr="008E623A">
        <w:rPr>
          <w:rStyle w:val="FootnoteReference"/>
          <w:sz w:val="18"/>
          <w:szCs w:val="18"/>
        </w:rPr>
        <w:footnoteRef/>
      </w:r>
      <w:r w:rsidRPr="008E623A">
        <w:rPr>
          <w:sz w:val="18"/>
          <w:szCs w:val="18"/>
        </w:rPr>
        <w:t xml:space="preserve"> The health and welfare attorney can only make decisions when the donor does not have mental capacity to make them. In these circumstances the attorney can make decisions about daily personal routines, medical care and where the donor lives. </w:t>
      </w:r>
      <w:hyperlink r:id="rId3" w:history="1">
        <w:r w:rsidRPr="008E623A">
          <w:rPr>
            <w:rStyle w:val="Hyperlink"/>
            <w:sz w:val="18"/>
            <w:szCs w:val="18"/>
          </w:rPr>
          <w:t>https://www.gov.uk/lasting-power-attorney-duties/health-welfare</w:t>
        </w:r>
      </w:hyperlink>
      <w:r w:rsidRPr="004833D9">
        <w:rPr>
          <w:sz w:val="18"/>
          <w:szCs w:val="18"/>
        </w:rPr>
        <w:t xml:space="preserve"> </w:t>
      </w:r>
    </w:p>
  </w:footnote>
  <w:footnote w:id="8">
    <w:p w14:paraId="6A8722C0" w14:textId="77777777" w:rsidR="004219FA" w:rsidRPr="00BA0E73" w:rsidRDefault="004219FA" w:rsidP="004219FA">
      <w:pPr>
        <w:pStyle w:val="FootnoteText"/>
        <w:rPr>
          <w:sz w:val="18"/>
          <w:szCs w:val="18"/>
        </w:rPr>
      </w:pPr>
      <w:r w:rsidRPr="00BA0E73">
        <w:rPr>
          <w:rStyle w:val="FootnoteReference"/>
          <w:sz w:val="18"/>
          <w:szCs w:val="18"/>
        </w:rPr>
        <w:footnoteRef/>
      </w:r>
      <w:r w:rsidRPr="00BA0E73">
        <w:rPr>
          <w:sz w:val="18"/>
          <w:szCs w:val="18"/>
        </w:rPr>
        <w:t xml:space="preserve"> Cuckooing was never confirmed by professionals, although was suspected. When checked Finley would deny to professionals. </w:t>
      </w:r>
    </w:p>
  </w:footnote>
  <w:footnote w:id="9">
    <w:p w14:paraId="4D6E0EFE" w14:textId="70044DD8" w:rsidR="00B87DD2" w:rsidRPr="00AD1914" w:rsidRDefault="00B87DD2">
      <w:pPr>
        <w:pStyle w:val="FootnoteText"/>
        <w:rPr>
          <w:sz w:val="18"/>
          <w:szCs w:val="18"/>
        </w:rPr>
      </w:pPr>
      <w:r w:rsidRPr="00AD1914">
        <w:rPr>
          <w:rStyle w:val="FootnoteReference"/>
          <w:sz w:val="18"/>
          <w:szCs w:val="18"/>
        </w:rPr>
        <w:footnoteRef/>
      </w:r>
      <w:r w:rsidRPr="00AD1914">
        <w:rPr>
          <w:sz w:val="18"/>
          <w:szCs w:val="18"/>
        </w:rPr>
        <w:t xml:space="preserve"> </w:t>
      </w:r>
      <w:hyperlink r:id="rId4" w:history="1">
        <w:r w:rsidRPr="00AD1914">
          <w:rPr>
            <w:rStyle w:val="Hyperlink"/>
            <w:sz w:val="18"/>
            <w:szCs w:val="18"/>
          </w:rPr>
          <w:t>https://www.nhs.uk/conditions/autism/getting-diagnosed/how-to-get-diagnosed/</w:t>
        </w:r>
      </w:hyperlink>
      <w:r w:rsidRPr="00AD1914">
        <w:rPr>
          <w:sz w:val="18"/>
          <w:szCs w:val="18"/>
        </w:rPr>
        <w:t xml:space="preserve"> : accessed 20 March 2023.</w:t>
      </w:r>
    </w:p>
  </w:footnote>
  <w:footnote w:id="10">
    <w:p w14:paraId="6542E78A" w14:textId="77777777" w:rsidR="00255973" w:rsidRDefault="00255973" w:rsidP="00255973">
      <w:pPr>
        <w:pStyle w:val="FootnoteText"/>
      </w:pPr>
      <w:r w:rsidRPr="00D42F29">
        <w:rPr>
          <w:rStyle w:val="FootnoteReference"/>
          <w:sz w:val="18"/>
          <w:szCs w:val="18"/>
        </w:rPr>
        <w:footnoteRef/>
      </w:r>
      <w:r w:rsidRPr="00D42F29">
        <w:rPr>
          <w:sz w:val="18"/>
          <w:szCs w:val="18"/>
        </w:rPr>
        <w:t xml:space="preserve"> HM Govt (2007) Mental Capacity Act Code of Practice. TSO. </w:t>
      </w:r>
      <w:hyperlink r:id="rId5" w:history="1">
        <w:r w:rsidRPr="00D42F29">
          <w:rPr>
            <w:rStyle w:val="Hyperlink"/>
            <w:sz w:val="18"/>
            <w:szCs w:val="18"/>
          </w:rPr>
          <w:t>https://www.gov.uk/government/publications/mental-capacity-act-code-of-practice</w:t>
        </w:r>
      </w:hyperlink>
      <w:r>
        <w:t xml:space="preserve"> </w:t>
      </w:r>
    </w:p>
  </w:footnote>
  <w:footnote w:id="11">
    <w:p w14:paraId="7C1011CF" w14:textId="6F1D9621" w:rsidR="009549DA" w:rsidRDefault="009549DA">
      <w:pPr>
        <w:pStyle w:val="FootnoteText"/>
      </w:pPr>
      <w:r>
        <w:rPr>
          <w:rStyle w:val="FootnoteReference"/>
        </w:rPr>
        <w:footnoteRef/>
      </w:r>
      <w:r>
        <w:t xml:space="preserve"> </w:t>
      </w:r>
      <w:hyperlink r:id="rId6" w:history="1">
        <w:r w:rsidRPr="008F286C">
          <w:rPr>
            <w:rStyle w:val="Hyperlink"/>
          </w:rPr>
          <w:t>https://www.nationalcrimeagency.gov.uk/what-we-do/crime-threats/drug-trafficking/county-lines</w:t>
        </w:r>
      </w:hyperlink>
      <w:r>
        <w:t xml:space="preserve"> </w:t>
      </w:r>
    </w:p>
  </w:footnote>
  <w:footnote w:id="12">
    <w:p w14:paraId="6962CD2B" w14:textId="567DD050" w:rsidR="00230DA9" w:rsidRPr="00AD1914" w:rsidRDefault="00230DA9" w:rsidP="007F750F">
      <w:pPr>
        <w:spacing w:after="0" w:line="240" w:lineRule="auto"/>
        <w:rPr>
          <w:rFonts w:eastAsia="Times New Roman" w:cstheme="minorHAnsi"/>
          <w:color w:val="000000"/>
          <w:sz w:val="18"/>
          <w:szCs w:val="18"/>
          <w:lang w:eastAsia="en-GB"/>
        </w:rPr>
      </w:pPr>
      <w:r w:rsidRPr="00AD1914">
        <w:rPr>
          <w:rStyle w:val="FootnoteReference"/>
          <w:sz w:val="18"/>
          <w:szCs w:val="18"/>
        </w:rPr>
        <w:footnoteRef/>
      </w:r>
      <w:r w:rsidRPr="00AD1914">
        <w:rPr>
          <w:sz w:val="18"/>
          <w:szCs w:val="18"/>
        </w:rPr>
        <w:t xml:space="preserve"> </w:t>
      </w:r>
      <w:r w:rsidR="007F750F" w:rsidRPr="00AD1914">
        <w:rPr>
          <w:sz w:val="18"/>
          <w:szCs w:val="18"/>
        </w:rPr>
        <w:t xml:space="preserve"> </w:t>
      </w:r>
      <w:r w:rsidRPr="00AD1914">
        <w:rPr>
          <w:rFonts w:eastAsia="Times New Roman" w:cstheme="minorHAnsi"/>
          <w:color w:val="000000"/>
          <w:sz w:val="18"/>
          <w:szCs w:val="18"/>
          <w:lang w:eastAsia="en-GB"/>
        </w:rPr>
        <w:t xml:space="preserve">A detained patient is only allowed to leave the hospital </w:t>
      </w:r>
      <w:r w:rsidR="007F750F" w:rsidRPr="00AD1914">
        <w:rPr>
          <w:rFonts w:eastAsia="Times New Roman" w:cstheme="minorHAnsi"/>
          <w:color w:val="000000"/>
          <w:sz w:val="18"/>
          <w:szCs w:val="18"/>
          <w:lang w:eastAsia="en-GB"/>
        </w:rPr>
        <w:t xml:space="preserve">when approved by their responsible clinician. </w:t>
      </w:r>
      <w:r w:rsidRPr="00AD1914">
        <w:rPr>
          <w:rFonts w:eastAsia="Times New Roman" w:cstheme="minorHAnsi"/>
          <w:color w:val="000000"/>
          <w:sz w:val="18"/>
          <w:szCs w:val="18"/>
          <w:lang w:eastAsia="en-GB"/>
        </w:rPr>
        <w:t>The responsible clinician may set any conditions or restrictions on that leave they consider necessary in the interest of the patient or the protection of other persons. This can include that the person is escorted</w:t>
      </w:r>
      <w:r w:rsidR="007F750F" w:rsidRPr="00AD1914">
        <w:rPr>
          <w:rFonts w:eastAsia="Times New Roman" w:cstheme="minorHAnsi"/>
          <w:color w:val="000000"/>
          <w:sz w:val="18"/>
          <w:szCs w:val="18"/>
          <w:lang w:eastAsia="en-GB"/>
        </w:rPr>
        <w:t xml:space="preserve">. </w:t>
      </w:r>
      <w:hyperlink r:id="rId7" w:history="1">
        <w:r w:rsidR="007F750F" w:rsidRPr="00AD1914">
          <w:rPr>
            <w:rStyle w:val="Hyperlink"/>
            <w:rFonts w:eastAsia="Times New Roman" w:cstheme="minorHAnsi"/>
            <w:sz w:val="18"/>
            <w:szCs w:val="18"/>
            <w:lang w:eastAsia="en-GB"/>
          </w:rPr>
          <w:t>https://www.legislation.gov.uk/ukpga/1983/20/section/17</w:t>
        </w:r>
      </w:hyperlink>
      <w:r w:rsidR="007F750F" w:rsidRPr="00AD1914">
        <w:rPr>
          <w:rFonts w:eastAsia="Times New Roman" w:cstheme="minorHAnsi"/>
          <w:color w:val="000000"/>
          <w:sz w:val="18"/>
          <w:szCs w:val="18"/>
          <w:lang w:eastAsia="en-GB"/>
        </w:rPr>
        <w:t xml:space="preserve"> </w:t>
      </w:r>
    </w:p>
  </w:footnote>
  <w:footnote w:id="13">
    <w:p w14:paraId="60BA7751" w14:textId="20748BC4" w:rsidR="00610670" w:rsidRPr="00AD1914" w:rsidRDefault="00610670">
      <w:pPr>
        <w:pStyle w:val="FootnoteText"/>
        <w:rPr>
          <w:sz w:val="18"/>
          <w:szCs w:val="18"/>
        </w:rPr>
      </w:pPr>
      <w:r w:rsidRPr="00AD1914">
        <w:rPr>
          <w:rStyle w:val="FootnoteReference"/>
          <w:sz w:val="18"/>
          <w:szCs w:val="18"/>
        </w:rPr>
        <w:footnoteRef/>
      </w:r>
      <w:r w:rsidRPr="00AD1914">
        <w:rPr>
          <w:sz w:val="18"/>
          <w:szCs w:val="18"/>
        </w:rPr>
        <w:t xml:space="preserve"> </w:t>
      </w:r>
      <w:hyperlink r:id="rId8" w:history="1">
        <w:r w:rsidR="00AA0374" w:rsidRPr="00AA0374">
          <w:rPr>
            <w:rStyle w:val="Hyperlink"/>
            <w:sz w:val="18"/>
            <w:szCs w:val="18"/>
          </w:rPr>
          <w:t>https://www.sussexsafeguardingadults.org/</w:t>
        </w:r>
      </w:hyperlink>
    </w:p>
  </w:footnote>
  <w:footnote w:id="14">
    <w:p w14:paraId="554C605A" w14:textId="7A222864" w:rsidR="00F155D5" w:rsidRPr="003B3195" w:rsidRDefault="00F155D5" w:rsidP="00F155D5">
      <w:pPr>
        <w:spacing w:after="0" w:line="240" w:lineRule="auto"/>
        <w:rPr>
          <w:rFonts w:eastAsia="Times New Roman" w:cstheme="minorHAnsi"/>
          <w:sz w:val="18"/>
          <w:szCs w:val="18"/>
          <w:highlight w:val="green"/>
          <w:lang w:eastAsia="en-GB"/>
        </w:rPr>
      </w:pPr>
      <w:r w:rsidRPr="003B3195">
        <w:rPr>
          <w:rStyle w:val="FootnoteReference"/>
          <w:sz w:val="18"/>
          <w:szCs w:val="18"/>
        </w:rPr>
        <w:footnoteRef/>
      </w:r>
      <w:r w:rsidRPr="003B3195">
        <w:rPr>
          <w:sz w:val="18"/>
          <w:szCs w:val="18"/>
        </w:rPr>
        <w:t xml:space="preserve"> </w:t>
      </w:r>
      <w:hyperlink r:id="rId9" w:history="1">
        <w:r w:rsidRPr="003B3195">
          <w:rPr>
            <w:rFonts w:eastAsia="Times New Roman" w:cstheme="minorHAnsi"/>
            <w:color w:val="0000FF"/>
            <w:sz w:val="18"/>
            <w:szCs w:val="18"/>
            <w:u w:val="single"/>
            <w:lang w:eastAsia="en-GB"/>
          </w:rPr>
          <w:t>2020 A year of Covid-19 in East Sussex (adph.org.uk)</w:t>
        </w:r>
      </w:hyperlink>
    </w:p>
  </w:footnote>
  <w:footnote w:id="15">
    <w:p w14:paraId="707CD809" w14:textId="0922215B" w:rsidR="00D7371F" w:rsidRPr="003B3195" w:rsidRDefault="00D7371F">
      <w:pPr>
        <w:pStyle w:val="FootnoteText"/>
        <w:rPr>
          <w:sz w:val="18"/>
          <w:szCs w:val="18"/>
        </w:rPr>
      </w:pPr>
      <w:r w:rsidRPr="003B3195">
        <w:rPr>
          <w:rStyle w:val="FootnoteReference"/>
          <w:sz w:val="18"/>
          <w:szCs w:val="18"/>
        </w:rPr>
        <w:footnoteRef/>
      </w:r>
      <w:r w:rsidRPr="003B3195">
        <w:rPr>
          <w:sz w:val="18"/>
          <w:szCs w:val="18"/>
        </w:rPr>
        <w:t xml:space="preserve"> </w:t>
      </w:r>
      <w:bookmarkStart w:id="5" w:name="_Hlk133753965"/>
      <w:r w:rsidRPr="003B3195">
        <w:rPr>
          <w:rFonts w:cstheme="minorHAnsi"/>
          <w:sz w:val="18"/>
          <w:szCs w:val="18"/>
        </w:rPr>
        <w:fldChar w:fldCharType="begin"/>
      </w:r>
      <w:r w:rsidRPr="003B3195">
        <w:rPr>
          <w:rFonts w:cstheme="minorHAnsi"/>
          <w:sz w:val="18"/>
          <w:szCs w:val="18"/>
        </w:rPr>
        <w:instrText>HYPERLINK "https://www.adph.org.uk/wp-content/uploads/2022/05/2020-A-year-of-Covid-10-in-East-Sussex.pdf"</w:instrText>
      </w:r>
      <w:r w:rsidRPr="003B3195">
        <w:rPr>
          <w:rFonts w:cstheme="minorHAnsi"/>
          <w:sz w:val="18"/>
          <w:szCs w:val="18"/>
        </w:rPr>
      </w:r>
      <w:r w:rsidRPr="003B3195">
        <w:rPr>
          <w:rFonts w:cstheme="minorHAnsi"/>
          <w:sz w:val="18"/>
          <w:szCs w:val="18"/>
        </w:rPr>
        <w:fldChar w:fldCharType="separate"/>
      </w:r>
      <w:r w:rsidRPr="003B3195">
        <w:rPr>
          <w:rFonts w:eastAsia="Times New Roman" w:cstheme="minorHAnsi"/>
          <w:color w:val="0000FF"/>
          <w:sz w:val="18"/>
          <w:szCs w:val="18"/>
          <w:u w:val="single"/>
          <w:lang w:eastAsia="en-GB"/>
        </w:rPr>
        <w:t>2020 A year of Covid-19 in East Sussex (adph.org.uk)</w:t>
      </w:r>
      <w:r w:rsidRPr="003B3195">
        <w:rPr>
          <w:rFonts w:eastAsia="Times New Roman" w:cstheme="minorHAnsi"/>
          <w:color w:val="0000FF"/>
          <w:sz w:val="18"/>
          <w:szCs w:val="18"/>
          <w:u w:val="single"/>
          <w:lang w:eastAsia="en-GB"/>
        </w:rPr>
        <w:fldChar w:fldCharType="end"/>
      </w:r>
      <w:bookmarkEnd w:id="5"/>
    </w:p>
  </w:footnote>
  <w:footnote w:id="16">
    <w:p w14:paraId="788C43BF" w14:textId="6A251762" w:rsidR="00062C49" w:rsidRPr="003B3195" w:rsidRDefault="00062C49">
      <w:pPr>
        <w:pStyle w:val="FootnoteText"/>
        <w:rPr>
          <w:sz w:val="18"/>
          <w:szCs w:val="18"/>
        </w:rPr>
      </w:pPr>
      <w:r w:rsidRPr="003B3195">
        <w:rPr>
          <w:rStyle w:val="FootnoteReference"/>
          <w:sz w:val="18"/>
          <w:szCs w:val="18"/>
        </w:rPr>
        <w:footnoteRef/>
      </w:r>
      <w:r w:rsidRPr="003B3195">
        <w:rPr>
          <w:sz w:val="18"/>
          <w:szCs w:val="18"/>
        </w:rPr>
        <w:t xml:space="preserve"> </w:t>
      </w:r>
      <w:hyperlink r:id="rId10" w:history="1">
        <w:r w:rsidRPr="003B3195">
          <w:rPr>
            <w:rFonts w:eastAsia="Times New Roman" w:cstheme="minorHAnsi"/>
            <w:color w:val="0000FF"/>
            <w:sz w:val="18"/>
            <w:szCs w:val="18"/>
            <w:u w:val="single"/>
            <w:lang w:eastAsia="en-GB"/>
          </w:rPr>
          <w:t>2020 A year of Covid-19 in East Sussex (adph.org.uk)</w:t>
        </w:r>
      </w:hyperlink>
    </w:p>
  </w:footnote>
  <w:footnote w:id="17">
    <w:p w14:paraId="4901ABD9" w14:textId="05D9A13A" w:rsidR="00957FA8" w:rsidRPr="003B3195" w:rsidRDefault="00957FA8">
      <w:pPr>
        <w:pStyle w:val="FootnoteText"/>
        <w:rPr>
          <w:sz w:val="18"/>
          <w:szCs w:val="18"/>
        </w:rPr>
      </w:pPr>
      <w:r w:rsidRPr="003B3195">
        <w:rPr>
          <w:rStyle w:val="FootnoteReference"/>
          <w:sz w:val="18"/>
          <w:szCs w:val="18"/>
        </w:rPr>
        <w:footnoteRef/>
      </w:r>
      <w:r w:rsidRPr="003B3195">
        <w:rPr>
          <w:sz w:val="18"/>
          <w:szCs w:val="18"/>
        </w:rPr>
        <w:t xml:space="preserve"> </w:t>
      </w:r>
      <w:hyperlink r:id="rId11" w:history="1">
        <w:r w:rsidR="006C20EF" w:rsidRPr="003B3195">
          <w:rPr>
            <w:rStyle w:val="Hyperlink"/>
            <w:sz w:val="18"/>
            <w:szCs w:val="18"/>
          </w:rPr>
          <w:t>https://www.gov.uk/guidance/making-a-support-bubble-with-another-household</w:t>
        </w:r>
      </w:hyperlink>
      <w:r w:rsidR="006C20EF" w:rsidRPr="003B3195">
        <w:rPr>
          <w:sz w:val="18"/>
          <w:szCs w:val="18"/>
        </w:rPr>
        <w:t xml:space="preserve"> </w:t>
      </w:r>
    </w:p>
  </w:footnote>
  <w:footnote w:id="18">
    <w:p w14:paraId="71D069C1" w14:textId="5E65E05E" w:rsidR="003B3195" w:rsidRDefault="003B3195">
      <w:pPr>
        <w:pStyle w:val="FootnoteText"/>
      </w:pPr>
      <w:r w:rsidRPr="003B3195">
        <w:rPr>
          <w:rStyle w:val="FootnoteReference"/>
          <w:sz w:val="18"/>
          <w:szCs w:val="18"/>
        </w:rPr>
        <w:footnoteRef/>
      </w:r>
      <w:r w:rsidRPr="003B3195">
        <w:rPr>
          <w:sz w:val="18"/>
          <w:szCs w:val="18"/>
        </w:rPr>
        <w:t xml:space="preserve"> Healthwatch East Sussex (2020) </w:t>
      </w:r>
      <w:r w:rsidRPr="003B3195">
        <w:rPr>
          <w:i/>
          <w:iCs/>
          <w:sz w:val="18"/>
          <w:szCs w:val="18"/>
        </w:rPr>
        <w:t>Covid-19: Health and Wellbeing in East Sussex during May and June 2020.</w:t>
      </w:r>
      <w:r>
        <w:t xml:space="preserve"> </w:t>
      </w:r>
    </w:p>
  </w:footnote>
  <w:footnote w:id="19">
    <w:p w14:paraId="6B609A45" w14:textId="77777777" w:rsidR="005E2AA3" w:rsidRPr="00CB6265" w:rsidRDefault="005E2AA3" w:rsidP="005E2AA3">
      <w:pPr>
        <w:pStyle w:val="FootnoteText"/>
        <w:rPr>
          <w:i/>
          <w:iCs/>
          <w:sz w:val="18"/>
          <w:szCs w:val="18"/>
        </w:rPr>
      </w:pPr>
      <w:r w:rsidRPr="00CB6265">
        <w:rPr>
          <w:rStyle w:val="FootnoteReference"/>
          <w:sz w:val="18"/>
          <w:szCs w:val="18"/>
        </w:rPr>
        <w:footnoteRef/>
      </w:r>
      <w:r w:rsidRPr="00CB6265">
        <w:rPr>
          <w:sz w:val="18"/>
          <w:szCs w:val="18"/>
        </w:rPr>
        <w:t xml:space="preserve"> Preston-Shoot, M. et al. (2020) </w:t>
      </w:r>
      <w:r w:rsidRPr="00CB6265">
        <w:rPr>
          <w:i/>
          <w:iCs/>
          <w:sz w:val="18"/>
          <w:szCs w:val="18"/>
        </w:rPr>
        <w:t xml:space="preserve">Analysis of Safeguarding Adult Reviews April 2017 – March 2019 Findings for sector-led improvement. </w:t>
      </w:r>
      <w:r w:rsidRPr="00CB6265">
        <w:rPr>
          <w:sz w:val="18"/>
          <w:szCs w:val="18"/>
        </w:rPr>
        <w:t>LGA</w:t>
      </w:r>
      <w:r w:rsidRPr="00CB6265">
        <w:rPr>
          <w:i/>
          <w:iCs/>
          <w:sz w:val="18"/>
          <w:szCs w:val="18"/>
        </w:rPr>
        <w:t xml:space="preserve">. </w:t>
      </w:r>
    </w:p>
  </w:footnote>
  <w:footnote w:id="20">
    <w:p w14:paraId="32A984A7" w14:textId="77777777" w:rsidR="006C5A9D" w:rsidRDefault="006C5A9D" w:rsidP="006C5A9D">
      <w:pPr>
        <w:pStyle w:val="FootnoteText"/>
      </w:pPr>
      <w:r>
        <w:rPr>
          <w:rStyle w:val="FootnoteReference"/>
        </w:rPr>
        <w:footnoteRef/>
      </w:r>
      <w:r>
        <w:t xml:space="preserve"> </w:t>
      </w:r>
      <w:hyperlink r:id="rId12" w:history="1">
        <w:r w:rsidRPr="008F286C">
          <w:rPr>
            <w:rStyle w:val="Hyperlink"/>
          </w:rPr>
          <w:t>https://www.eastsussex.gov.uk/social-care/carers/support/carers-assessment</w:t>
        </w:r>
      </w:hyperlink>
      <w:r>
        <w:t xml:space="preserve"> </w:t>
      </w:r>
    </w:p>
  </w:footnote>
  <w:footnote w:id="21">
    <w:p w14:paraId="05CF3D1C" w14:textId="77777777" w:rsidR="006C12FA" w:rsidRPr="00B44030" w:rsidRDefault="006C12FA" w:rsidP="006C12FA">
      <w:pPr>
        <w:pStyle w:val="FootnoteText"/>
        <w:rPr>
          <w:sz w:val="18"/>
          <w:szCs w:val="18"/>
        </w:rPr>
      </w:pPr>
      <w:r w:rsidRPr="00B44030">
        <w:rPr>
          <w:rStyle w:val="FootnoteReference"/>
          <w:sz w:val="18"/>
          <w:szCs w:val="18"/>
        </w:rPr>
        <w:footnoteRef/>
      </w:r>
      <w:r w:rsidRPr="00B44030">
        <w:rPr>
          <w:sz w:val="18"/>
          <w:szCs w:val="18"/>
        </w:rPr>
        <w:t xml:space="preserve"> </w:t>
      </w:r>
      <w:hyperlink r:id="rId13" w:history="1">
        <w:r w:rsidRPr="00B44030">
          <w:rPr>
            <w:rStyle w:val="Hyperlink"/>
            <w:sz w:val="18"/>
            <w:szCs w:val="18"/>
          </w:rPr>
          <w:t>https://www.gov.uk/lasting-power-attorney-duties/health-welfare</w:t>
        </w:r>
      </w:hyperlink>
      <w:r w:rsidRPr="00B44030">
        <w:rPr>
          <w:sz w:val="18"/>
          <w:szCs w:val="18"/>
        </w:rPr>
        <w:t>: accessed 21 March 2023.</w:t>
      </w:r>
    </w:p>
  </w:footnote>
  <w:footnote w:id="22">
    <w:p w14:paraId="7A680115" w14:textId="77777777" w:rsidR="006C12FA" w:rsidRPr="00B44030" w:rsidRDefault="006C12FA" w:rsidP="006C12FA">
      <w:pPr>
        <w:pStyle w:val="FootnoteText"/>
        <w:rPr>
          <w:sz w:val="18"/>
          <w:szCs w:val="18"/>
        </w:rPr>
      </w:pPr>
      <w:r w:rsidRPr="00B44030">
        <w:rPr>
          <w:rStyle w:val="FootnoteReference"/>
          <w:sz w:val="18"/>
          <w:szCs w:val="18"/>
        </w:rPr>
        <w:footnoteRef/>
      </w:r>
      <w:r w:rsidRPr="00B44030">
        <w:rPr>
          <w:sz w:val="18"/>
          <w:szCs w:val="18"/>
        </w:rPr>
        <w:t xml:space="preserve"> </w:t>
      </w:r>
      <w:hyperlink r:id="rId14" w:history="1">
        <w:r w:rsidRPr="00B44030">
          <w:rPr>
            <w:rStyle w:val="Hyperlink"/>
            <w:sz w:val="18"/>
            <w:szCs w:val="18"/>
          </w:rPr>
          <w:t>https://www.gov.uk/lasting-power-attorney-duties/property-financial-affairs</w:t>
        </w:r>
      </w:hyperlink>
      <w:r w:rsidRPr="00B44030">
        <w:rPr>
          <w:sz w:val="18"/>
          <w:szCs w:val="18"/>
        </w:rPr>
        <w:t xml:space="preserve"> : accessed 21 March 2023. </w:t>
      </w:r>
    </w:p>
  </w:footnote>
  <w:footnote w:id="23">
    <w:p w14:paraId="574ACABC" w14:textId="77777777" w:rsidR="009B344A" w:rsidRPr="00AF0945" w:rsidRDefault="009B344A" w:rsidP="009B344A">
      <w:pPr>
        <w:pStyle w:val="FootnoteText"/>
        <w:rPr>
          <w:i/>
          <w:iCs/>
          <w:sz w:val="18"/>
          <w:szCs w:val="18"/>
        </w:rPr>
      </w:pPr>
      <w:r w:rsidRPr="00AF0945">
        <w:rPr>
          <w:rStyle w:val="FootnoteReference"/>
          <w:sz w:val="18"/>
          <w:szCs w:val="18"/>
        </w:rPr>
        <w:footnoteRef/>
      </w:r>
      <w:r w:rsidRPr="00AF0945">
        <w:rPr>
          <w:sz w:val="18"/>
          <w:szCs w:val="18"/>
        </w:rPr>
        <w:t xml:space="preserve"> Gangs are known to target adults vulnerable due to prior experience of neglect, abuse, substance misuse, mental health issues, social isolation. The gangs can take over their homes which is known as ‘cuckooing’. Home Office (2018) </w:t>
      </w:r>
      <w:r w:rsidRPr="00AF0945">
        <w:rPr>
          <w:i/>
          <w:iCs/>
          <w:sz w:val="18"/>
          <w:szCs w:val="18"/>
        </w:rPr>
        <w:t xml:space="preserve">Criminal Exploitation of Children and Vulnerable Adults: County Lines Guidance </w:t>
      </w:r>
    </w:p>
  </w:footnote>
  <w:footnote w:id="24">
    <w:p w14:paraId="6B50788B" w14:textId="77777777" w:rsidR="009B344A" w:rsidRPr="00AD1914" w:rsidRDefault="009B344A" w:rsidP="009B344A">
      <w:pPr>
        <w:pStyle w:val="FootnoteText"/>
        <w:rPr>
          <w:sz w:val="18"/>
          <w:szCs w:val="18"/>
        </w:rPr>
      </w:pPr>
      <w:r w:rsidRPr="00AD1914">
        <w:rPr>
          <w:rStyle w:val="FootnoteReference"/>
          <w:sz w:val="18"/>
          <w:szCs w:val="18"/>
        </w:rPr>
        <w:footnoteRef/>
      </w:r>
      <w:r w:rsidRPr="00AD1914">
        <w:rPr>
          <w:sz w:val="18"/>
          <w:szCs w:val="18"/>
        </w:rPr>
        <w:t xml:space="preserve"> </w:t>
      </w:r>
      <w:hyperlink r:id="rId15" w:history="1">
        <w:r w:rsidRPr="00AD1914">
          <w:rPr>
            <w:rStyle w:val="Hyperlink"/>
            <w:sz w:val="18"/>
            <w:szCs w:val="18"/>
          </w:rPr>
          <w:t>https://www.nationalcrimeagency.gov.uk/what-we-do/crime-threats/drug-trafficking/county-lines</w:t>
        </w:r>
      </w:hyperlink>
    </w:p>
  </w:footnote>
  <w:footnote w:id="25">
    <w:p w14:paraId="092D5C11" w14:textId="61C18B9D" w:rsidR="009B344A" w:rsidRPr="00AD1914" w:rsidRDefault="009B344A" w:rsidP="009B344A">
      <w:pPr>
        <w:pStyle w:val="FootnoteText"/>
        <w:rPr>
          <w:sz w:val="18"/>
          <w:szCs w:val="18"/>
        </w:rPr>
      </w:pPr>
      <w:r w:rsidRPr="00AD1914">
        <w:rPr>
          <w:rStyle w:val="FootnoteReference"/>
          <w:sz w:val="18"/>
          <w:szCs w:val="18"/>
        </w:rPr>
        <w:footnoteRef/>
      </w:r>
      <w:r w:rsidRPr="00AD1914">
        <w:rPr>
          <w:sz w:val="18"/>
          <w:szCs w:val="18"/>
        </w:rPr>
        <w:t xml:space="preserve"> Brighton SAB. </w:t>
      </w:r>
      <w:r w:rsidR="00996A08" w:rsidRPr="00AD1914">
        <w:rPr>
          <w:sz w:val="18"/>
          <w:szCs w:val="18"/>
        </w:rPr>
        <w:t>SAR: James</w:t>
      </w:r>
      <w:r w:rsidRPr="00AD1914">
        <w:rPr>
          <w:sz w:val="18"/>
          <w:szCs w:val="18"/>
        </w:rPr>
        <w:t>.</w:t>
      </w:r>
    </w:p>
  </w:footnote>
  <w:footnote w:id="26">
    <w:p w14:paraId="166CF72F" w14:textId="77777777" w:rsidR="00C91C30" w:rsidRDefault="00C91C30" w:rsidP="00C91C30">
      <w:r>
        <w:rPr>
          <w:rStyle w:val="FootnoteReference"/>
        </w:rPr>
        <w:footnoteRef/>
      </w:r>
      <w:r>
        <w:t xml:space="preserve"> </w:t>
      </w:r>
      <w:r>
        <w:rPr>
          <w:sz w:val="18"/>
          <w:szCs w:val="18"/>
        </w:rPr>
        <w:t xml:space="preserve">National Crime Agency </w:t>
      </w:r>
      <w:r>
        <w:rPr>
          <w:i/>
          <w:iCs/>
          <w:sz w:val="18"/>
          <w:szCs w:val="18"/>
        </w:rPr>
        <w:t>2021 National Strategic Assessment of Serious and Organised Crime</w:t>
      </w:r>
      <w:r>
        <w:rPr>
          <w:sz w:val="18"/>
          <w:szCs w:val="18"/>
        </w:rPr>
        <w:t xml:space="preserve">. </w:t>
      </w:r>
      <w:hyperlink r:id="rId16" w:history="1">
        <w:r>
          <w:rPr>
            <w:rStyle w:val="Hyperlink"/>
            <w:sz w:val="18"/>
            <w:szCs w:val="18"/>
          </w:rPr>
          <w:t xml:space="preserve">https://www.nationalcrimeagency.gov.uk/who-we-are/publications/533-national-strategic-assessment-of-serious-and-organised-crime-2021/file </w:t>
        </w:r>
        <w:r>
          <w:rPr>
            <w:rStyle w:val="Hyperlink"/>
          </w:rPr>
          <w:t>   </w:t>
        </w:r>
        <w:r>
          <w:rPr>
            <w:rStyle w:val="Hyperlink"/>
            <w:sz w:val="18"/>
            <w:szCs w:val="18"/>
          </w:rPr>
          <w:t>p22-23</w:t>
        </w:r>
      </w:hyperlink>
      <w:r>
        <w:rPr>
          <w:sz w:val="18"/>
          <w:szCs w:val="18"/>
        </w:rPr>
        <w:t xml:space="preserve"> para 60.</w:t>
      </w:r>
    </w:p>
    <w:p w14:paraId="36300714" w14:textId="6D537DAB" w:rsidR="00C91C30" w:rsidRDefault="00C91C30">
      <w:pPr>
        <w:pStyle w:val="FootnoteText"/>
      </w:pPr>
    </w:p>
  </w:footnote>
  <w:footnote w:id="27">
    <w:p w14:paraId="0FABABC9" w14:textId="345ECFC8" w:rsidR="00583486" w:rsidRPr="00583486" w:rsidRDefault="00583486">
      <w:pPr>
        <w:pStyle w:val="FootnoteText"/>
        <w:rPr>
          <w:sz w:val="18"/>
          <w:szCs w:val="18"/>
        </w:rPr>
      </w:pPr>
      <w:r w:rsidRPr="00583486">
        <w:rPr>
          <w:rStyle w:val="FootnoteReference"/>
          <w:sz w:val="18"/>
          <w:szCs w:val="18"/>
        </w:rPr>
        <w:footnoteRef/>
      </w:r>
      <w:r w:rsidRPr="00583486">
        <w:rPr>
          <w:sz w:val="18"/>
          <w:szCs w:val="18"/>
        </w:rPr>
        <w:t xml:space="preserve"> Sussex Partnership NHS Foundation Trust (2022) </w:t>
      </w:r>
      <w:r w:rsidRPr="00583486">
        <w:rPr>
          <w:i/>
          <w:iCs/>
          <w:sz w:val="18"/>
          <w:szCs w:val="18"/>
        </w:rPr>
        <w:t xml:space="preserve">Adult Acute Inpatient Mental Health Service Operational Policy. </w:t>
      </w:r>
      <w:r w:rsidRPr="00583486">
        <w:rPr>
          <w:sz w:val="18"/>
          <w:szCs w:val="18"/>
        </w:rPr>
        <w:t>Section 8.</w:t>
      </w:r>
      <w:r w:rsidRPr="00583486">
        <w:rPr>
          <w:i/>
          <w:iCs/>
          <w:sz w:val="18"/>
          <w:szCs w:val="18"/>
        </w:rPr>
        <w:t xml:space="preserve"> </w:t>
      </w:r>
    </w:p>
  </w:footnote>
  <w:footnote w:id="28">
    <w:p w14:paraId="0C2B4820" w14:textId="4C769C1F" w:rsidR="00583486" w:rsidRDefault="00583486">
      <w:pPr>
        <w:pStyle w:val="FootnoteText"/>
      </w:pPr>
      <w:r w:rsidRPr="00583486">
        <w:rPr>
          <w:rStyle w:val="FootnoteReference"/>
          <w:sz w:val="18"/>
          <w:szCs w:val="18"/>
        </w:rPr>
        <w:footnoteRef/>
      </w:r>
      <w:r w:rsidRPr="00583486">
        <w:rPr>
          <w:sz w:val="18"/>
          <w:szCs w:val="18"/>
        </w:rPr>
        <w:t xml:space="preserve"> Sussex Partnership NHS Foundation Trust (2022) </w:t>
      </w:r>
      <w:r w:rsidRPr="00583486">
        <w:rPr>
          <w:i/>
          <w:iCs/>
          <w:sz w:val="18"/>
          <w:szCs w:val="18"/>
        </w:rPr>
        <w:t xml:space="preserve">Adult Acute Inpatient Mental Health Service Operational Policy. </w:t>
      </w:r>
      <w:r w:rsidRPr="00583486">
        <w:rPr>
          <w:sz w:val="18"/>
          <w:szCs w:val="18"/>
        </w:rPr>
        <w:t>Section 8.</w:t>
      </w:r>
      <w:r w:rsidRPr="00773FEC">
        <w:rPr>
          <w:i/>
          <w:iCs/>
          <w:sz w:val="18"/>
          <w:szCs w:val="18"/>
        </w:rPr>
        <w:t xml:space="preserve"> </w:t>
      </w:r>
    </w:p>
  </w:footnote>
  <w:footnote w:id="29">
    <w:p w14:paraId="37E8E2AC" w14:textId="77777777" w:rsidR="00A712CF" w:rsidRPr="00AD1914" w:rsidRDefault="00A712CF" w:rsidP="00A712CF">
      <w:pPr>
        <w:pStyle w:val="FootnoteText"/>
        <w:rPr>
          <w:sz w:val="18"/>
          <w:szCs w:val="18"/>
        </w:rPr>
      </w:pPr>
      <w:r w:rsidRPr="00AD1914">
        <w:rPr>
          <w:rStyle w:val="FootnoteReference"/>
          <w:sz w:val="18"/>
          <w:szCs w:val="18"/>
        </w:rPr>
        <w:footnoteRef/>
      </w:r>
      <w:r w:rsidRPr="00AD1914">
        <w:rPr>
          <w:sz w:val="18"/>
          <w:szCs w:val="18"/>
        </w:rPr>
        <w:t xml:space="preserve"> Preston-Shoot, M. et al. (2020) </w:t>
      </w:r>
      <w:r w:rsidRPr="00AD1914">
        <w:rPr>
          <w:i/>
          <w:iCs/>
          <w:sz w:val="18"/>
          <w:szCs w:val="18"/>
        </w:rPr>
        <w:t xml:space="preserve">Analysis of Safeguarding Adult Reviews April 2017 – March 2019: Findings for sector-led improvement. </w:t>
      </w:r>
      <w:r w:rsidRPr="00AD1914">
        <w:rPr>
          <w:sz w:val="18"/>
          <w:szCs w:val="18"/>
        </w:rPr>
        <w:t>LGA.</w:t>
      </w:r>
    </w:p>
  </w:footnote>
  <w:footnote w:id="30">
    <w:p w14:paraId="13F5BE97" w14:textId="37E6DF07" w:rsidR="00FC087C" w:rsidRPr="00FC087C" w:rsidRDefault="00FC087C">
      <w:pPr>
        <w:pStyle w:val="FootnoteText"/>
        <w:rPr>
          <w:sz w:val="18"/>
          <w:szCs w:val="18"/>
        </w:rPr>
      </w:pPr>
      <w:r w:rsidRPr="00FC087C">
        <w:rPr>
          <w:rStyle w:val="FootnoteReference"/>
          <w:sz w:val="18"/>
          <w:szCs w:val="18"/>
        </w:rPr>
        <w:footnoteRef/>
      </w:r>
      <w:r w:rsidRPr="00FC087C">
        <w:rPr>
          <w:sz w:val="18"/>
          <w:szCs w:val="18"/>
        </w:rPr>
        <w:t xml:space="preserve"> </w:t>
      </w:r>
      <w:hyperlink r:id="rId17" w:history="1">
        <w:r w:rsidRPr="00FC087C">
          <w:rPr>
            <w:rStyle w:val="Hyperlink"/>
            <w:sz w:val="18"/>
            <w:szCs w:val="18"/>
          </w:rPr>
          <w:t>https://www.gov.uk/government/collections/from-harm-to-hope-a-10-year-drugs-plan-to-cut-crime-and-save-lives</w:t>
        </w:r>
      </w:hyperlink>
      <w:r w:rsidRPr="00FC087C">
        <w:rPr>
          <w:sz w:val="18"/>
          <w:szCs w:val="18"/>
        </w:rPr>
        <w:t xml:space="preserve"> </w:t>
      </w:r>
    </w:p>
  </w:footnote>
  <w:footnote w:id="31">
    <w:p w14:paraId="2B69D321" w14:textId="77777777" w:rsidR="00575216" w:rsidRPr="00E202D5" w:rsidRDefault="00575216" w:rsidP="00575216">
      <w:pPr>
        <w:pStyle w:val="FootnoteText"/>
        <w:rPr>
          <w:rFonts w:cstheme="minorHAnsi"/>
          <w:sz w:val="18"/>
          <w:szCs w:val="18"/>
        </w:rPr>
      </w:pPr>
      <w:r w:rsidRPr="00E202D5">
        <w:rPr>
          <w:rStyle w:val="FootnoteReference"/>
          <w:rFonts w:cstheme="minorHAnsi"/>
          <w:sz w:val="18"/>
          <w:szCs w:val="18"/>
        </w:rPr>
        <w:footnoteRef/>
      </w:r>
      <w:r w:rsidRPr="00E202D5">
        <w:rPr>
          <w:rFonts w:cstheme="minorHAnsi"/>
          <w:sz w:val="18"/>
          <w:szCs w:val="18"/>
        </w:rPr>
        <w:t xml:space="preserve"> </w:t>
      </w:r>
      <w:hyperlink r:id="rId18" w:history="1">
        <w:r w:rsidRPr="00E202D5">
          <w:rPr>
            <w:rStyle w:val="Hyperlink"/>
            <w:rFonts w:cstheme="minorHAnsi"/>
            <w:sz w:val="18"/>
            <w:szCs w:val="18"/>
          </w:rPr>
          <w:t>https://www.scie.org.uk/self-neglect/at-a-glance</w:t>
        </w:r>
      </w:hyperlink>
      <w:r w:rsidRPr="00E202D5">
        <w:rPr>
          <w:rFonts w:cstheme="minorHAnsi"/>
          <w:sz w:val="18"/>
          <w:szCs w:val="18"/>
        </w:rPr>
        <w:t xml:space="preserve"> : accessed 21 March 2023. </w:t>
      </w:r>
    </w:p>
  </w:footnote>
  <w:footnote w:id="32">
    <w:p w14:paraId="15D55AEE" w14:textId="77777777" w:rsidR="00575216" w:rsidRPr="00E202D5" w:rsidRDefault="00575216" w:rsidP="00575216">
      <w:pPr>
        <w:pStyle w:val="FootnoteText"/>
        <w:rPr>
          <w:rFonts w:cstheme="minorHAnsi"/>
          <w:i/>
          <w:iCs/>
          <w:sz w:val="18"/>
          <w:szCs w:val="18"/>
        </w:rPr>
      </w:pPr>
      <w:r w:rsidRPr="00E202D5">
        <w:rPr>
          <w:rStyle w:val="FootnoteReference"/>
          <w:rFonts w:cstheme="minorHAnsi"/>
          <w:sz w:val="18"/>
          <w:szCs w:val="18"/>
        </w:rPr>
        <w:footnoteRef/>
      </w:r>
      <w:r w:rsidRPr="00E202D5">
        <w:rPr>
          <w:rFonts w:cstheme="minorHAnsi"/>
          <w:sz w:val="18"/>
          <w:szCs w:val="18"/>
        </w:rPr>
        <w:t xml:space="preserve"> Alcohol Change UK (2019) </w:t>
      </w:r>
      <w:r w:rsidRPr="00E202D5">
        <w:rPr>
          <w:rFonts w:cstheme="minorHAnsi"/>
          <w:i/>
          <w:iCs/>
          <w:sz w:val="18"/>
          <w:szCs w:val="18"/>
        </w:rPr>
        <w:t xml:space="preserve">Learning from tragedies An analysis of alcohol-related Safeguarding Adult Reviews published in 2017 </w:t>
      </w:r>
    </w:p>
  </w:footnote>
  <w:footnote w:id="33">
    <w:p w14:paraId="350E09F2" w14:textId="7B03CA5E" w:rsidR="00575216" w:rsidRPr="00E202D5" w:rsidRDefault="00575216" w:rsidP="00575216">
      <w:pPr>
        <w:pStyle w:val="FootnoteText"/>
        <w:rPr>
          <w:rFonts w:cstheme="minorHAnsi"/>
          <w:sz w:val="18"/>
          <w:szCs w:val="18"/>
        </w:rPr>
      </w:pPr>
      <w:r w:rsidRPr="00E202D5">
        <w:rPr>
          <w:rStyle w:val="FootnoteReference"/>
          <w:rFonts w:cstheme="minorHAnsi"/>
          <w:sz w:val="18"/>
          <w:szCs w:val="18"/>
        </w:rPr>
        <w:footnoteRef/>
      </w:r>
      <w:r w:rsidRPr="00E202D5">
        <w:rPr>
          <w:rFonts w:cstheme="minorHAnsi"/>
          <w:sz w:val="18"/>
          <w:szCs w:val="18"/>
        </w:rPr>
        <w:t xml:space="preserve"> </w:t>
      </w:r>
      <w:hyperlink r:id="rId19" w:history="1">
        <w:r w:rsidR="00AA0374">
          <w:rPr>
            <w:rFonts w:eastAsia="Times New Roman" w:cstheme="minorHAnsi"/>
            <w:color w:val="0000FF"/>
            <w:sz w:val="18"/>
            <w:szCs w:val="18"/>
            <w:u w:val="single"/>
            <w:lang w:eastAsia="en-GB"/>
          </w:rPr>
          <w:t>https://www.sussexsafeguardingadults.org/</w:t>
        </w:r>
      </w:hyperlink>
    </w:p>
  </w:footnote>
  <w:footnote w:id="34">
    <w:p w14:paraId="76A04634" w14:textId="77777777" w:rsidR="00575216" w:rsidRPr="00796856" w:rsidRDefault="00575216" w:rsidP="00575216">
      <w:pPr>
        <w:pStyle w:val="FootnoteText"/>
        <w:rPr>
          <w:sz w:val="18"/>
          <w:szCs w:val="18"/>
        </w:rPr>
      </w:pPr>
      <w:r w:rsidRPr="00E202D5">
        <w:rPr>
          <w:rStyle w:val="FootnoteReference"/>
          <w:rFonts w:cstheme="minorHAnsi"/>
          <w:sz w:val="18"/>
          <w:szCs w:val="18"/>
        </w:rPr>
        <w:footnoteRef/>
      </w:r>
      <w:r w:rsidRPr="00E202D5">
        <w:rPr>
          <w:rFonts w:cstheme="minorHAnsi"/>
          <w:sz w:val="18"/>
          <w:szCs w:val="18"/>
        </w:rPr>
        <w:t xml:space="preserve"> </w:t>
      </w:r>
      <w:proofErr w:type="gramStart"/>
      <w:r w:rsidRPr="00E202D5">
        <w:rPr>
          <w:rFonts w:cstheme="minorHAnsi"/>
          <w:sz w:val="18"/>
          <w:szCs w:val="18"/>
        </w:rPr>
        <w:t>Braye,S.</w:t>
      </w:r>
      <w:proofErr w:type="gramEnd"/>
      <w:r w:rsidRPr="00E202D5">
        <w:rPr>
          <w:rFonts w:cstheme="minorHAnsi"/>
          <w:sz w:val="18"/>
          <w:szCs w:val="18"/>
        </w:rPr>
        <w:t xml:space="preserve"> Orr, D. Preston-Shoot, M. (2015) </w:t>
      </w:r>
      <w:r w:rsidRPr="00E202D5">
        <w:rPr>
          <w:rFonts w:cstheme="minorHAnsi"/>
          <w:i/>
          <w:iCs/>
          <w:sz w:val="18"/>
          <w:szCs w:val="18"/>
        </w:rPr>
        <w:t xml:space="preserve">Self-neglect policy and practice: key research messages. </w:t>
      </w:r>
      <w:r w:rsidRPr="00E202D5">
        <w:rPr>
          <w:rFonts w:cstheme="minorHAnsi"/>
          <w:sz w:val="18"/>
          <w:szCs w:val="18"/>
        </w:rPr>
        <w:t>SCIE</w:t>
      </w:r>
      <w:r w:rsidRPr="00E202D5">
        <w:rPr>
          <w:rFonts w:cstheme="minorHAnsi"/>
          <w:i/>
          <w:iCs/>
          <w:sz w:val="18"/>
          <w:szCs w:val="18"/>
        </w:rPr>
        <w:t>.</w:t>
      </w:r>
      <w:r w:rsidRPr="00796856">
        <w:rPr>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D36F" w14:textId="331D7EAD" w:rsidR="00A75707" w:rsidRDefault="00A7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05C"/>
    <w:multiLevelType w:val="multilevel"/>
    <w:tmpl w:val="EAB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A0E37"/>
    <w:multiLevelType w:val="multilevel"/>
    <w:tmpl w:val="C7F8EA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1D604F3"/>
    <w:multiLevelType w:val="multilevel"/>
    <w:tmpl w:val="3B30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47B14"/>
    <w:multiLevelType w:val="multilevel"/>
    <w:tmpl w:val="8AF8E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0DE5"/>
    <w:multiLevelType w:val="multilevel"/>
    <w:tmpl w:val="C7F8EAB4"/>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9D24188"/>
    <w:multiLevelType w:val="hybridMultilevel"/>
    <w:tmpl w:val="5FD8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852DB"/>
    <w:multiLevelType w:val="hybridMultilevel"/>
    <w:tmpl w:val="EB12D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845094"/>
    <w:multiLevelType w:val="multilevel"/>
    <w:tmpl w:val="4790B11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5D393F"/>
    <w:multiLevelType w:val="multilevel"/>
    <w:tmpl w:val="34E24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109D9"/>
    <w:multiLevelType w:val="multilevel"/>
    <w:tmpl w:val="EEEEA2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06757"/>
    <w:multiLevelType w:val="hybridMultilevel"/>
    <w:tmpl w:val="A13E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20391"/>
    <w:multiLevelType w:val="hybridMultilevel"/>
    <w:tmpl w:val="F36615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0B6463D"/>
    <w:multiLevelType w:val="multilevel"/>
    <w:tmpl w:val="C7F8EA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72224D3"/>
    <w:multiLevelType w:val="hybridMultilevel"/>
    <w:tmpl w:val="C63C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A494F"/>
    <w:multiLevelType w:val="multilevel"/>
    <w:tmpl w:val="1A7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52B1F"/>
    <w:multiLevelType w:val="multilevel"/>
    <w:tmpl w:val="DF30DD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8DA06FE"/>
    <w:multiLevelType w:val="multilevel"/>
    <w:tmpl w:val="D4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31449"/>
    <w:multiLevelType w:val="hybridMultilevel"/>
    <w:tmpl w:val="D8387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A327AD"/>
    <w:multiLevelType w:val="multilevel"/>
    <w:tmpl w:val="C7F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65BAC"/>
    <w:multiLevelType w:val="multilevel"/>
    <w:tmpl w:val="3DA66044"/>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511084"/>
    <w:multiLevelType w:val="multilevel"/>
    <w:tmpl w:val="A19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360350"/>
    <w:multiLevelType w:val="multilevel"/>
    <w:tmpl w:val="A96A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5353E3"/>
    <w:multiLevelType w:val="multilevel"/>
    <w:tmpl w:val="FC72655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704FDD"/>
    <w:multiLevelType w:val="hybridMultilevel"/>
    <w:tmpl w:val="309AE0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EB82F7A"/>
    <w:multiLevelType w:val="multilevel"/>
    <w:tmpl w:val="2E8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578693">
    <w:abstractNumId w:val="15"/>
  </w:num>
  <w:num w:numId="2" w16cid:durableId="1207983393">
    <w:abstractNumId w:val="19"/>
  </w:num>
  <w:num w:numId="3" w16cid:durableId="909923606">
    <w:abstractNumId w:val="7"/>
  </w:num>
  <w:num w:numId="4" w16cid:durableId="374086300">
    <w:abstractNumId w:val="10"/>
  </w:num>
  <w:num w:numId="5" w16cid:durableId="1751805551">
    <w:abstractNumId w:val="5"/>
  </w:num>
  <w:num w:numId="6" w16cid:durableId="1831210761">
    <w:abstractNumId w:val="13"/>
  </w:num>
  <w:num w:numId="7" w16cid:durableId="1533884854">
    <w:abstractNumId w:val="6"/>
  </w:num>
  <w:num w:numId="8" w16cid:durableId="119304258">
    <w:abstractNumId w:val="9"/>
  </w:num>
  <w:num w:numId="9" w16cid:durableId="245846677">
    <w:abstractNumId w:val="23"/>
  </w:num>
  <w:num w:numId="10" w16cid:durableId="1420252906">
    <w:abstractNumId w:val="12"/>
  </w:num>
  <w:num w:numId="11" w16cid:durableId="365571084">
    <w:abstractNumId w:val="20"/>
  </w:num>
  <w:num w:numId="12" w16cid:durableId="1374842670">
    <w:abstractNumId w:val="4"/>
  </w:num>
  <w:num w:numId="13" w16cid:durableId="1488939626">
    <w:abstractNumId w:val="1"/>
  </w:num>
  <w:num w:numId="14" w16cid:durableId="191723695">
    <w:abstractNumId w:val="24"/>
  </w:num>
  <w:num w:numId="15" w16cid:durableId="471753787">
    <w:abstractNumId w:val="21"/>
  </w:num>
  <w:num w:numId="16" w16cid:durableId="81070843">
    <w:abstractNumId w:val="2"/>
  </w:num>
  <w:num w:numId="17" w16cid:durableId="1609507593">
    <w:abstractNumId w:val="14"/>
  </w:num>
  <w:num w:numId="18" w16cid:durableId="1654722087">
    <w:abstractNumId w:val="0"/>
  </w:num>
  <w:num w:numId="19" w16cid:durableId="1065490696">
    <w:abstractNumId w:val="8"/>
  </w:num>
  <w:num w:numId="20" w16cid:durableId="2083792963">
    <w:abstractNumId w:val="3"/>
  </w:num>
  <w:num w:numId="21" w16cid:durableId="2042852963">
    <w:abstractNumId w:val="16"/>
  </w:num>
  <w:num w:numId="22" w16cid:durableId="2049866140">
    <w:abstractNumId w:val="18"/>
  </w:num>
  <w:num w:numId="23" w16cid:durableId="121467309">
    <w:abstractNumId w:val="11"/>
  </w:num>
  <w:num w:numId="24" w16cid:durableId="587425060">
    <w:abstractNumId w:val="17"/>
  </w:num>
  <w:num w:numId="25" w16cid:durableId="124125276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EE"/>
    <w:rsid w:val="000001D5"/>
    <w:rsid w:val="00004099"/>
    <w:rsid w:val="0001017F"/>
    <w:rsid w:val="00013314"/>
    <w:rsid w:val="00016E3C"/>
    <w:rsid w:val="00021565"/>
    <w:rsid w:val="00023961"/>
    <w:rsid w:val="00026254"/>
    <w:rsid w:val="0003082E"/>
    <w:rsid w:val="000323A0"/>
    <w:rsid w:val="00034F02"/>
    <w:rsid w:val="00035AD8"/>
    <w:rsid w:val="00037E06"/>
    <w:rsid w:val="00043DF6"/>
    <w:rsid w:val="00046EC3"/>
    <w:rsid w:val="00047D69"/>
    <w:rsid w:val="0005398E"/>
    <w:rsid w:val="00056556"/>
    <w:rsid w:val="00062C49"/>
    <w:rsid w:val="00063331"/>
    <w:rsid w:val="0007151B"/>
    <w:rsid w:val="0007416F"/>
    <w:rsid w:val="0007711F"/>
    <w:rsid w:val="000848B2"/>
    <w:rsid w:val="00086816"/>
    <w:rsid w:val="00086929"/>
    <w:rsid w:val="00090485"/>
    <w:rsid w:val="00092A91"/>
    <w:rsid w:val="0009319E"/>
    <w:rsid w:val="000931E6"/>
    <w:rsid w:val="00093B8D"/>
    <w:rsid w:val="00094460"/>
    <w:rsid w:val="000958BC"/>
    <w:rsid w:val="000A11EF"/>
    <w:rsid w:val="000A22FB"/>
    <w:rsid w:val="000A246A"/>
    <w:rsid w:val="000A41D9"/>
    <w:rsid w:val="000A59BC"/>
    <w:rsid w:val="000B5862"/>
    <w:rsid w:val="000C0B75"/>
    <w:rsid w:val="000C7398"/>
    <w:rsid w:val="000D07FC"/>
    <w:rsid w:val="000D2882"/>
    <w:rsid w:val="000D2E0D"/>
    <w:rsid w:val="000D35BB"/>
    <w:rsid w:val="000D48A5"/>
    <w:rsid w:val="000D4E76"/>
    <w:rsid w:val="000E16A4"/>
    <w:rsid w:val="000E1C03"/>
    <w:rsid w:val="000E24A6"/>
    <w:rsid w:val="000E5B78"/>
    <w:rsid w:val="000E5F33"/>
    <w:rsid w:val="000F32F3"/>
    <w:rsid w:val="000F6188"/>
    <w:rsid w:val="000F68DC"/>
    <w:rsid w:val="00103071"/>
    <w:rsid w:val="00105612"/>
    <w:rsid w:val="001178D3"/>
    <w:rsid w:val="00122393"/>
    <w:rsid w:val="00135CF2"/>
    <w:rsid w:val="0014345B"/>
    <w:rsid w:val="00144BC6"/>
    <w:rsid w:val="00152554"/>
    <w:rsid w:val="0015754D"/>
    <w:rsid w:val="001579F0"/>
    <w:rsid w:val="00171161"/>
    <w:rsid w:val="0017119C"/>
    <w:rsid w:val="001718C7"/>
    <w:rsid w:val="001719AE"/>
    <w:rsid w:val="001722D8"/>
    <w:rsid w:val="00173994"/>
    <w:rsid w:val="001739F3"/>
    <w:rsid w:val="0018282E"/>
    <w:rsid w:val="00183DB2"/>
    <w:rsid w:val="00184C9B"/>
    <w:rsid w:val="00190980"/>
    <w:rsid w:val="00192C77"/>
    <w:rsid w:val="0019368A"/>
    <w:rsid w:val="0019470D"/>
    <w:rsid w:val="0019481D"/>
    <w:rsid w:val="001A0BC7"/>
    <w:rsid w:val="001A1F72"/>
    <w:rsid w:val="001A411C"/>
    <w:rsid w:val="001B09DE"/>
    <w:rsid w:val="001C261A"/>
    <w:rsid w:val="001C467E"/>
    <w:rsid w:val="001C62B5"/>
    <w:rsid w:val="001C6FE2"/>
    <w:rsid w:val="001C76A3"/>
    <w:rsid w:val="001D02D2"/>
    <w:rsid w:val="001D0C03"/>
    <w:rsid w:val="001D3062"/>
    <w:rsid w:val="001F0FB1"/>
    <w:rsid w:val="001F3319"/>
    <w:rsid w:val="001F3517"/>
    <w:rsid w:val="001F3FAA"/>
    <w:rsid w:val="001F49F7"/>
    <w:rsid w:val="001F7D39"/>
    <w:rsid w:val="00200555"/>
    <w:rsid w:val="002016C8"/>
    <w:rsid w:val="00202EE2"/>
    <w:rsid w:val="0020766D"/>
    <w:rsid w:val="00207E40"/>
    <w:rsid w:val="00211897"/>
    <w:rsid w:val="00213BA8"/>
    <w:rsid w:val="00220217"/>
    <w:rsid w:val="00220652"/>
    <w:rsid w:val="00221A38"/>
    <w:rsid w:val="00230DA9"/>
    <w:rsid w:val="00237834"/>
    <w:rsid w:val="00241CED"/>
    <w:rsid w:val="00244600"/>
    <w:rsid w:val="00245685"/>
    <w:rsid w:val="00247F1F"/>
    <w:rsid w:val="0025374D"/>
    <w:rsid w:val="0025419C"/>
    <w:rsid w:val="00255973"/>
    <w:rsid w:val="002565A9"/>
    <w:rsid w:val="00256DF1"/>
    <w:rsid w:val="002610BA"/>
    <w:rsid w:val="00262E03"/>
    <w:rsid w:val="0026371D"/>
    <w:rsid w:val="00266E21"/>
    <w:rsid w:val="00272E09"/>
    <w:rsid w:val="00273BCC"/>
    <w:rsid w:val="00273E05"/>
    <w:rsid w:val="00277A82"/>
    <w:rsid w:val="00280BC7"/>
    <w:rsid w:val="0028368A"/>
    <w:rsid w:val="00284D40"/>
    <w:rsid w:val="002856CE"/>
    <w:rsid w:val="002866EE"/>
    <w:rsid w:val="00287358"/>
    <w:rsid w:val="0029074A"/>
    <w:rsid w:val="00290EAA"/>
    <w:rsid w:val="002926CA"/>
    <w:rsid w:val="00292EA2"/>
    <w:rsid w:val="00294A77"/>
    <w:rsid w:val="00295CA8"/>
    <w:rsid w:val="00297A48"/>
    <w:rsid w:val="002A2912"/>
    <w:rsid w:val="002A3415"/>
    <w:rsid w:val="002A74A8"/>
    <w:rsid w:val="002B1150"/>
    <w:rsid w:val="002B1F71"/>
    <w:rsid w:val="002B35A5"/>
    <w:rsid w:val="002B45F3"/>
    <w:rsid w:val="002B4DD3"/>
    <w:rsid w:val="002C3F68"/>
    <w:rsid w:val="002C5795"/>
    <w:rsid w:val="002C6653"/>
    <w:rsid w:val="002C7206"/>
    <w:rsid w:val="002D4C10"/>
    <w:rsid w:val="002D637F"/>
    <w:rsid w:val="002D71F3"/>
    <w:rsid w:val="002D7A57"/>
    <w:rsid w:val="002E4313"/>
    <w:rsid w:val="002F0851"/>
    <w:rsid w:val="002F16F0"/>
    <w:rsid w:val="002F7FFC"/>
    <w:rsid w:val="00300CD8"/>
    <w:rsid w:val="003011F1"/>
    <w:rsid w:val="003051F8"/>
    <w:rsid w:val="00310372"/>
    <w:rsid w:val="0031081D"/>
    <w:rsid w:val="00326578"/>
    <w:rsid w:val="003359DA"/>
    <w:rsid w:val="003417B6"/>
    <w:rsid w:val="0035006C"/>
    <w:rsid w:val="00353943"/>
    <w:rsid w:val="003567BF"/>
    <w:rsid w:val="00363EBD"/>
    <w:rsid w:val="003648E3"/>
    <w:rsid w:val="003650D7"/>
    <w:rsid w:val="00367AD8"/>
    <w:rsid w:val="00367C36"/>
    <w:rsid w:val="00367EDB"/>
    <w:rsid w:val="00371039"/>
    <w:rsid w:val="0037278F"/>
    <w:rsid w:val="0037496C"/>
    <w:rsid w:val="00375E81"/>
    <w:rsid w:val="003935F0"/>
    <w:rsid w:val="00394B3A"/>
    <w:rsid w:val="00397397"/>
    <w:rsid w:val="003A30DF"/>
    <w:rsid w:val="003A448C"/>
    <w:rsid w:val="003A7100"/>
    <w:rsid w:val="003A7E0F"/>
    <w:rsid w:val="003B3195"/>
    <w:rsid w:val="003B575D"/>
    <w:rsid w:val="003B67D6"/>
    <w:rsid w:val="003C3643"/>
    <w:rsid w:val="003C4F70"/>
    <w:rsid w:val="003D0BC5"/>
    <w:rsid w:val="003D5655"/>
    <w:rsid w:val="003D7FA3"/>
    <w:rsid w:val="003E2F5C"/>
    <w:rsid w:val="003E491F"/>
    <w:rsid w:val="003F2F20"/>
    <w:rsid w:val="003F64E7"/>
    <w:rsid w:val="003F68C2"/>
    <w:rsid w:val="003F7751"/>
    <w:rsid w:val="00400F07"/>
    <w:rsid w:val="00401981"/>
    <w:rsid w:val="00401E9D"/>
    <w:rsid w:val="004037AC"/>
    <w:rsid w:val="00403DE9"/>
    <w:rsid w:val="0040447E"/>
    <w:rsid w:val="00406824"/>
    <w:rsid w:val="004219FA"/>
    <w:rsid w:val="00422BFF"/>
    <w:rsid w:val="00424924"/>
    <w:rsid w:val="00424CC9"/>
    <w:rsid w:val="00424FC0"/>
    <w:rsid w:val="00425B69"/>
    <w:rsid w:val="00433638"/>
    <w:rsid w:val="00434495"/>
    <w:rsid w:val="0043468D"/>
    <w:rsid w:val="00437D65"/>
    <w:rsid w:val="00442BD8"/>
    <w:rsid w:val="00454DE0"/>
    <w:rsid w:val="0046250B"/>
    <w:rsid w:val="004637F9"/>
    <w:rsid w:val="00464F66"/>
    <w:rsid w:val="00471798"/>
    <w:rsid w:val="004724AB"/>
    <w:rsid w:val="004729BF"/>
    <w:rsid w:val="00477063"/>
    <w:rsid w:val="0048289E"/>
    <w:rsid w:val="004833D9"/>
    <w:rsid w:val="00490B15"/>
    <w:rsid w:val="004945B5"/>
    <w:rsid w:val="0049678E"/>
    <w:rsid w:val="004A01EE"/>
    <w:rsid w:val="004A3AF3"/>
    <w:rsid w:val="004A4844"/>
    <w:rsid w:val="004B4233"/>
    <w:rsid w:val="004B5213"/>
    <w:rsid w:val="004C7F49"/>
    <w:rsid w:val="004D0BC2"/>
    <w:rsid w:val="004D0DC5"/>
    <w:rsid w:val="004D24C9"/>
    <w:rsid w:val="004D3910"/>
    <w:rsid w:val="004E2062"/>
    <w:rsid w:val="004E57D9"/>
    <w:rsid w:val="004E5BB7"/>
    <w:rsid w:val="004F4607"/>
    <w:rsid w:val="004F77F3"/>
    <w:rsid w:val="004F7CB3"/>
    <w:rsid w:val="00502772"/>
    <w:rsid w:val="005037F6"/>
    <w:rsid w:val="00504AB2"/>
    <w:rsid w:val="00507154"/>
    <w:rsid w:val="00512169"/>
    <w:rsid w:val="00513139"/>
    <w:rsid w:val="005172A2"/>
    <w:rsid w:val="00520A1F"/>
    <w:rsid w:val="00520E40"/>
    <w:rsid w:val="0052109C"/>
    <w:rsid w:val="00523C9C"/>
    <w:rsid w:val="0052542A"/>
    <w:rsid w:val="00525F5F"/>
    <w:rsid w:val="0052720D"/>
    <w:rsid w:val="00527F5E"/>
    <w:rsid w:val="00532904"/>
    <w:rsid w:val="00535B2A"/>
    <w:rsid w:val="0053738F"/>
    <w:rsid w:val="00540453"/>
    <w:rsid w:val="00543316"/>
    <w:rsid w:val="005464AB"/>
    <w:rsid w:val="005515D6"/>
    <w:rsid w:val="0055280F"/>
    <w:rsid w:val="00553AC5"/>
    <w:rsid w:val="00554954"/>
    <w:rsid w:val="00557CB3"/>
    <w:rsid w:val="00557FF2"/>
    <w:rsid w:val="00562CE0"/>
    <w:rsid w:val="00563889"/>
    <w:rsid w:val="00570BFF"/>
    <w:rsid w:val="00575216"/>
    <w:rsid w:val="005779BC"/>
    <w:rsid w:val="00583486"/>
    <w:rsid w:val="005834B9"/>
    <w:rsid w:val="005848AA"/>
    <w:rsid w:val="00584A6D"/>
    <w:rsid w:val="00586348"/>
    <w:rsid w:val="0058731A"/>
    <w:rsid w:val="0059641F"/>
    <w:rsid w:val="0059665B"/>
    <w:rsid w:val="005A6D29"/>
    <w:rsid w:val="005A7AEA"/>
    <w:rsid w:val="005B149B"/>
    <w:rsid w:val="005B2772"/>
    <w:rsid w:val="005B58D2"/>
    <w:rsid w:val="005C161F"/>
    <w:rsid w:val="005C3A18"/>
    <w:rsid w:val="005C41FC"/>
    <w:rsid w:val="005D009C"/>
    <w:rsid w:val="005D267E"/>
    <w:rsid w:val="005D47D6"/>
    <w:rsid w:val="005D6540"/>
    <w:rsid w:val="005D784A"/>
    <w:rsid w:val="005E016A"/>
    <w:rsid w:val="005E0181"/>
    <w:rsid w:val="005E04A4"/>
    <w:rsid w:val="005E0BB3"/>
    <w:rsid w:val="005E2506"/>
    <w:rsid w:val="005E2AA3"/>
    <w:rsid w:val="005E7A01"/>
    <w:rsid w:val="005F2959"/>
    <w:rsid w:val="005F300F"/>
    <w:rsid w:val="005F4F78"/>
    <w:rsid w:val="005F5501"/>
    <w:rsid w:val="005F5584"/>
    <w:rsid w:val="00600A07"/>
    <w:rsid w:val="006035EB"/>
    <w:rsid w:val="00606711"/>
    <w:rsid w:val="0060682B"/>
    <w:rsid w:val="00606CD7"/>
    <w:rsid w:val="00610670"/>
    <w:rsid w:val="0061411A"/>
    <w:rsid w:val="006173AF"/>
    <w:rsid w:val="00620EBB"/>
    <w:rsid w:val="00631174"/>
    <w:rsid w:val="0063134D"/>
    <w:rsid w:val="00635D2F"/>
    <w:rsid w:val="00636CFC"/>
    <w:rsid w:val="00636DB1"/>
    <w:rsid w:val="006408DE"/>
    <w:rsid w:val="00645A31"/>
    <w:rsid w:val="006538EB"/>
    <w:rsid w:val="006543C5"/>
    <w:rsid w:val="006617B6"/>
    <w:rsid w:val="00662D7B"/>
    <w:rsid w:val="00662F10"/>
    <w:rsid w:val="006635F8"/>
    <w:rsid w:val="00665C3A"/>
    <w:rsid w:val="00667297"/>
    <w:rsid w:val="0067094F"/>
    <w:rsid w:val="00670EE8"/>
    <w:rsid w:val="00671594"/>
    <w:rsid w:val="00671EB0"/>
    <w:rsid w:val="00672C15"/>
    <w:rsid w:val="00674C02"/>
    <w:rsid w:val="00680005"/>
    <w:rsid w:val="006817B0"/>
    <w:rsid w:val="006817EC"/>
    <w:rsid w:val="00683EBD"/>
    <w:rsid w:val="00686695"/>
    <w:rsid w:val="006904DB"/>
    <w:rsid w:val="00690FC6"/>
    <w:rsid w:val="00694412"/>
    <w:rsid w:val="006A0D7F"/>
    <w:rsid w:val="006A166E"/>
    <w:rsid w:val="006A2F27"/>
    <w:rsid w:val="006A5EEE"/>
    <w:rsid w:val="006B259D"/>
    <w:rsid w:val="006B3AFD"/>
    <w:rsid w:val="006C1206"/>
    <w:rsid w:val="006C12FA"/>
    <w:rsid w:val="006C20EF"/>
    <w:rsid w:val="006C250D"/>
    <w:rsid w:val="006C5A9D"/>
    <w:rsid w:val="006D2CE8"/>
    <w:rsid w:val="006D6231"/>
    <w:rsid w:val="006D6EB1"/>
    <w:rsid w:val="006D7F00"/>
    <w:rsid w:val="006E4584"/>
    <w:rsid w:val="006E477D"/>
    <w:rsid w:val="006E542A"/>
    <w:rsid w:val="006F5DA4"/>
    <w:rsid w:val="006F72EB"/>
    <w:rsid w:val="006F7C19"/>
    <w:rsid w:val="0070230D"/>
    <w:rsid w:val="0070681E"/>
    <w:rsid w:val="00710216"/>
    <w:rsid w:val="00711A67"/>
    <w:rsid w:val="0071590D"/>
    <w:rsid w:val="007163B7"/>
    <w:rsid w:val="007206C4"/>
    <w:rsid w:val="00732D95"/>
    <w:rsid w:val="00740FBB"/>
    <w:rsid w:val="007433C6"/>
    <w:rsid w:val="00743880"/>
    <w:rsid w:val="00755649"/>
    <w:rsid w:val="0075686D"/>
    <w:rsid w:val="0076142B"/>
    <w:rsid w:val="00762BA5"/>
    <w:rsid w:val="007639F8"/>
    <w:rsid w:val="00770819"/>
    <w:rsid w:val="00771AB5"/>
    <w:rsid w:val="00773FEC"/>
    <w:rsid w:val="00774771"/>
    <w:rsid w:val="00783D9D"/>
    <w:rsid w:val="00787956"/>
    <w:rsid w:val="00787983"/>
    <w:rsid w:val="0079672B"/>
    <w:rsid w:val="00796856"/>
    <w:rsid w:val="007A08E3"/>
    <w:rsid w:val="007A633E"/>
    <w:rsid w:val="007A7C4B"/>
    <w:rsid w:val="007B62FB"/>
    <w:rsid w:val="007C67E3"/>
    <w:rsid w:val="007D1F77"/>
    <w:rsid w:val="007E5766"/>
    <w:rsid w:val="007E78D8"/>
    <w:rsid w:val="007F4E9E"/>
    <w:rsid w:val="007F5F84"/>
    <w:rsid w:val="007F750F"/>
    <w:rsid w:val="007F7781"/>
    <w:rsid w:val="008035FF"/>
    <w:rsid w:val="00804398"/>
    <w:rsid w:val="00804612"/>
    <w:rsid w:val="00806BA6"/>
    <w:rsid w:val="008072BF"/>
    <w:rsid w:val="00810E23"/>
    <w:rsid w:val="00812E83"/>
    <w:rsid w:val="008138DB"/>
    <w:rsid w:val="00821740"/>
    <w:rsid w:val="00832D1A"/>
    <w:rsid w:val="008342C4"/>
    <w:rsid w:val="00834FB3"/>
    <w:rsid w:val="0084060D"/>
    <w:rsid w:val="008406E6"/>
    <w:rsid w:val="0084177E"/>
    <w:rsid w:val="00842D70"/>
    <w:rsid w:val="0084520E"/>
    <w:rsid w:val="0085128B"/>
    <w:rsid w:val="00851542"/>
    <w:rsid w:val="008552C1"/>
    <w:rsid w:val="008554E8"/>
    <w:rsid w:val="0085551F"/>
    <w:rsid w:val="00857790"/>
    <w:rsid w:val="00861F12"/>
    <w:rsid w:val="00871549"/>
    <w:rsid w:val="00871AD6"/>
    <w:rsid w:val="00873CD8"/>
    <w:rsid w:val="00874975"/>
    <w:rsid w:val="00877CFF"/>
    <w:rsid w:val="00880402"/>
    <w:rsid w:val="00882BB4"/>
    <w:rsid w:val="00890679"/>
    <w:rsid w:val="0089573A"/>
    <w:rsid w:val="00897974"/>
    <w:rsid w:val="008A1C6C"/>
    <w:rsid w:val="008A51C4"/>
    <w:rsid w:val="008A5EC3"/>
    <w:rsid w:val="008A638F"/>
    <w:rsid w:val="008B055B"/>
    <w:rsid w:val="008C1A7B"/>
    <w:rsid w:val="008C4552"/>
    <w:rsid w:val="008C6B18"/>
    <w:rsid w:val="008C7DB6"/>
    <w:rsid w:val="008D0295"/>
    <w:rsid w:val="008D1E92"/>
    <w:rsid w:val="008D2929"/>
    <w:rsid w:val="008D41E5"/>
    <w:rsid w:val="008E08FD"/>
    <w:rsid w:val="008E4371"/>
    <w:rsid w:val="008E5429"/>
    <w:rsid w:val="008E623A"/>
    <w:rsid w:val="008F2AC2"/>
    <w:rsid w:val="008F2C80"/>
    <w:rsid w:val="008F7AAA"/>
    <w:rsid w:val="0090304B"/>
    <w:rsid w:val="00904287"/>
    <w:rsid w:val="00905E8E"/>
    <w:rsid w:val="00912E60"/>
    <w:rsid w:val="00916A1E"/>
    <w:rsid w:val="00941058"/>
    <w:rsid w:val="00953A3F"/>
    <w:rsid w:val="00953DA2"/>
    <w:rsid w:val="00953FF5"/>
    <w:rsid w:val="009549DA"/>
    <w:rsid w:val="00957217"/>
    <w:rsid w:val="00957FA8"/>
    <w:rsid w:val="00962134"/>
    <w:rsid w:val="0096566F"/>
    <w:rsid w:val="00966178"/>
    <w:rsid w:val="009705A4"/>
    <w:rsid w:val="0097135C"/>
    <w:rsid w:val="00971D55"/>
    <w:rsid w:val="00976399"/>
    <w:rsid w:val="0098085A"/>
    <w:rsid w:val="00982FCA"/>
    <w:rsid w:val="00996A08"/>
    <w:rsid w:val="009A0537"/>
    <w:rsid w:val="009A129C"/>
    <w:rsid w:val="009A17EA"/>
    <w:rsid w:val="009A75F3"/>
    <w:rsid w:val="009B1FE3"/>
    <w:rsid w:val="009B344A"/>
    <w:rsid w:val="009B68BD"/>
    <w:rsid w:val="009B6D05"/>
    <w:rsid w:val="009C0A46"/>
    <w:rsid w:val="009C477B"/>
    <w:rsid w:val="009C5E16"/>
    <w:rsid w:val="009D0228"/>
    <w:rsid w:val="009D12A2"/>
    <w:rsid w:val="009D244C"/>
    <w:rsid w:val="009D5DD9"/>
    <w:rsid w:val="009E6CDD"/>
    <w:rsid w:val="009F2392"/>
    <w:rsid w:val="009F5677"/>
    <w:rsid w:val="009F7F81"/>
    <w:rsid w:val="00A019F6"/>
    <w:rsid w:val="00A02492"/>
    <w:rsid w:val="00A101AC"/>
    <w:rsid w:val="00A11928"/>
    <w:rsid w:val="00A14326"/>
    <w:rsid w:val="00A20BD4"/>
    <w:rsid w:val="00A23605"/>
    <w:rsid w:val="00A2500E"/>
    <w:rsid w:val="00A25CAB"/>
    <w:rsid w:val="00A2667A"/>
    <w:rsid w:val="00A30DDA"/>
    <w:rsid w:val="00A30DE1"/>
    <w:rsid w:val="00A3270E"/>
    <w:rsid w:val="00A32BE9"/>
    <w:rsid w:val="00A35E5C"/>
    <w:rsid w:val="00A3745E"/>
    <w:rsid w:val="00A44C87"/>
    <w:rsid w:val="00A45D79"/>
    <w:rsid w:val="00A51AD3"/>
    <w:rsid w:val="00A53952"/>
    <w:rsid w:val="00A6494A"/>
    <w:rsid w:val="00A66810"/>
    <w:rsid w:val="00A712CF"/>
    <w:rsid w:val="00A75707"/>
    <w:rsid w:val="00A77C9D"/>
    <w:rsid w:val="00A81869"/>
    <w:rsid w:val="00A81C7B"/>
    <w:rsid w:val="00A84D8A"/>
    <w:rsid w:val="00A8588C"/>
    <w:rsid w:val="00A86DF7"/>
    <w:rsid w:val="00A87FE9"/>
    <w:rsid w:val="00A9588C"/>
    <w:rsid w:val="00A96CE6"/>
    <w:rsid w:val="00AA0374"/>
    <w:rsid w:val="00AA21B9"/>
    <w:rsid w:val="00AA3D90"/>
    <w:rsid w:val="00AB0A54"/>
    <w:rsid w:val="00AB201B"/>
    <w:rsid w:val="00AC11F6"/>
    <w:rsid w:val="00AC1D66"/>
    <w:rsid w:val="00AC5C07"/>
    <w:rsid w:val="00AC7B6F"/>
    <w:rsid w:val="00AD1914"/>
    <w:rsid w:val="00AD4E78"/>
    <w:rsid w:val="00AE1186"/>
    <w:rsid w:val="00AE208D"/>
    <w:rsid w:val="00AE20E4"/>
    <w:rsid w:val="00AE24A1"/>
    <w:rsid w:val="00AE2A5E"/>
    <w:rsid w:val="00AE71A9"/>
    <w:rsid w:val="00AF0945"/>
    <w:rsid w:val="00AF0F3D"/>
    <w:rsid w:val="00AF12CB"/>
    <w:rsid w:val="00AF3B2F"/>
    <w:rsid w:val="00AF4679"/>
    <w:rsid w:val="00B001F1"/>
    <w:rsid w:val="00B00BC8"/>
    <w:rsid w:val="00B022FF"/>
    <w:rsid w:val="00B0239E"/>
    <w:rsid w:val="00B0522B"/>
    <w:rsid w:val="00B062AF"/>
    <w:rsid w:val="00B06EE3"/>
    <w:rsid w:val="00B076D0"/>
    <w:rsid w:val="00B102E5"/>
    <w:rsid w:val="00B14C00"/>
    <w:rsid w:val="00B167F0"/>
    <w:rsid w:val="00B23450"/>
    <w:rsid w:val="00B34342"/>
    <w:rsid w:val="00B35812"/>
    <w:rsid w:val="00B3738D"/>
    <w:rsid w:val="00B4087E"/>
    <w:rsid w:val="00B43261"/>
    <w:rsid w:val="00B43407"/>
    <w:rsid w:val="00B44030"/>
    <w:rsid w:val="00B50C86"/>
    <w:rsid w:val="00B543E3"/>
    <w:rsid w:val="00B6235B"/>
    <w:rsid w:val="00B746E3"/>
    <w:rsid w:val="00B75A5E"/>
    <w:rsid w:val="00B75FB4"/>
    <w:rsid w:val="00B761E3"/>
    <w:rsid w:val="00B80BA3"/>
    <w:rsid w:val="00B87DD2"/>
    <w:rsid w:val="00B90AB3"/>
    <w:rsid w:val="00B94247"/>
    <w:rsid w:val="00BA0E73"/>
    <w:rsid w:val="00BA1015"/>
    <w:rsid w:val="00BA1765"/>
    <w:rsid w:val="00BA5BE1"/>
    <w:rsid w:val="00BA6DF6"/>
    <w:rsid w:val="00BB0788"/>
    <w:rsid w:val="00BB3638"/>
    <w:rsid w:val="00BB55D7"/>
    <w:rsid w:val="00BC1A6B"/>
    <w:rsid w:val="00BC3730"/>
    <w:rsid w:val="00BC4307"/>
    <w:rsid w:val="00BC4B2C"/>
    <w:rsid w:val="00BC559B"/>
    <w:rsid w:val="00BD3628"/>
    <w:rsid w:val="00BE1B87"/>
    <w:rsid w:val="00BF2B6D"/>
    <w:rsid w:val="00BF5B76"/>
    <w:rsid w:val="00BF6708"/>
    <w:rsid w:val="00C02DAD"/>
    <w:rsid w:val="00C1047E"/>
    <w:rsid w:val="00C121AA"/>
    <w:rsid w:val="00C153CD"/>
    <w:rsid w:val="00C252E7"/>
    <w:rsid w:val="00C32449"/>
    <w:rsid w:val="00C33BC3"/>
    <w:rsid w:val="00C33EF1"/>
    <w:rsid w:val="00C55BC2"/>
    <w:rsid w:val="00C55BEA"/>
    <w:rsid w:val="00C57239"/>
    <w:rsid w:val="00C6197C"/>
    <w:rsid w:val="00C62634"/>
    <w:rsid w:val="00C662C4"/>
    <w:rsid w:val="00C70AF4"/>
    <w:rsid w:val="00C70F3B"/>
    <w:rsid w:val="00C71007"/>
    <w:rsid w:val="00C73893"/>
    <w:rsid w:val="00C74A9C"/>
    <w:rsid w:val="00C75F66"/>
    <w:rsid w:val="00C771EC"/>
    <w:rsid w:val="00C83BFB"/>
    <w:rsid w:val="00C91C30"/>
    <w:rsid w:val="00C93354"/>
    <w:rsid w:val="00C93996"/>
    <w:rsid w:val="00C93D49"/>
    <w:rsid w:val="00C9670F"/>
    <w:rsid w:val="00CB4B73"/>
    <w:rsid w:val="00CC4613"/>
    <w:rsid w:val="00CC4C8B"/>
    <w:rsid w:val="00CC62DA"/>
    <w:rsid w:val="00CC7F40"/>
    <w:rsid w:val="00CD41F3"/>
    <w:rsid w:val="00CD4628"/>
    <w:rsid w:val="00CD64EA"/>
    <w:rsid w:val="00CD7D6F"/>
    <w:rsid w:val="00CE0E20"/>
    <w:rsid w:val="00CE359C"/>
    <w:rsid w:val="00CE36F0"/>
    <w:rsid w:val="00CE41E7"/>
    <w:rsid w:val="00CF17D8"/>
    <w:rsid w:val="00CF3036"/>
    <w:rsid w:val="00CF3613"/>
    <w:rsid w:val="00D01064"/>
    <w:rsid w:val="00D100FB"/>
    <w:rsid w:val="00D10364"/>
    <w:rsid w:val="00D120E5"/>
    <w:rsid w:val="00D152B0"/>
    <w:rsid w:val="00D158B6"/>
    <w:rsid w:val="00D15CBA"/>
    <w:rsid w:val="00D204D3"/>
    <w:rsid w:val="00D21926"/>
    <w:rsid w:val="00D22A7C"/>
    <w:rsid w:val="00D3170E"/>
    <w:rsid w:val="00D32D53"/>
    <w:rsid w:val="00D41354"/>
    <w:rsid w:val="00D42F29"/>
    <w:rsid w:val="00D43009"/>
    <w:rsid w:val="00D47037"/>
    <w:rsid w:val="00D47869"/>
    <w:rsid w:val="00D47AEA"/>
    <w:rsid w:val="00D510CE"/>
    <w:rsid w:val="00D53480"/>
    <w:rsid w:val="00D57DEE"/>
    <w:rsid w:val="00D64B6E"/>
    <w:rsid w:val="00D667F3"/>
    <w:rsid w:val="00D66ABF"/>
    <w:rsid w:val="00D67A50"/>
    <w:rsid w:val="00D70052"/>
    <w:rsid w:val="00D704EA"/>
    <w:rsid w:val="00D7355B"/>
    <w:rsid w:val="00D7371F"/>
    <w:rsid w:val="00D76925"/>
    <w:rsid w:val="00D77F5E"/>
    <w:rsid w:val="00D825ED"/>
    <w:rsid w:val="00D86BB0"/>
    <w:rsid w:val="00D86E36"/>
    <w:rsid w:val="00D91831"/>
    <w:rsid w:val="00D93331"/>
    <w:rsid w:val="00DA14A5"/>
    <w:rsid w:val="00DA2AD8"/>
    <w:rsid w:val="00DA3077"/>
    <w:rsid w:val="00DA5AEA"/>
    <w:rsid w:val="00DA659C"/>
    <w:rsid w:val="00DB065A"/>
    <w:rsid w:val="00DC4479"/>
    <w:rsid w:val="00DC667E"/>
    <w:rsid w:val="00DD0EE9"/>
    <w:rsid w:val="00DD7DA6"/>
    <w:rsid w:val="00DE1C0A"/>
    <w:rsid w:val="00DE2E29"/>
    <w:rsid w:val="00DE7317"/>
    <w:rsid w:val="00DE7481"/>
    <w:rsid w:val="00DE78C1"/>
    <w:rsid w:val="00DF4898"/>
    <w:rsid w:val="00DF707A"/>
    <w:rsid w:val="00E051FF"/>
    <w:rsid w:val="00E0588A"/>
    <w:rsid w:val="00E10FD4"/>
    <w:rsid w:val="00E15B5F"/>
    <w:rsid w:val="00E16264"/>
    <w:rsid w:val="00E202D5"/>
    <w:rsid w:val="00E21D07"/>
    <w:rsid w:val="00E27E84"/>
    <w:rsid w:val="00E342AA"/>
    <w:rsid w:val="00E371EE"/>
    <w:rsid w:val="00E40FFD"/>
    <w:rsid w:val="00E414A9"/>
    <w:rsid w:val="00E4182D"/>
    <w:rsid w:val="00E42110"/>
    <w:rsid w:val="00E456D8"/>
    <w:rsid w:val="00E468E2"/>
    <w:rsid w:val="00E52586"/>
    <w:rsid w:val="00E539EB"/>
    <w:rsid w:val="00E630F2"/>
    <w:rsid w:val="00E6414E"/>
    <w:rsid w:val="00E652CE"/>
    <w:rsid w:val="00E67600"/>
    <w:rsid w:val="00E73A35"/>
    <w:rsid w:val="00E77661"/>
    <w:rsid w:val="00E803D7"/>
    <w:rsid w:val="00E820F3"/>
    <w:rsid w:val="00E84364"/>
    <w:rsid w:val="00E84498"/>
    <w:rsid w:val="00E91DAF"/>
    <w:rsid w:val="00E91DE1"/>
    <w:rsid w:val="00E92B30"/>
    <w:rsid w:val="00EA2A99"/>
    <w:rsid w:val="00EB2B04"/>
    <w:rsid w:val="00EB6191"/>
    <w:rsid w:val="00EB76DC"/>
    <w:rsid w:val="00EC1043"/>
    <w:rsid w:val="00EC3AF2"/>
    <w:rsid w:val="00EC3CDC"/>
    <w:rsid w:val="00EC6C31"/>
    <w:rsid w:val="00ED1DE7"/>
    <w:rsid w:val="00ED4C02"/>
    <w:rsid w:val="00EE313C"/>
    <w:rsid w:val="00EE4EC4"/>
    <w:rsid w:val="00EF0228"/>
    <w:rsid w:val="00EF2A2A"/>
    <w:rsid w:val="00EF2A53"/>
    <w:rsid w:val="00EF4623"/>
    <w:rsid w:val="00EF4A37"/>
    <w:rsid w:val="00EF6B62"/>
    <w:rsid w:val="00EF726B"/>
    <w:rsid w:val="00F04B65"/>
    <w:rsid w:val="00F05C88"/>
    <w:rsid w:val="00F06345"/>
    <w:rsid w:val="00F11960"/>
    <w:rsid w:val="00F1220F"/>
    <w:rsid w:val="00F149EE"/>
    <w:rsid w:val="00F155D5"/>
    <w:rsid w:val="00F15E6B"/>
    <w:rsid w:val="00F1721E"/>
    <w:rsid w:val="00F1737C"/>
    <w:rsid w:val="00F215E9"/>
    <w:rsid w:val="00F24D2B"/>
    <w:rsid w:val="00F31059"/>
    <w:rsid w:val="00F32BE6"/>
    <w:rsid w:val="00F32F37"/>
    <w:rsid w:val="00F3469C"/>
    <w:rsid w:val="00F34DB2"/>
    <w:rsid w:val="00F353C9"/>
    <w:rsid w:val="00F3744B"/>
    <w:rsid w:val="00F5545A"/>
    <w:rsid w:val="00F56236"/>
    <w:rsid w:val="00F622E1"/>
    <w:rsid w:val="00F6476C"/>
    <w:rsid w:val="00F74183"/>
    <w:rsid w:val="00F75032"/>
    <w:rsid w:val="00F76288"/>
    <w:rsid w:val="00F764D3"/>
    <w:rsid w:val="00F83EC5"/>
    <w:rsid w:val="00F8449D"/>
    <w:rsid w:val="00F84FA6"/>
    <w:rsid w:val="00F86078"/>
    <w:rsid w:val="00F90DF0"/>
    <w:rsid w:val="00F95417"/>
    <w:rsid w:val="00FA0057"/>
    <w:rsid w:val="00FA1E11"/>
    <w:rsid w:val="00FB2E1C"/>
    <w:rsid w:val="00FB377B"/>
    <w:rsid w:val="00FB5FC1"/>
    <w:rsid w:val="00FC087C"/>
    <w:rsid w:val="00FC1F15"/>
    <w:rsid w:val="00FD0A89"/>
    <w:rsid w:val="00FD12C4"/>
    <w:rsid w:val="00FD577A"/>
    <w:rsid w:val="00FE24A7"/>
    <w:rsid w:val="00FE39B9"/>
    <w:rsid w:val="00FE6BAC"/>
    <w:rsid w:val="00FF02C7"/>
    <w:rsid w:val="00FF264B"/>
    <w:rsid w:val="00FF5A7A"/>
    <w:rsid w:val="00FF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552B76"/>
  <w15:chartTrackingRefBased/>
  <w15:docId w15:val="{DA29D7BB-A32B-41FA-A502-97F7307E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A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B67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1FC"/>
  </w:style>
  <w:style w:type="paragraph" w:styleId="Footer">
    <w:name w:val="footer"/>
    <w:basedOn w:val="Normal"/>
    <w:link w:val="FooterChar"/>
    <w:uiPriority w:val="99"/>
    <w:unhideWhenUsed/>
    <w:rsid w:val="005C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1FC"/>
  </w:style>
  <w:style w:type="paragraph" w:styleId="ListParagraph">
    <w:name w:val="List Paragraph"/>
    <w:basedOn w:val="Normal"/>
    <w:link w:val="ListParagraphChar"/>
    <w:uiPriority w:val="34"/>
    <w:qFormat/>
    <w:rsid w:val="00A2500E"/>
    <w:pPr>
      <w:spacing w:after="200" w:line="276" w:lineRule="auto"/>
      <w:ind w:left="720"/>
      <w:contextualSpacing/>
    </w:pPr>
    <w:rPr>
      <w:rFonts w:ascii="Arial" w:eastAsia="Calibri" w:hAnsi="Arial" w:cs="Arial"/>
      <w:sz w:val="24"/>
      <w:szCs w:val="24"/>
    </w:rPr>
  </w:style>
  <w:style w:type="paragraph" w:styleId="FootnoteText">
    <w:name w:val="footnote text"/>
    <w:basedOn w:val="Normal"/>
    <w:link w:val="FootnoteTextChar"/>
    <w:uiPriority w:val="99"/>
    <w:semiHidden/>
    <w:unhideWhenUsed/>
    <w:rsid w:val="00272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E09"/>
    <w:rPr>
      <w:sz w:val="20"/>
      <w:szCs w:val="20"/>
    </w:rPr>
  </w:style>
  <w:style w:type="character" w:styleId="FootnoteReference">
    <w:name w:val="footnote reference"/>
    <w:basedOn w:val="DefaultParagraphFont"/>
    <w:uiPriority w:val="99"/>
    <w:semiHidden/>
    <w:unhideWhenUsed/>
    <w:rsid w:val="00272E09"/>
    <w:rPr>
      <w:vertAlign w:val="superscript"/>
    </w:rPr>
  </w:style>
  <w:style w:type="character" w:styleId="Hyperlink">
    <w:name w:val="Hyperlink"/>
    <w:basedOn w:val="DefaultParagraphFont"/>
    <w:uiPriority w:val="99"/>
    <w:unhideWhenUsed/>
    <w:rsid w:val="00272E09"/>
    <w:rPr>
      <w:color w:val="0000FF"/>
      <w:u w:val="single"/>
    </w:rPr>
  </w:style>
  <w:style w:type="paragraph" w:customStyle="1" w:styleId="numbered-paragraph">
    <w:name w:val="numbered-paragraph"/>
    <w:basedOn w:val="Normal"/>
    <w:rsid w:val="00272E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72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272E09"/>
  </w:style>
  <w:style w:type="character" w:customStyle="1" w:styleId="Heading4Char">
    <w:name w:val="Heading 4 Char"/>
    <w:basedOn w:val="DefaultParagraphFont"/>
    <w:link w:val="Heading4"/>
    <w:uiPriority w:val="9"/>
    <w:rsid w:val="003B67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B67D6"/>
    <w:rPr>
      <w:b/>
      <w:bCs/>
    </w:rPr>
  </w:style>
  <w:style w:type="character" w:styleId="UnresolvedMention">
    <w:name w:val="Unresolved Mention"/>
    <w:basedOn w:val="DefaultParagraphFont"/>
    <w:uiPriority w:val="99"/>
    <w:semiHidden/>
    <w:unhideWhenUsed/>
    <w:rsid w:val="003B67D6"/>
    <w:rPr>
      <w:color w:val="605E5C"/>
      <w:shd w:val="clear" w:color="auto" w:fill="E1DFDD"/>
    </w:rPr>
  </w:style>
  <w:style w:type="character" w:styleId="FollowedHyperlink">
    <w:name w:val="FollowedHyperlink"/>
    <w:basedOn w:val="DefaultParagraphFont"/>
    <w:uiPriority w:val="99"/>
    <w:semiHidden/>
    <w:unhideWhenUsed/>
    <w:rsid w:val="007B62FB"/>
    <w:rPr>
      <w:color w:val="954F72" w:themeColor="followedHyperlink"/>
      <w:u w:val="single"/>
    </w:rPr>
  </w:style>
  <w:style w:type="paragraph" w:customStyle="1" w:styleId="Default">
    <w:name w:val="Default"/>
    <w:rsid w:val="008A638F"/>
    <w:pPr>
      <w:autoSpaceDE w:val="0"/>
      <w:autoSpaceDN w:val="0"/>
      <w:adjustRightInd w:val="0"/>
      <w:spacing w:before="200" w:after="0" w:line="240" w:lineRule="auto"/>
    </w:pPr>
    <w:rPr>
      <w:rFonts w:ascii="Arial" w:eastAsiaTheme="minorEastAsia" w:hAnsi="Arial" w:cs="Arial"/>
      <w:color w:val="000000"/>
      <w:sz w:val="24"/>
      <w:szCs w:val="24"/>
    </w:rPr>
  </w:style>
  <w:style w:type="paragraph" w:styleId="NoSpacing">
    <w:name w:val="No Spacing"/>
    <w:basedOn w:val="Normal"/>
    <w:link w:val="NoSpacingChar"/>
    <w:uiPriority w:val="1"/>
    <w:qFormat/>
    <w:rsid w:val="008E5429"/>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8E5429"/>
    <w:rPr>
      <w:rFonts w:eastAsiaTheme="minorEastAsia"/>
      <w:sz w:val="20"/>
      <w:szCs w:val="20"/>
    </w:rPr>
  </w:style>
  <w:style w:type="character" w:customStyle="1" w:styleId="Heading1Char">
    <w:name w:val="Heading 1 Char"/>
    <w:basedOn w:val="DefaultParagraphFont"/>
    <w:link w:val="Heading1"/>
    <w:uiPriority w:val="9"/>
    <w:rsid w:val="000D28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2882"/>
    <w:pPr>
      <w:outlineLvl w:val="9"/>
    </w:pPr>
    <w:rPr>
      <w:lang w:val="en-US"/>
    </w:rPr>
  </w:style>
  <w:style w:type="character" w:customStyle="1" w:styleId="Heading2Char">
    <w:name w:val="Heading 2 Char"/>
    <w:basedOn w:val="DefaultParagraphFont"/>
    <w:link w:val="Heading2"/>
    <w:uiPriority w:val="9"/>
    <w:rsid w:val="0002156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27E84"/>
    <w:pPr>
      <w:spacing w:after="100"/>
    </w:pPr>
  </w:style>
  <w:style w:type="paragraph" w:styleId="TOC2">
    <w:name w:val="toc 2"/>
    <w:basedOn w:val="Normal"/>
    <w:next w:val="Normal"/>
    <w:autoRedefine/>
    <w:uiPriority w:val="39"/>
    <w:unhideWhenUsed/>
    <w:rsid w:val="00E27E84"/>
    <w:pPr>
      <w:spacing w:after="100"/>
      <w:ind w:left="220"/>
    </w:pPr>
  </w:style>
  <w:style w:type="table" w:customStyle="1" w:styleId="TableGrid1">
    <w:name w:val="Table Grid1"/>
    <w:basedOn w:val="TableNormal"/>
    <w:next w:val="TableGrid"/>
    <w:uiPriority w:val="39"/>
    <w:rsid w:val="00971D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56556"/>
    <w:rPr>
      <w:rFonts w:ascii="Arial" w:eastAsia="Calibri" w:hAnsi="Arial" w:cs="Arial"/>
      <w:sz w:val="24"/>
      <w:szCs w:val="24"/>
    </w:rPr>
  </w:style>
  <w:style w:type="paragraph" w:customStyle="1" w:styleId="legclearfix">
    <w:name w:val="legclearfix"/>
    <w:basedOn w:val="Normal"/>
    <w:rsid w:val="00F24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F24D2B"/>
  </w:style>
  <w:style w:type="character" w:customStyle="1" w:styleId="legds">
    <w:name w:val="legds"/>
    <w:basedOn w:val="DefaultParagraphFont"/>
    <w:rsid w:val="00F24D2B"/>
  </w:style>
  <w:style w:type="character" w:customStyle="1" w:styleId="legchangedelimiter">
    <w:name w:val="legchangedelimiter"/>
    <w:basedOn w:val="DefaultParagraphFont"/>
    <w:rsid w:val="00F24D2B"/>
  </w:style>
  <w:style w:type="character" w:customStyle="1" w:styleId="legsubstitution">
    <w:name w:val="legsubstitution"/>
    <w:basedOn w:val="DefaultParagraphFont"/>
    <w:rsid w:val="00F24D2B"/>
  </w:style>
  <w:style w:type="character" w:customStyle="1" w:styleId="Heading3Char">
    <w:name w:val="Heading 3 Char"/>
    <w:basedOn w:val="DefaultParagraphFont"/>
    <w:link w:val="Heading3"/>
    <w:uiPriority w:val="9"/>
    <w:rsid w:val="00DA5AE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9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906">
      <w:bodyDiv w:val="1"/>
      <w:marLeft w:val="0"/>
      <w:marRight w:val="0"/>
      <w:marTop w:val="0"/>
      <w:marBottom w:val="0"/>
      <w:divBdr>
        <w:top w:val="none" w:sz="0" w:space="0" w:color="auto"/>
        <w:left w:val="none" w:sz="0" w:space="0" w:color="auto"/>
        <w:bottom w:val="none" w:sz="0" w:space="0" w:color="auto"/>
        <w:right w:val="none" w:sz="0" w:space="0" w:color="auto"/>
      </w:divBdr>
    </w:div>
    <w:div w:id="226037776">
      <w:bodyDiv w:val="1"/>
      <w:marLeft w:val="0"/>
      <w:marRight w:val="0"/>
      <w:marTop w:val="0"/>
      <w:marBottom w:val="0"/>
      <w:divBdr>
        <w:top w:val="none" w:sz="0" w:space="0" w:color="auto"/>
        <w:left w:val="none" w:sz="0" w:space="0" w:color="auto"/>
        <w:bottom w:val="none" w:sz="0" w:space="0" w:color="auto"/>
        <w:right w:val="none" w:sz="0" w:space="0" w:color="auto"/>
      </w:divBdr>
    </w:div>
    <w:div w:id="287052147">
      <w:bodyDiv w:val="1"/>
      <w:marLeft w:val="0"/>
      <w:marRight w:val="0"/>
      <w:marTop w:val="0"/>
      <w:marBottom w:val="0"/>
      <w:divBdr>
        <w:top w:val="none" w:sz="0" w:space="0" w:color="auto"/>
        <w:left w:val="none" w:sz="0" w:space="0" w:color="auto"/>
        <w:bottom w:val="none" w:sz="0" w:space="0" w:color="auto"/>
        <w:right w:val="none" w:sz="0" w:space="0" w:color="auto"/>
      </w:divBdr>
    </w:div>
    <w:div w:id="345328192">
      <w:bodyDiv w:val="1"/>
      <w:marLeft w:val="0"/>
      <w:marRight w:val="0"/>
      <w:marTop w:val="0"/>
      <w:marBottom w:val="0"/>
      <w:divBdr>
        <w:top w:val="none" w:sz="0" w:space="0" w:color="auto"/>
        <w:left w:val="none" w:sz="0" w:space="0" w:color="auto"/>
        <w:bottom w:val="none" w:sz="0" w:space="0" w:color="auto"/>
        <w:right w:val="none" w:sz="0" w:space="0" w:color="auto"/>
      </w:divBdr>
    </w:div>
    <w:div w:id="385758316">
      <w:bodyDiv w:val="1"/>
      <w:marLeft w:val="0"/>
      <w:marRight w:val="0"/>
      <w:marTop w:val="0"/>
      <w:marBottom w:val="0"/>
      <w:divBdr>
        <w:top w:val="none" w:sz="0" w:space="0" w:color="auto"/>
        <w:left w:val="none" w:sz="0" w:space="0" w:color="auto"/>
        <w:bottom w:val="none" w:sz="0" w:space="0" w:color="auto"/>
        <w:right w:val="none" w:sz="0" w:space="0" w:color="auto"/>
      </w:divBdr>
    </w:div>
    <w:div w:id="407075232">
      <w:bodyDiv w:val="1"/>
      <w:marLeft w:val="0"/>
      <w:marRight w:val="0"/>
      <w:marTop w:val="0"/>
      <w:marBottom w:val="0"/>
      <w:divBdr>
        <w:top w:val="none" w:sz="0" w:space="0" w:color="auto"/>
        <w:left w:val="none" w:sz="0" w:space="0" w:color="auto"/>
        <w:bottom w:val="none" w:sz="0" w:space="0" w:color="auto"/>
        <w:right w:val="none" w:sz="0" w:space="0" w:color="auto"/>
      </w:divBdr>
    </w:div>
    <w:div w:id="435447058">
      <w:bodyDiv w:val="1"/>
      <w:marLeft w:val="0"/>
      <w:marRight w:val="0"/>
      <w:marTop w:val="0"/>
      <w:marBottom w:val="0"/>
      <w:divBdr>
        <w:top w:val="none" w:sz="0" w:space="0" w:color="auto"/>
        <w:left w:val="none" w:sz="0" w:space="0" w:color="auto"/>
        <w:bottom w:val="none" w:sz="0" w:space="0" w:color="auto"/>
        <w:right w:val="none" w:sz="0" w:space="0" w:color="auto"/>
      </w:divBdr>
    </w:div>
    <w:div w:id="526870080">
      <w:bodyDiv w:val="1"/>
      <w:marLeft w:val="0"/>
      <w:marRight w:val="0"/>
      <w:marTop w:val="0"/>
      <w:marBottom w:val="0"/>
      <w:divBdr>
        <w:top w:val="none" w:sz="0" w:space="0" w:color="auto"/>
        <w:left w:val="none" w:sz="0" w:space="0" w:color="auto"/>
        <w:bottom w:val="none" w:sz="0" w:space="0" w:color="auto"/>
        <w:right w:val="none" w:sz="0" w:space="0" w:color="auto"/>
      </w:divBdr>
    </w:div>
    <w:div w:id="530457981">
      <w:bodyDiv w:val="1"/>
      <w:marLeft w:val="0"/>
      <w:marRight w:val="0"/>
      <w:marTop w:val="0"/>
      <w:marBottom w:val="0"/>
      <w:divBdr>
        <w:top w:val="none" w:sz="0" w:space="0" w:color="auto"/>
        <w:left w:val="none" w:sz="0" w:space="0" w:color="auto"/>
        <w:bottom w:val="none" w:sz="0" w:space="0" w:color="auto"/>
        <w:right w:val="none" w:sz="0" w:space="0" w:color="auto"/>
      </w:divBdr>
    </w:div>
    <w:div w:id="606620599">
      <w:bodyDiv w:val="1"/>
      <w:marLeft w:val="0"/>
      <w:marRight w:val="0"/>
      <w:marTop w:val="0"/>
      <w:marBottom w:val="0"/>
      <w:divBdr>
        <w:top w:val="none" w:sz="0" w:space="0" w:color="auto"/>
        <w:left w:val="none" w:sz="0" w:space="0" w:color="auto"/>
        <w:bottom w:val="none" w:sz="0" w:space="0" w:color="auto"/>
        <w:right w:val="none" w:sz="0" w:space="0" w:color="auto"/>
      </w:divBdr>
    </w:div>
    <w:div w:id="815488022">
      <w:bodyDiv w:val="1"/>
      <w:marLeft w:val="0"/>
      <w:marRight w:val="0"/>
      <w:marTop w:val="0"/>
      <w:marBottom w:val="0"/>
      <w:divBdr>
        <w:top w:val="none" w:sz="0" w:space="0" w:color="auto"/>
        <w:left w:val="none" w:sz="0" w:space="0" w:color="auto"/>
        <w:bottom w:val="none" w:sz="0" w:space="0" w:color="auto"/>
        <w:right w:val="none" w:sz="0" w:space="0" w:color="auto"/>
      </w:divBdr>
    </w:div>
    <w:div w:id="829298797">
      <w:bodyDiv w:val="1"/>
      <w:marLeft w:val="0"/>
      <w:marRight w:val="0"/>
      <w:marTop w:val="0"/>
      <w:marBottom w:val="0"/>
      <w:divBdr>
        <w:top w:val="none" w:sz="0" w:space="0" w:color="auto"/>
        <w:left w:val="none" w:sz="0" w:space="0" w:color="auto"/>
        <w:bottom w:val="none" w:sz="0" w:space="0" w:color="auto"/>
        <w:right w:val="none" w:sz="0" w:space="0" w:color="auto"/>
      </w:divBdr>
      <w:divsChild>
        <w:div w:id="1702245334">
          <w:marLeft w:val="960"/>
          <w:marRight w:val="0"/>
          <w:marTop w:val="0"/>
          <w:marBottom w:val="0"/>
          <w:divBdr>
            <w:top w:val="none" w:sz="0" w:space="0" w:color="auto"/>
            <w:left w:val="none" w:sz="0" w:space="0" w:color="auto"/>
            <w:bottom w:val="none" w:sz="0" w:space="0" w:color="auto"/>
            <w:right w:val="none" w:sz="0" w:space="0" w:color="auto"/>
          </w:divBdr>
        </w:div>
      </w:divsChild>
    </w:div>
    <w:div w:id="11106667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327">
          <w:marLeft w:val="960"/>
          <w:marRight w:val="0"/>
          <w:marTop w:val="0"/>
          <w:marBottom w:val="0"/>
          <w:divBdr>
            <w:top w:val="none" w:sz="0" w:space="0" w:color="auto"/>
            <w:left w:val="none" w:sz="0" w:space="0" w:color="auto"/>
            <w:bottom w:val="none" w:sz="0" w:space="0" w:color="auto"/>
            <w:right w:val="none" w:sz="0" w:space="0" w:color="auto"/>
          </w:divBdr>
        </w:div>
      </w:divsChild>
    </w:div>
    <w:div w:id="1128087296">
      <w:bodyDiv w:val="1"/>
      <w:marLeft w:val="0"/>
      <w:marRight w:val="0"/>
      <w:marTop w:val="0"/>
      <w:marBottom w:val="0"/>
      <w:divBdr>
        <w:top w:val="none" w:sz="0" w:space="0" w:color="auto"/>
        <w:left w:val="none" w:sz="0" w:space="0" w:color="auto"/>
        <w:bottom w:val="none" w:sz="0" w:space="0" w:color="auto"/>
        <w:right w:val="none" w:sz="0" w:space="0" w:color="auto"/>
      </w:divBdr>
    </w:div>
    <w:div w:id="1450003620">
      <w:bodyDiv w:val="1"/>
      <w:marLeft w:val="0"/>
      <w:marRight w:val="0"/>
      <w:marTop w:val="0"/>
      <w:marBottom w:val="0"/>
      <w:divBdr>
        <w:top w:val="none" w:sz="0" w:space="0" w:color="auto"/>
        <w:left w:val="none" w:sz="0" w:space="0" w:color="auto"/>
        <w:bottom w:val="none" w:sz="0" w:space="0" w:color="auto"/>
        <w:right w:val="none" w:sz="0" w:space="0" w:color="auto"/>
      </w:divBdr>
    </w:div>
    <w:div w:id="1487893821">
      <w:bodyDiv w:val="1"/>
      <w:marLeft w:val="0"/>
      <w:marRight w:val="0"/>
      <w:marTop w:val="0"/>
      <w:marBottom w:val="0"/>
      <w:divBdr>
        <w:top w:val="none" w:sz="0" w:space="0" w:color="auto"/>
        <w:left w:val="none" w:sz="0" w:space="0" w:color="auto"/>
        <w:bottom w:val="none" w:sz="0" w:space="0" w:color="auto"/>
        <w:right w:val="none" w:sz="0" w:space="0" w:color="auto"/>
      </w:divBdr>
      <w:divsChild>
        <w:div w:id="1015183562">
          <w:marLeft w:val="960"/>
          <w:marRight w:val="0"/>
          <w:marTop w:val="0"/>
          <w:marBottom w:val="0"/>
          <w:divBdr>
            <w:top w:val="none" w:sz="0" w:space="0" w:color="auto"/>
            <w:left w:val="none" w:sz="0" w:space="0" w:color="auto"/>
            <w:bottom w:val="none" w:sz="0" w:space="0" w:color="auto"/>
            <w:right w:val="none" w:sz="0" w:space="0" w:color="auto"/>
          </w:divBdr>
        </w:div>
        <w:div w:id="269818153">
          <w:marLeft w:val="960"/>
          <w:marRight w:val="0"/>
          <w:marTop w:val="0"/>
          <w:marBottom w:val="0"/>
          <w:divBdr>
            <w:top w:val="none" w:sz="0" w:space="0" w:color="auto"/>
            <w:left w:val="none" w:sz="0" w:space="0" w:color="auto"/>
            <w:bottom w:val="none" w:sz="0" w:space="0" w:color="auto"/>
            <w:right w:val="none" w:sz="0" w:space="0" w:color="auto"/>
          </w:divBdr>
        </w:div>
      </w:divsChild>
    </w:div>
    <w:div w:id="1663119377">
      <w:bodyDiv w:val="1"/>
      <w:marLeft w:val="0"/>
      <w:marRight w:val="0"/>
      <w:marTop w:val="0"/>
      <w:marBottom w:val="0"/>
      <w:divBdr>
        <w:top w:val="none" w:sz="0" w:space="0" w:color="auto"/>
        <w:left w:val="none" w:sz="0" w:space="0" w:color="auto"/>
        <w:bottom w:val="none" w:sz="0" w:space="0" w:color="auto"/>
        <w:right w:val="none" w:sz="0" w:space="0" w:color="auto"/>
      </w:divBdr>
    </w:div>
    <w:div w:id="18791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ussexsafeguardingadults.org/" TargetMode="External"/><Relationship Id="rId13" Type="http://schemas.openxmlformats.org/officeDocument/2006/relationships/hyperlink" Target="https://www.gov.uk/lasting-power-attorney-duties/health-welfare" TargetMode="External"/><Relationship Id="rId18" Type="http://schemas.openxmlformats.org/officeDocument/2006/relationships/hyperlink" Target="https://www.scie.org.uk/self-neglect/at-a-glance" TargetMode="External"/><Relationship Id="rId3" Type="http://schemas.openxmlformats.org/officeDocument/2006/relationships/hyperlink" Target="https://www.gov.uk/lasting-power-attorney-duties/health-welfare" TargetMode="External"/><Relationship Id="rId7" Type="http://schemas.openxmlformats.org/officeDocument/2006/relationships/hyperlink" Target="https://www.legislation.gov.uk/ukpga/1983/20/section/17" TargetMode="External"/><Relationship Id="rId12" Type="http://schemas.openxmlformats.org/officeDocument/2006/relationships/hyperlink" Target="https://www.eastsussex.gov.uk/social-care/carers/support/carers-assessment" TargetMode="External"/><Relationship Id="rId17" Type="http://schemas.openxmlformats.org/officeDocument/2006/relationships/hyperlink" Target="https://www.gov.uk/government/collections/from-harm-to-hope-a-10-year-drugs-plan-to-cut-crime-and-save-lives" TargetMode="External"/><Relationship Id="rId2" Type="http://schemas.openxmlformats.org/officeDocument/2006/relationships/hyperlink" Target="https://www.gov.uk/lasting-power-attorney-duties/property-financial-affairs" TargetMode="External"/><Relationship Id="rId16" Type="http://schemas.openxmlformats.org/officeDocument/2006/relationships/hyperlink" Target="https://www.nationalcrimeagency.gov.uk/who-we-are/publications/533-national-strategic-assessment-of-serious-and-organised-crime-2021/file%20%20%20%20p22-23" TargetMode="External"/><Relationship Id="rId1" Type="http://schemas.openxmlformats.org/officeDocument/2006/relationships/hyperlink" Target="https://www.bht.org.uk/services/homelessness/east-sussex-floating-support/" TargetMode="External"/><Relationship Id="rId6" Type="http://schemas.openxmlformats.org/officeDocument/2006/relationships/hyperlink" Target="https://www.nationalcrimeagency.gov.uk/what-we-do/crime-threats/drug-trafficking/county-lines" TargetMode="External"/><Relationship Id="rId11" Type="http://schemas.openxmlformats.org/officeDocument/2006/relationships/hyperlink" Target="https://www.gov.uk/guidance/making-a-support-bubble-with-another-household" TargetMode="External"/><Relationship Id="rId5" Type="http://schemas.openxmlformats.org/officeDocument/2006/relationships/hyperlink" Target="https://www.gov.uk/government/publications/mental-capacity-act-code-of-practice" TargetMode="External"/><Relationship Id="rId15" Type="http://schemas.openxmlformats.org/officeDocument/2006/relationships/hyperlink" Target="https://www.nationalcrimeagency.gov.uk/what-we-do/crime-threats/drug-trafficking/county-lines" TargetMode="External"/><Relationship Id="rId10" Type="http://schemas.openxmlformats.org/officeDocument/2006/relationships/hyperlink" Target="https://www.adph.org.uk/wp-content/uploads/2022/05/2020-A-year-of-Covid-10-in-East-Sussex.pdf" TargetMode="External"/><Relationship Id="rId19" Type="http://schemas.openxmlformats.org/officeDocument/2006/relationships/hyperlink" Target="https://www.sussexsafeguardingadults.org/" TargetMode="External"/><Relationship Id="rId4" Type="http://schemas.openxmlformats.org/officeDocument/2006/relationships/hyperlink" Target="https://www.nhs.uk/conditions/autism/getting-diagnosed/how-to-get-diagnosed/" TargetMode="External"/><Relationship Id="rId9" Type="http://schemas.openxmlformats.org/officeDocument/2006/relationships/hyperlink" Target="https://www.adph.org.uk/wp-content/uploads/2022/05/2020-A-year-of-Covid-10-in-East-Sussex.pdf" TargetMode="External"/><Relationship Id="rId14" Type="http://schemas.openxmlformats.org/officeDocument/2006/relationships/hyperlink" Target="https://www.gov.uk/lasting-power-attorney-duties/property-financial-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4E9F-2BFF-4B40-8766-E10D2E53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BROWNJOHN, Nicola (NHS HAMPSHIRE, SOUTHAMPTON AND ISLE OF WIGHT CCG)</dc:creator>
  <cp:keywords/>
  <dc:description/>
  <cp:lastModifiedBy>Sophie Watson</cp:lastModifiedBy>
  <cp:revision>2</cp:revision>
  <cp:lastPrinted>2023-09-22T13:55:00Z</cp:lastPrinted>
  <dcterms:created xsi:type="dcterms:W3CDTF">2024-05-29T10:30:00Z</dcterms:created>
  <dcterms:modified xsi:type="dcterms:W3CDTF">2024-05-29T10:30:00Z</dcterms:modified>
</cp:coreProperties>
</file>