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F33C" w14:textId="56B67A30" w:rsidR="0028281F" w:rsidRPr="00B73031" w:rsidRDefault="0028281F" w:rsidP="0063105F">
      <w:pPr>
        <w:rPr>
          <w:rFonts w:ascii="Arial" w:hAnsi="Arial" w:cs="Arial"/>
        </w:rPr>
      </w:pPr>
    </w:p>
    <w:p w14:paraId="669A1F88" w14:textId="21F60DFF" w:rsidR="0028281F" w:rsidRPr="00B73031" w:rsidRDefault="0028281F" w:rsidP="0063105F">
      <w:pPr>
        <w:rPr>
          <w:rFonts w:ascii="Arial" w:hAnsi="Arial" w:cs="Arial"/>
        </w:rPr>
      </w:pPr>
    </w:p>
    <w:p w14:paraId="41B8A356" w14:textId="317A6CB7" w:rsidR="0028281F" w:rsidRPr="00B73031" w:rsidRDefault="002B405C" w:rsidP="0063105F">
      <w:pPr>
        <w:tabs>
          <w:tab w:val="left" w:pos="6380"/>
        </w:tabs>
        <w:spacing w:before="1800"/>
        <w:rPr>
          <w:rFonts w:ascii="Arial" w:hAnsi="Arial" w:cs="Arial"/>
        </w:rPr>
      </w:pPr>
      <w:r w:rsidRPr="00B73031">
        <w:rPr>
          <w:rFonts w:ascii="Arial" w:hAnsi="Arial" w:cs="Arial"/>
          <w:noProof/>
        </w:rPr>
        <w:drawing>
          <wp:anchor distT="0" distB="0" distL="114300" distR="114300" simplePos="0" relativeHeight="251677696" behindDoc="0" locked="0" layoutInCell="1" allowOverlap="1" wp14:anchorId="3E040451" wp14:editId="60CE1479">
            <wp:simplePos x="0" y="0"/>
            <wp:positionH relativeFrom="margin">
              <wp:posOffset>5385435</wp:posOffset>
            </wp:positionH>
            <wp:positionV relativeFrom="margin">
              <wp:posOffset>1656080</wp:posOffset>
            </wp:positionV>
            <wp:extent cx="1244600" cy="1244600"/>
            <wp:effectExtent l="19050" t="0" r="12700" b="374650"/>
            <wp:wrapSquare wrapText="bothSides"/>
            <wp:docPr id="26" name="Picture 26" descr="10 Min&quot; Images – Browse 70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Min&quot; Images – Browse 70 Stock Photos, Vectors, and Video | Adobe 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4600" cy="1244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63105F" w:rsidRPr="00B73031">
        <w:rPr>
          <w:rFonts w:ascii="Arial" w:hAnsi="Arial" w:cs="Arial"/>
        </w:rPr>
        <w:tab/>
      </w:r>
    </w:p>
    <w:p w14:paraId="2C7456D9" w14:textId="42E2A34F" w:rsidR="00FF1DC1" w:rsidRPr="00FB432E" w:rsidRDefault="0063105F" w:rsidP="00FB432E">
      <w:pPr>
        <w:pStyle w:val="Heading1"/>
        <w:rPr>
          <w:rFonts w:ascii="Arial" w:hAnsi="Arial" w:cs="Arial"/>
          <w:b w:val="0"/>
          <w:sz w:val="32"/>
          <w:szCs w:val="32"/>
        </w:rPr>
      </w:pPr>
      <w:bookmarkStart w:id="0" w:name="_Toc39586433"/>
      <w:r w:rsidRPr="00B73031">
        <w:rPr>
          <w:rFonts w:ascii="Arial" w:hAnsi="Arial" w:cs="Arial"/>
          <w:sz w:val="48"/>
          <w:szCs w:val="48"/>
        </w:rPr>
        <w:t>Learning Briefing</w:t>
      </w:r>
      <w:r w:rsidR="009D5572" w:rsidRPr="00B73031">
        <w:rPr>
          <w:rFonts w:ascii="Arial" w:hAnsi="Arial" w:cs="Arial"/>
          <w:sz w:val="48"/>
          <w:szCs w:val="48"/>
        </w:rPr>
        <w:t xml:space="preserve"> </w:t>
      </w:r>
      <w:r w:rsidR="0054045B" w:rsidRPr="00B73031">
        <w:rPr>
          <w:rFonts w:ascii="Arial" w:hAnsi="Arial" w:cs="Arial"/>
          <w:sz w:val="48"/>
          <w:szCs w:val="48"/>
        </w:rPr>
        <w:br/>
      </w:r>
      <w:r w:rsidR="009D5572" w:rsidRPr="00B73031">
        <w:rPr>
          <w:rFonts w:ascii="Arial" w:hAnsi="Arial" w:cs="Arial"/>
          <w:sz w:val="48"/>
          <w:szCs w:val="48"/>
        </w:rPr>
        <w:t>Safeguarding Adult</w:t>
      </w:r>
      <w:r w:rsidR="00853083">
        <w:rPr>
          <w:rFonts w:ascii="Arial" w:hAnsi="Arial" w:cs="Arial"/>
          <w:sz w:val="48"/>
          <w:szCs w:val="48"/>
        </w:rPr>
        <w:t>s</w:t>
      </w:r>
      <w:r w:rsidR="00AB4367" w:rsidRPr="00B73031">
        <w:rPr>
          <w:rFonts w:ascii="Arial" w:hAnsi="Arial" w:cs="Arial"/>
          <w:sz w:val="48"/>
          <w:szCs w:val="48"/>
        </w:rPr>
        <w:t xml:space="preserve"> Review </w:t>
      </w:r>
      <w:bookmarkEnd w:id="0"/>
      <w:r w:rsidRPr="00B73031">
        <w:rPr>
          <w:rFonts w:ascii="Arial" w:hAnsi="Arial" w:cs="Arial"/>
          <w:sz w:val="48"/>
          <w:szCs w:val="48"/>
        </w:rPr>
        <w:t>Charlie</w:t>
      </w:r>
      <w:r w:rsidR="00AB4367" w:rsidRPr="00B73031">
        <w:rPr>
          <w:rFonts w:ascii="Arial" w:hAnsi="Arial" w:cs="Arial"/>
          <w:sz w:val="48"/>
          <w:szCs w:val="48"/>
        </w:rPr>
        <w:br/>
      </w:r>
    </w:p>
    <w:p w14:paraId="3BBF40C1" w14:textId="5F326C5F" w:rsidR="0063105F" w:rsidRPr="00B73031" w:rsidRDefault="0063105F" w:rsidP="0063105F">
      <w:pPr>
        <w:pStyle w:val="Title"/>
        <w:shd w:val="clear" w:color="auto" w:fill="FFFFFF" w:themeFill="background1"/>
        <w:spacing w:line="240" w:lineRule="auto"/>
        <w:rPr>
          <w:rFonts w:ascii="Arial" w:hAnsi="Arial" w:cs="Arial"/>
          <w:b/>
          <w:bCs/>
          <w:caps w:val="0"/>
          <w:color w:val="C00000"/>
          <w:sz w:val="32"/>
          <w:szCs w:val="32"/>
        </w:rPr>
      </w:pPr>
      <w:r w:rsidRPr="00B73031">
        <w:rPr>
          <w:rFonts w:ascii="Arial" w:hAnsi="Arial" w:cs="Arial"/>
          <w:b/>
          <w:bCs/>
          <w:caps w:val="0"/>
          <w:color w:val="C00000"/>
          <w:sz w:val="32"/>
          <w:szCs w:val="32"/>
        </w:rPr>
        <w:t>Sharing Learning</w:t>
      </w:r>
    </w:p>
    <w:p w14:paraId="3323F5FE" w14:textId="09BB8269" w:rsidR="0063105F" w:rsidRPr="00B73031" w:rsidRDefault="0063105F" w:rsidP="0063105F">
      <w:pPr>
        <w:pStyle w:val="NoSpacing"/>
        <w:rPr>
          <w:rFonts w:ascii="Arial" w:hAnsi="Arial" w:cs="Arial"/>
          <w:sz w:val="24"/>
          <w:szCs w:val="24"/>
        </w:rPr>
      </w:pPr>
      <w:r w:rsidRPr="00B73031">
        <w:rPr>
          <w:rFonts w:ascii="Arial" w:hAnsi="Arial" w:cs="Arial"/>
          <w:sz w:val="24"/>
          <w:szCs w:val="24"/>
        </w:rPr>
        <w:t>Preventing abuse and neglect is a key priority of the East Sussex Safeguarding Adults Board (ESSAB), the Brighton and Hove S</w:t>
      </w:r>
      <w:r w:rsidR="004F793D" w:rsidRPr="00B73031">
        <w:rPr>
          <w:rFonts w:ascii="Arial" w:hAnsi="Arial" w:cs="Arial"/>
          <w:sz w:val="24"/>
          <w:szCs w:val="24"/>
        </w:rPr>
        <w:t>afeguarding Adults Board (BHSA</w:t>
      </w:r>
      <w:r w:rsidRPr="00B73031">
        <w:rPr>
          <w:rFonts w:ascii="Arial" w:hAnsi="Arial" w:cs="Arial"/>
          <w:sz w:val="24"/>
          <w:szCs w:val="24"/>
        </w:rPr>
        <w:t>B</w:t>
      </w:r>
      <w:r w:rsidR="004F793D" w:rsidRPr="00B73031">
        <w:rPr>
          <w:rFonts w:ascii="Arial" w:hAnsi="Arial" w:cs="Arial"/>
          <w:sz w:val="24"/>
          <w:szCs w:val="24"/>
        </w:rPr>
        <w:t>)</w:t>
      </w:r>
      <w:r w:rsidRPr="00B73031">
        <w:rPr>
          <w:rFonts w:ascii="Arial" w:hAnsi="Arial" w:cs="Arial"/>
          <w:sz w:val="24"/>
          <w:szCs w:val="24"/>
        </w:rPr>
        <w:t xml:space="preserve"> and East Sussex Safeguarding Children’s Partnership (ESSCP). We do this by sharing learning from Safeguarding Adults Reviews (SARs) and Local Child Safeguarding Practice Reviews (LCSPR) to drive improvement in safeguarding practice. </w:t>
      </w:r>
    </w:p>
    <w:p w14:paraId="163CDFCA" w14:textId="5EE98553" w:rsidR="0063105F" w:rsidRPr="00B73031" w:rsidRDefault="0063105F" w:rsidP="0063105F">
      <w:pPr>
        <w:pStyle w:val="NoSpacing"/>
        <w:rPr>
          <w:rFonts w:ascii="Arial" w:hAnsi="Arial" w:cs="Arial"/>
          <w:sz w:val="24"/>
          <w:szCs w:val="24"/>
        </w:rPr>
      </w:pPr>
    </w:p>
    <w:p w14:paraId="05A0EEDD" w14:textId="7834C01E" w:rsidR="0063105F" w:rsidRPr="00B73031" w:rsidRDefault="0063105F" w:rsidP="00C413F6">
      <w:pPr>
        <w:pStyle w:val="NoSpacing"/>
        <w:jc w:val="center"/>
        <w:rPr>
          <w:rFonts w:ascii="Arial" w:hAnsi="Arial" w:cs="Arial"/>
          <w:b/>
          <w:bCs/>
          <w:i/>
          <w:iCs/>
          <w:sz w:val="24"/>
          <w:szCs w:val="24"/>
        </w:rPr>
      </w:pPr>
      <w:r w:rsidRPr="00B73031">
        <w:rPr>
          <w:rFonts w:ascii="Arial" w:hAnsi="Arial" w:cs="Arial"/>
          <w:b/>
          <w:bCs/>
          <w:i/>
          <w:iCs/>
          <w:sz w:val="24"/>
          <w:szCs w:val="24"/>
        </w:rPr>
        <w:t>All staff and managers are encouraged to discuss and share the briefing, to ensure that the learning outcomes are used to consolidate existing best practice and develop practice where required.</w:t>
      </w:r>
    </w:p>
    <w:p w14:paraId="54036FF7" w14:textId="22EB4733" w:rsidR="00C8081F" w:rsidRPr="00B73031" w:rsidRDefault="00C8081F" w:rsidP="0063105F">
      <w:pPr>
        <w:pStyle w:val="NoSpacing"/>
        <w:rPr>
          <w:rFonts w:ascii="Arial" w:hAnsi="Arial" w:cs="Arial"/>
          <w:sz w:val="24"/>
          <w:szCs w:val="24"/>
        </w:rPr>
      </w:pPr>
    </w:p>
    <w:p w14:paraId="5C4AE17B" w14:textId="77777777" w:rsidR="001331F8" w:rsidRPr="00B73031" w:rsidRDefault="001331F8" w:rsidP="00C8081F">
      <w:pPr>
        <w:pStyle w:val="Title"/>
        <w:shd w:val="clear" w:color="auto" w:fill="FFFFFF" w:themeFill="background1"/>
        <w:spacing w:line="240" w:lineRule="auto"/>
        <w:rPr>
          <w:rFonts w:ascii="Arial" w:hAnsi="Arial" w:cs="Arial"/>
          <w:b/>
          <w:bCs/>
          <w:caps w:val="0"/>
          <w:color w:val="C00000"/>
          <w:sz w:val="28"/>
          <w:szCs w:val="28"/>
        </w:rPr>
      </w:pPr>
    </w:p>
    <w:p w14:paraId="0BF09F73" w14:textId="2BD9C442" w:rsidR="00C8081F" w:rsidRPr="00B73031" w:rsidRDefault="00C8081F" w:rsidP="00C8081F">
      <w:pPr>
        <w:pStyle w:val="Title"/>
        <w:shd w:val="clear" w:color="auto" w:fill="FFFFFF" w:themeFill="background1"/>
        <w:spacing w:line="240" w:lineRule="auto"/>
        <w:rPr>
          <w:rFonts w:ascii="Arial" w:hAnsi="Arial" w:cs="Arial"/>
          <w:b/>
          <w:bCs/>
          <w:caps w:val="0"/>
          <w:color w:val="C00000"/>
          <w:sz w:val="32"/>
          <w:szCs w:val="32"/>
        </w:rPr>
      </w:pPr>
      <w:r w:rsidRPr="00B73031">
        <w:rPr>
          <w:rFonts w:ascii="Arial" w:hAnsi="Arial" w:cs="Arial"/>
          <w:b/>
          <w:bCs/>
          <w:caps w:val="0"/>
          <w:color w:val="C00000"/>
          <w:sz w:val="32"/>
          <w:szCs w:val="32"/>
        </w:rPr>
        <w:t xml:space="preserve">Background </w:t>
      </w:r>
    </w:p>
    <w:p w14:paraId="52FAFF70" w14:textId="77777777" w:rsidR="00CA1A88" w:rsidRPr="00B73031" w:rsidRDefault="00CA1A88" w:rsidP="00CA1A88">
      <w:pPr>
        <w:pStyle w:val="NoSpacing"/>
        <w:rPr>
          <w:rFonts w:ascii="Arial" w:hAnsi="Arial" w:cs="Arial"/>
          <w:sz w:val="24"/>
          <w:szCs w:val="24"/>
        </w:rPr>
      </w:pPr>
      <w:bookmarkStart w:id="1" w:name="_Hlk132888062"/>
    </w:p>
    <w:p w14:paraId="17EC04BA" w14:textId="5378E0BD" w:rsidR="00031141" w:rsidRPr="00B73031" w:rsidRDefault="00CA1A88" w:rsidP="00CA1A88">
      <w:pPr>
        <w:pStyle w:val="NoSpacing"/>
        <w:rPr>
          <w:rFonts w:ascii="Arial" w:hAnsi="Arial" w:cs="Arial"/>
          <w:sz w:val="24"/>
          <w:szCs w:val="24"/>
        </w:rPr>
      </w:pPr>
      <w:r w:rsidRPr="00B73031">
        <w:rPr>
          <w:rFonts w:ascii="Arial" w:hAnsi="Arial" w:cs="Arial"/>
          <w:sz w:val="24"/>
          <w:szCs w:val="24"/>
        </w:rPr>
        <w:t>This review was commissioned to explore the circumstances that led to the death of ‘Charlie’</w:t>
      </w:r>
      <w:r w:rsidR="00031141" w:rsidRPr="00B73031">
        <w:rPr>
          <w:rFonts w:ascii="Arial" w:hAnsi="Arial" w:cs="Arial"/>
          <w:sz w:val="24"/>
          <w:szCs w:val="24"/>
        </w:rPr>
        <w:t xml:space="preserve"> in April 2021</w:t>
      </w:r>
      <w:r w:rsidRPr="00B73031">
        <w:rPr>
          <w:rFonts w:ascii="Arial" w:hAnsi="Arial" w:cs="Arial"/>
          <w:sz w:val="24"/>
          <w:szCs w:val="24"/>
        </w:rPr>
        <w:t xml:space="preserve">, </w:t>
      </w:r>
      <w:r w:rsidR="00031141" w:rsidRPr="00B73031">
        <w:rPr>
          <w:rFonts w:ascii="Arial" w:hAnsi="Arial" w:cs="Arial"/>
          <w:sz w:val="24"/>
          <w:szCs w:val="24"/>
        </w:rPr>
        <w:t>Charlie was</w:t>
      </w:r>
      <w:r w:rsidRPr="00B73031">
        <w:rPr>
          <w:rFonts w:ascii="Arial" w:hAnsi="Arial" w:cs="Arial"/>
          <w:sz w:val="24"/>
          <w:szCs w:val="24"/>
        </w:rPr>
        <w:t xml:space="preserve"> 18 year</w:t>
      </w:r>
      <w:r w:rsidR="00031141" w:rsidRPr="00B73031">
        <w:rPr>
          <w:rFonts w:ascii="Arial" w:hAnsi="Arial" w:cs="Arial"/>
          <w:sz w:val="24"/>
          <w:szCs w:val="24"/>
        </w:rPr>
        <w:t xml:space="preserve">s of age and </w:t>
      </w:r>
      <w:r w:rsidRPr="00B73031">
        <w:rPr>
          <w:rFonts w:ascii="Arial" w:hAnsi="Arial" w:cs="Arial"/>
          <w:sz w:val="24"/>
          <w:szCs w:val="24"/>
        </w:rPr>
        <w:t xml:space="preserve">was transitioning from female to male.  </w:t>
      </w:r>
    </w:p>
    <w:p w14:paraId="5F52A1ED" w14:textId="001AF730" w:rsidR="009775FF" w:rsidRPr="00B73031" w:rsidRDefault="009775FF" w:rsidP="00CA1A88">
      <w:pPr>
        <w:pStyle w:val="NoSpacing"/>
        <w:rPr>
          <w:rFonts w:ascii="Arial" w:hAnsi="Arial" w:cs="Arial"/>
          <w:sz w:val="24"/>
          <w:szCs w:val="24"/>
        </w:rPr>
      </w:pPr>
    </w:p>
    <w:p w14:paraId="741E0DC4" w14:textId="34301D04" w:rsidR="009775FF" w:rsidRPr="00B73031" w:rsidRDefault="009775FF" w:rsidP="009775FF">
      <w:pPr>
        <w:spacing w:after="0"/>
        <w:rPr>
          <w:rFonts w:ascii="Arial" w:hAnsi="Arial" w:cs="Arial"/>
          <w:color w:val="000000" w:themeColor="text1"/>
          <w:sz w:val="24"/>
          <w:szCs w:val="24"/>
          <w:lang w:val="en-US"/>
        </w:rPr>
      </w:pPr>
      <w:r w:rsidRPr="00B73031">
        <w:rPr>
          <w:rFonts w:ascii="Arial" w:hAnsi="Arial" w:cs="Arial"/>
          <w:sz w:val="24"/>
          <w:szCs w:val="24"/>
        </w:rPr>
        <w:t xml:space="preserve">Charlie </w:t>
      </w:r>
      <w:r w:rsidRPr="00B73031">
        <w:rPr>
          <w:rFonts w:ascii="Arial" w:hAnsi="Arial" w:cs="Arial"/>
          <w:color w:val="000000" w:themeColor="text1"/>
          <w:sz w:val="24"/>
          <w:szCs w:val="24"/>
        </w:rPr>
        <w:t>had a substantial history with Children’s Social Care (CSC) and was known from shortly after his birth and was twice placed on a child protection plan.</w:t>
      </w:r>
      <w:r w:rsidRPr="00B73031">
        <w:rPr>
          <w:rFonts w:ascii="Arial" w:hAnsi="Arial" w:cs="Arial"/>
          <w:b/>
          <w:bCs/>
          <w:color w:val="000000" w:themeColor="text1"/>
          <w:sz w:val="24"/>
          <w:szCs w:val="24"/>
        </w:rPr>
        <w:t xml:space="preserve"> </w:t>
      </w:r>
      <w:r w:rsidRPr="00B73031">
        <w:rPr>
          <w:rFonts w:ascii="Arial" w:hAnsi="Arial" w:cs="Arial"/>
          <w:color w:val="000000" w:themeColor="text1"/>
          <w:sz w:val="24"/>
          <w:szCs w:val="24"/>
        </w:rPr>
        <w:t xml:space="preserve">Charlie was also a looked after child under Section 20 of the Children Act 1989. </w:t>
      </w:r>
    </w:p>
    <w:p w14:paraId="2589AA1B" w14:textId="40030A05" w:rsidR="009775FF" w:rsidRPr="00B73031" w:rsidRDefault="009775FF" w:rsidP="00CA1A88">
      <w:pPr>
        <w:pStyle w:val="NoSpacing"/>
        <w:rPr>
          <w:rFonts w:ascii="Arial" w:hAnsi="Arial" w:cs="Arial"/>
          <w:sz w:val="24"/>
          <w:szCs w:val="24"/>
        </w:rPr>
      </w:pPr>
    </w:p>
    <w:p w14:paraId="4786ECDB" w14:textId="35D5B95F" w:rsidR="00031141" w:rsidRPr="00B73031" w:rsidRDefault="004724A4" w:rsidP="00031141">
      <w:pPr>
        <w:rPr>
          <w:rFonts w:ascii="Arial" w:hAnsi="Arial" w:cs="Arial"/>
          <w:color w:val="000000" w:themeColor="text1"/>
          <w:sz w:val="24"/>
          <w:szCs w:val="24"/>
        </w:rPr>
      </w:pPr>
      <w:r w:rsidRPr="00B73031">
        <w:rPr>
          <w:rFonts w:ascii="Arial" w:hAnsi="Arial" w:cs="Arial"/>
          <w:color w:val="000000" w:themeColor="text1"/>
          <w:sz w:val="24"/>
          <w:szCs w:val="24"/>
          <w:lang w:val="en-US"/>
        </w:rPr>
        <w:t xml:space="preserve">Charlie came out as transgender in 2019. </w:t>
      </w:r>
      <w:r w:rsidR="006A18A8" w:rsidRPr="00B73031">
        <w:rPr>
          <w:rFonts w:ascii="Arial" w:hAnsi="Arial" w:cs="Arial"/>
          <w:color w:val="000000" w:themeColor="text1"/>
          <w:sz w:val="24"/>
          <w:szCs w:val="24"/>
          <w:lang w:val="en-US"/>
        </w:rPr>
        <w:t xml:space="preserve">Prior to this death he </w:t>
      </w:r>
      <w:r w:rsidR="0099009A" w:rsidRPr="00B73031">
        <w:rPr>
          <w:rFonts w:ascii="Arial" w:hAnsi="Arial" w:cs="Arial"/>
          <w:color w:val="000000" w:themeColor="text1"/>
          <w:sz w:val="24"/>
          <w:szCs w:val="24"/>
        </w:rPr>
        <w:t xml:space="preserve">was referred to the </w:t>
      </w:r>
      <w:r w:rsidR="00031141" w:rsidRPr="00B73031">
        <w:rPr>
          <w:rFonts w:ascii="Arial" w:hAnsi="Arial" w:cs="Arial"/>
          <w:color w:val="000000" w:themeColor="text1"/>
          <w:sz w:val="24"/>
          <w:szCs w:val="24"/>
        </w:rPr>
        <w:t>Gender and Identity Development Service</w:t>
      </w:r>
      <w:r w:rsidR="006A18A8" w:rsidRPr="00B73031">
        <w:rPr>
          <w:rFonts w:ascii="Arial" w:hAnsi="Arial" w:cs="Arial"/>
          <w:color w:val="000000" w:themeColor="text1"/>
          <w:sz w:val="24"/>
          <w:szCs w:val="24"/>
        </w:rPr>
        <w:t>, f</w:t>
      </w:r>
      <w:r w:rsidR="0099009A" w:rsidRPr="00B73031">
        <w:rPr>
          <w:rFonts w:ascii="Arial" w:hAnsi="Arial" w:cs="Arial"/>
          <w:color w:val="000000" w:themeColor="text1"/>
          <w:sz w:val="24"/>
          <w:szCs w:val="24"/>
        </w:rPr>
        <w:t>ollowing the referral</w:t>
      </w:r>
      <w:r w:rsidR="00853083">
        <w:rPr>
          <w:rFonts w:ascii="Arial" w:hAnsi="Arial" w:cs="Arial"/>
          <w:color w:val="000000" w:themeColor="text1"/>
          <w:sz w:val="24"/>
          <w:szCs w:val="24"/>
        </w:rPr>
        <w:t xml:space="preserve"> </w:t>
      </w:r>
      <w:r w:rsidR="00386256" w:rsidRPr="00B73031">
        <w:rPr>
          <w:rFonts w:ascii="Arial" w:hAnsi="Arial" w:cs="Arial"/>
          <w:color w:val="000000" w:themeColor="text1"/>
          <w:sz w:val="24"/>
          <w:szCs w:val="24"/>
        </w:rPr>
        <w:t xml:space="preserve">the service was unable to </w:t>
      </w:r>
      <w:proofErr w:type="gramStart"/>
      <w:r w:rsidR="00853083">
        <w:rPr>
          <w:rFonts w:ascii="Arial" w:hAnsi="Arial" w:cs="Arial"/>
          <w:color w:val="000000" w:themeColor="text1"/>
          <w:sz w:val="24"/>
          <w:szCs w:val="24"/>
        </w:rPr>
        <w:t xml:space="preserve">make </w:t>
      </w:r>
      <w:r w:rsidR="00F323E3" w:rsidRPr="00B73031">
        <w:rPr>
          <w:rFonts w:ascii="Arial" w:hAnsi="Arial" w:cs="Arial"/>
          <w:color w:val="000000" w:themeColor="text1"/>
          <w:sz w:val="24"/>
          <w:szCs w:val="24"/>
        </w:rPr>
        <w:t>contact</w:t>
      </w:r>
      <w:r w:rsidR="003B59F3" w:rsidRPr="00B73031">
        <w:rPr>
          <w:rFonts w:ascii="Arial" w:hAnsi="Arial" w:cs="Arial"/>
          <w:color w:val="000000" w:themeColor="text1"/>
          <w:sz w:val="24"/>
          <w:szCs w:val="24"/>
        </w:rPr>
        <w:t xml:space="preserve"> </w:t>
      </w:r>
      <w:r w:rsidR="00853083">
        <w:rPr>
          <w:rFonts w:ascii="Arial" w:hAnsi="Arial" w:cs="Arial"/>
          <w:color w:val="000000" w:themeColor="text1"/>
          <w:sz w:val="24"/>
          <w:szCs w:val="24"/>
        </w:rPr>
        <w:t>with</w:t>
      </w:r>
      <w:proofErr w:type="gramEnd"/>
      <w:r w:rsidR="00853083">
        <w:rPr>
          <w:rFonts w:ascii="Arial" w:hAnsi="Arial" w:cs="Arial"/>
          <w:color w:val="000000" w:themeColor="text1"/>
          <w:sz w:val="24"/>
          <w:szCs w:val="24"/>
        </w:rPr>
        <w:t xml:space="preserve"> </w:t>
      </w:r>
      <w:r w:rsidR="003B59F3" w:rsidRPr="00B73031">
        <w:rPr>
          <w:rFonts w:ascii="Arial" w:hAnsi="Arial" w:cs="Arial"/>
          <w:color w:val="000000" w:themeColor="text1"/>
          <w:sz w:val="24"/>
          <w:szCs w:val="24"/>
        </w:rPr>
        <w:t>Charlie</w:t>
      </w:r>
      <w:r w:rsidR="00031141" w:rsidRPr="00B73031">
        <w:rPr>
          <w:rFonts w:ascii="Arial" w:hAnsi="Arial" w:cs="Arial"/>
          <w:color w:val="000000" w:themeColor="text1"/>
          <w:sz w:val="24"/>
          <w:szCs w:val="24"/>
        </w:rPr>
        <w:t xml:space="preserve">. </w:t>
      </w:r>
      <w:r w:rsidR="006A18A8" w:rsidRPr="00B73031">
        <w:rPr>
          <w:rFonts w:ascii="Arial" w:hAnsi="Arial" w:cs="Arial"/>
          <w:color w:val="000000" w:themeColor="text1"/>
          <w:sz w:val="24"/>
          <w:szCs w:val="24"/>
        </w:rPr>
        <w:t xml:space="preserve">Charlie </w:t>
      </w:r>
      <w:r w:rsidR="003B59F3" w:rsidRPr="00B73031">
        <w:rPr>
          <w:rFonts w:ascii="Arial" w:hAnsi="Arial" w:cs="Arial"/>
          <w:color w:val="000000" w:themeColor="text1"/>
          <w:sz w:val="24"/>
          <w:szCs w:val="24"/>
        </w:rPr>
        <w:t xml:space="preserve">had some </w:t>
      </w:r>
      <w:r w:rsidR="00031141" w:rsidRPr="00B73031">
        <w:rPr>
          <w:rFonts w:ascii="Arial" w:hAnsi="Arial" w:cs="Arial"/>
          <w:color w:val="000000" w:themeColor="text1"/>
          <w:sz w:val="24"/>
          <w:szCs w:val="24"/>
        </w:rPr>
        <w:t>engag</w:t>
      </w:r>
      <w:r w:rsidR="003B59F3" w:rsidRPr="00B73031">
        <w:rPr>
          <w:rFonts w:ascii="Arial" w:hAnsi="Arial" w:cs="Arial"/>
          <w:color w:val="000000" w:themeColor="text1"/>
          <w:sz w:val="24"/>
          <w:szCs w:val="24"/>
        </w:rPr>
        <w:t>ement</w:t>
      </w:r>
      <w:r w:rsidR="00031141" w:rsidRPr="00B73031">
        <w:rPr>
          <w:rFonts w:ascii="Arial" w:hAnsi="Arial" w:cs="Arial"/>
          <w:color w:val="000000" w:themeColor="text1"/>
          <w:sz w:val="24"/>
          <w:szCs w:val="24"/>
        </w:rPr>
        <w:t xml:space="preserve"> with an LGBTQ+ Charity</w:t>
      </w:r>
      <w:r w:rsidR="006A18A8" w:rsidRPr="00B73031">
        <w:rPr>
          <w:rFonts w:ascii="Arial" w:hAnsi="Arial" w:cs="Arial"/>
          <w:color w:val="000000" w:themeColor="text1"/>
          <w:sz w:val="24"/>
          <w:szCs w:val="24"/>
        </w:rPr>
        <w:t xml:space="preserve"> </w:t>
      </w:r>
      <w:r w:rsidR="00031141" w:rsidRPr="00B73031">
        <w:rPr>
          <w:rFonts w:ascii="Arial" w:hAnsi="Arial" w:cs="Arial"/>
          <w:color w:val="000000" w:themeColor="text1"/>
          <w:sz w:val="24"/>
          <w:szCs w:val="24"/>
        </w:rPr>
        <w:t>inform</w:t>
      </w:r>
      <w:r w:rsidR="006A18A8" w:rsidRPr="00B73031">
        <w:rPr>
          <w:rFonts w:ascii="Arial" w:hAnsi="Arial" w:cs="Arial"/>
          <w:color w:val="000000" w:themeColor="text1"/>
          <w:sz w:val="24"/>
          <w:szCs w:val="24"/>
        </w:rPr>
        <w:t>ing</w:t>
      </w:r>
      <w:r w:rsidR="00031141" w:rsidRPr="00B73031">
        <w:rPr>
          <w:rFonts w:ascii="Arial" w:hAnsi="Arial" w:cs="Arial"/>
          <w:color w:val="000000" w:themeColor="text1"/>
          <w:sz w:val="24"/>
          <w:szCs w:val="24"/>
        </w:rPr>
        <w:t xml:space="preserve"> the charity workers that he wished to medically transition. </w:t>
      </w:r>
    </w:p>
    <w:p w14:paraId="53909A3B" w14:textId="1E396FF1" w:rsidR="00CA1A88" w:rsidRPr="00B73031" w:rsidRDefault="00CA1A88" w:rsidP="00CA1A88">
      <w:pPr>
        <w:pStyle w:val="NoSpacing"/>
        <w:rPr>
          <w:rFonts w:ascii="Arial" w:hAnsi="Arial" w:cs="Arial"/>
          <w:sz w:val="24"/>
          <w:szCs w:val="24"/>
        </w:rPr>
      </w:pPr>
    </w:p>
    <w:p w14:paraId="2921A870" w14:textId="5CA443F8" w:rsidR="00C8081F" w:rsidRPr="00B73031" w:rsidRDefault="00C8081F" w:rsidP="0036638A">
      <w:pPr>
        <w:pStyle w:val="NoSpacing"/>
        <w:rPr>
          <w:rFonts w:ascii="Arial" w:hAnsi="Arial" w:cs="Arial"/>
          <w:sz w:val="24"/>
          <w:szCs w:val="24"/>
        </w:rPr>
      </w:pPr>
    </w:p>
    <w:p w14:paraId="0B47AA3B" w14:textId="7E59BE69" w:rsidR="00C8081F" w:rsidRPr="00B73031" w:rsidRDefault="00C8081F" w:rsidP="0036638A">
      <w:pPr>
        <w:pStyle w:val="NoSpacing"/>
        <w:rPr>
          <w:rFonts w:ascii="Arial" w:hAnsi="Arial" w:cs="Arial"/>
          <w:sz w:val="24"/>
          <w:szCs w:val="24"/>
        </w:rPr>
      </w:pPr>
      <w:r w:rsidRPr="00B73031">
        <w:rPr>
          <w:rFonts w:ascii="Arial" w:hAnsi="Arial" w:cs="Arial"/>
          <w:sz w:val="24"/>
          <w:szCs w:val="24"/>
        </w:rPr>
        <w:lastRenderedPageBreak/>
        <w:t xml:space="preserve">Sadly, Charlie struggled with mental health, alcohol misuse and significant self-harming episodes and </w:t>
      </w:r>
      <w:r w:rsidR="00FE1FE7" w:rsidRPr="00B73031">
        <w:rPr>
          <w:rFonts w:ascii="Arial" w:hAnsi="Arial" w:cs="Arial"/>
          <w:sz w:val="24"/>
          <w:szCs w:val="24"/>
        </w:rPr>
        <w:t>declined</w:t>
      </w:r>
      <w:r w:rsidRPr="00B73031">
        <w:rPr>
          <w:rFonts w:ascii="Arial" w:hAnsi="Arial" w:cs="Arial"/>
          <w:sz w:val="24"/>
          <w:szCs w:val="24"/>
        </w:rPr>
        <w:t xml:space="preserve"> hospital treatment. </w:t>
      </w:r>
    </w:p>
    <w:p w14:paraId="76C5A65F" w14:textId="77777777" w:rsidR="00C413F6" w:rsidRPr="00B73031" w:rsidRDefault="00C413F6" w:rsidP="0036638A">
      <w:pPr>
        <w:pStyle w:val="NoSpacing"/>
        <w:rPr>
          <w:rFonts w:ascii="Arial" w:hAnsi="Arial" w:cs="Arial"/>
          <w:sz w:val="24"/>
          <w:szCs w:val="24"/>
        </w:rPr>
      </w:pPr>
    </w:p>
    <w:p w14:paraId="575A4F3B" w14:textId="13287634" w:rsidR="00C8081F" w:rsidRPr="00B73031" w:rsidRDefault="00C413F6" w:rsidP="0036638A">
      <w:pPr>
        <w:pStyle w:val="NoSpacing"/>
        <w:rPr>
          <w:rFonts w:ascii="Arial" w:hAnsi="Arial" w:cs="Arial"/>
          <w:sz w:val="24"/>
          <w:szCs w:val="24"/>
        </w:rPr>
      </w:pPr>
      <w:r w:rsidRPr="00B73031">
        <w:rPr>
          <w:rFonts w:ascii="Arial" w:hAnsi="Arial" w:cs="Arial"/>
          <w:sz w:val="24"/>
          <w:szCs w:val="24"/>
        </w:rPr>
        <w:t>Charlie</w:t>
      </w:r>
      <w:r w:rsidR="00C8081F" w:rsidRPr="00B73031">
        <w:rPr>
          <w:rFonts w:ascii="Arial" w:hAnsi="Arial" w:cs="Arial"/>
          <w:sz w:val="24"/>
          <w:szCs w:val="24"/>
        </w:rPr>
        <w:t xml:space="preserve"> had two periods in Hospital under </w:t>
      </w:r>
      <w:hyperlink r:id="rId14" w:history="1">
        <w:r w:rsidR="00C8081F" w:rsidRPr="00B73031">
          <w:rPr>
            <w:rStyle w:val="Hyperlink"/>
            <w:rFonts w:ascii="Arial" w:hAnsi="Arial" w:cs="Arial"/>
            <w:color w:val="C00000"/>
            <w:sz w:val="24"/>
            <w:szCs w:val="24"/>
          </w:rPr>
          <w:t>Section 2 of the Mental Health Act</w:t>
        </w:r>
      </w:hyperlink>
      <w:r w:rsidR="00C8081F" w:rsidRPr="00B73031">
        <w:rPr>
          <w:rFonts w:ascii="Arial" w:hAnsi="Arial" w:cs="Arial"/>
          <w:sz w:val="24"/>
          <w:szCs w:val="24"/>
        </w:rPr>
        <w:t xml:space="preserve"> due to his self-harm and risk he posed to himself. Following his second period in hospital, Charlie was discharged to temporary accommodation in Brighton where he continued to self-harm and drink significant amounts of alcohol. A short while after he moved into temporary accommodation, it is believed, that Charlie took his own life. </w:t>
      </w:r>
    </w:p>
    <w:p w14:paraId="3E9E744F" w14:textId="4F685DB6" w:rsidR="00C8081F" w:rsidRPr="00B73031" w:rsidRDefault="00C8081F" w:rsidP="0036638A">
      <w:pPr>
        <w:pStyle w:val="NoSpacing"/>
        <w:rPr>
          <w:rFonts w:ascii="Arial" w:hAnsi="Arial" w:cs="Arial"/>
          <w:sz w:val="24"/>
          <w:szCs w:val="24"/>
        </w:rPr>
      </w:pPr>
    </w:p>
    <w:p w14:paraId="5FE0C76D" w14:textId="11B16AC9" w:rsidR="00C8081F" w:rsidRPr="00B73031" w:rsidRDefault="00C8081F" w:rsidP="0036638A">
      <w:pPr>
        <w:pStyle w:val="NoSpacing"/>
        <w:rPr>
          <w:rFonts w:ascii="Arial" w:hAnsi="Arial" w:cs="Arial"/>
          <w:sz w:val="24"/>
          <w:szCs w:val="24"/>
        </w:rPr>
      </w:pPr>
      <w:r w:rsidRPr="00B73031">
        <w:rPr>
          <w:rFonts w:ascii="Arial" w:hAnsi="Arial" w:cs="Arial"/>
          <w:sz w:val="24"/>
          <w:szCs w:val="24"/>
        </w:rPr>
        <w:t xml:space="preserve">The review identified important learning for agencies, particularly in relation to the transition of young people to adult services, risk management and planning, self-harm, gender identify, trauma informed practice, mental health and Making Safeguarding Personal. </w:t>
      </w:r>
    </w:p>
    <w:bookmarkEnd w:id="1"/>
    <w:p w14:paraId="09AD04BF" w14:textId="77777777" w:rsidR="00F323E3" w:rsidRPr="00B73031" w:rsidRDefault="00F323E3" w:rsidP="00BC6168">
      <w:pPr>
        <w:rPr>
          <w:rFonts w:ascii="Arial" w:hAnsi="Arial" w:cs="Arial"/>
          <w:b/>
          <w:bCs/>
          <w:color w:val="C00000"/>
          <w:sz w:val="32"/>
          <w:szCs w:val="32"/>
        </w:rPr>
      </w:pPr>
    </w:p>
    <w:p w14:paraId="148CC291" w14:textId="5380A7AA" w:rsidR="004F6D88" w:rsidRPr="00B73031" w:rsidRDefault="00274493" w:rsidP="00BC6168">
      <w:pPr>
        <w:rPr>
          <w:rFonts w:ascii="Arial" w:hAnsi="Arial" w:cs="Arial"/>
          <w:b/>
          <w:bCs/>
          <w:color w:val="C00000"/>
          <w:sz w:val="32"/>
          <w:szCs w:val="32"/>
        </w:rPr>
      </w:pPr>
      <w:r w:rsidRPr="00B73031">
        <w:rPr>
          <w:rFonts w:ascii="Arial" w:hAnsi="Arial" w:cs="Arial"/>
          <w:b/>
          <w:bCs/>
          <w:color w:val="C00000"/>
          <w:sz w:val="32"/>
          <w:szCs w:val="32"/>
        </w:rPr>
        <w:t>Areas of Learning:</w:t>
      </w:r>
      <w:r w:rsidR="004F6D88" w:rsidRPr="00B73031">
        <w:rPr>
          <w:rFonts w:ascii="Arial" w:hAnsi="Arial" w:cs="Arial"/>
          <w:b/>
          <w:bCs/>
          <w:color w:val="C00000"/>
          <w:sz w:val="32"/>
          <w:szCs w:val="32"/>
        </w:rPr>
        <w:t xml:space="preserve"> </w:t>
      </w:r>
    </w:p>
    <w:p w14:paraId="18E40185" w14:textId="342D51BC" w:rsidR="002B405C" w:rsidRPr="00B73031" w:rsidRDefault="00BC6168" w:rsidP="00BC6168">
      <w:pPr>
        <w:rPr>
          <w:rFonts w:ascii="Arial" w:hAnsi="Arial" w:cs="Arial"/>
          <w:b/>
          <w:bCs/>
          <w:color w:val="C00000"/>
          <w:sz w:val="32"/>
          <w:szCs w:val="32"/>
        </w:rPr>
      </w:pPr>
      <w:r w:rsidRPr="00B73031">
        <w:rPr>
          <w:rFonts w:ascii="Arial" w:hAnsi="Arial" w:cs="Arial"/>
          <w:b/>
          <w:bCs/>
          <w:noProof/>
          <w:color w:val="C00000"/>
          <w:sz w:val="32"/>
          <w:szCs w:val="32"/>
        </w:rPr>
        <w:t>1.</w:t>
      </w:r>
      <w:r w:rsidR="00FF1DC1" w:rsidRPr="00B73031">
        <w:rPr>
          <w:rFonts w:ascii="Arial" w:hAnsi="Arial" w:cs="Arial"/>
          <w:b/>
          <w:bCs/>
          <w:noProof/>
          <w:color w:val="C00000"/>
          <w:sz w:val="32"/>
          <w:szCs w:val="32"/>
        </w:rPr>
        <w:t>Transitional Safeguarding</w:t>
      </w:r>
      <w:r w:rsidR="00C413F6" w:rsidRPr="00B73031">
        <w:rPr>
          <w:rFonts w:ascii="Arial" w:hAnsi="Arial" w:cs="Arial"/>
          <w:b/>
          <w:bCs/>
          <w:color w:val="C00000"/>
          <w:sz w:val="32"/>
          <w:szCs w:val="32"/>
        </w:rPr>
        <w:t xml:space="preserve"> </w:t>
      </w:r>
    </w:p>
    <w:p w14:paraId="436C13C8" w14:textId="2EF3E70A" w:rsidR="00274493" w:rsidRPr="00B73031" w:rsidRDefault="00274493">
      <w:pPr>
        <w:spacing w:after="0" w:line="240" w:lineRule="auto"/>
        <w:rPr>
          <w:rFonts w:ascii="Arial" w:hAnsi="Arial" w:cs="Arial"/>
          <w:b/>
          <w:bCs/>
          <w:lang w:eastAsia="en-GB"/>
        </w:rPr>
      </w:pPr>
    </w:p>
    <w:p w14:paraId="63E05CBD" w14:textId="5E501051" w:rsidR="004F6D88" w:rsidRPr="00B73031" w:rsidRDefault="004F6D88" w:rsidP="004F6D88">
      <w:pPr>
        <w:jc w:val="both"/>
        <w:rPr>
          <w:rFonts w:ascii="Arial" w:hAnsi="Arial" w:cs="Arial"/>
          <w:color w:val="000000" w:themeColor="text1"/>
          <w:sz w:val="24"/>
          <w:szCs w:val="24"/>
        </w:rPr>
      </w:pPr>
      <w:r w:rsidRPr="00B73031">
        <w:rPr>
          <w:rFonts w:ascii="Arial" w:hAnsi="Arial" w:cs="Arial"/>
          <w:color w:val="000000" w:themeColor="text1"/>
          <w:sz w:val="24"/>
          <w:szCs w:val="24"/>
        </w:rPr>
        <w:t xml:space="preserve">Unchallenged perceptions of child and adulthood and vulnerability and capacity can lead to young people falling through the ‘safeguarding net’. The safeguarding systems for children and adults are based on different legal and procedural frameworks and this has the potential to create gaps in operational practice. Basing safeguarding decisions on chronological age is fraught with challenges ignoring the developmental and behavioural challenges of becoming an adult. </w:t>
      </w:r>
    </w:p>
    <w:p w14:paraId="3152AD55" w14:textId="77777777" w:rsidR="004F6D88" w:rsidRPr="00B73031" w:rsidRDefault="004F6D88" w:rsidP="004F6D88">
      <w:pPr>
        <w:rPr>
          <w:rFonts w:ascii="Arial" w:hAnsi="Arial" w:cs="Arial"/>
          <w:color w:val="000000" w:themeColor="text1"/>
          <w:sz w:val="24"/>
          <w:szCs w:val="24"/>
        </w:rPr>
      </w:pPr>
      <w:r w:rsidRPr="00B73031">
        <w:rPr>
          <w:rFonts w:ascii="Arial" w:hAnsi="Arial" w:cs="Arial"/>
          <w:color w:val="000000" w:themeColor="text1"/>
          <w:sz w:val="24"/>
          <w:szCs w:val="24"/>
        </w:rPr>
        <w:t xml:space="preserve">The model of transitional safeguarding requires whole system change and a shared accountability by children’s safeguarding partners and strategic leads in adults’ services. As illustrated in the figure below </w:t>
      </w:r>
      <w:hyperlink r:id="rId15" w:history="1">
        <w:r w:rsidRPr="00B73031">
          <w:rPr>
            <w:rStyle w:val="Hyperlink"/>
            <w:rFonts w:ascii="Arial" w:hAnsi="Arial" w:cs="Arial"/>
            <w:sz w:val="24"/>
            <w:szCs w:val="24"/>
          </w:rPr>
          <w:t>‘Bridging the Gap: Traditional safeguarding and the role of social work with adults’</w:t>
        </w:r>
      </w:hyperlink>
      <w:r w:rsidRPr="00B73031">
        <w:rPr>
          <w:rFonts w:ascii="Arial" w:hAnsi="Arial" w:cs="Arial"/>
          <w:color w:val="000000" w:themeColor="text1"/>
          <w:sz w:val="24"/>
          <w:szCs w:val="24"/>
        </w:rPr>
        <w:t xml:space="preserve"> suggest that Transitional policy and practice should be underpinned by three intersecting areas:</w:t>
      </w:r>
    </w:p>
    <w:p w14:paraId="3AD33949" w14:textId="2C94B9AC" w:rsidR="00274493" w:rsidRPr="00B73031" w:rsidRDefault="00274493" w:rsidP="00FB432E">
      <w:pPr>
        <w:spacing w:after="0" w:line="240" w:lineRule="auto"/>
        <w:rPr>
          <w:rFonts w:ascii="Arial" w:hAnsi="Arial" w:cs="Arial"/>
          <w:b/>
          <w:bCs/>
          <w:lang w:eastAsia="en-GB"/>
        </w:rPr>
      </w:pPr>
    </w:p>
    <w:p w14:paraId="123BC6FB" w14:textId="0523CC8B" w:rsidR="004F6D88" w:rsidRPr="00FB432E" w:rsidRDefault="004F6D88" w:rsidP="00FB432E">
      <w:pPr>
        <w:pStyle w:val="ListParagraph"/>
        <w:numPr>
          <w:ilvl w:val="0"/>
          <w:numId w:val="5"/>
        </w:numPr>
        <w:rPr>
          <w:rFonts w:ascii="Arial" w:hAnsi="Arial" w:cs="Arial"/>
          <w:color w:val="000000" w:themeColor="text1"/>
          <w:sz w:val="24"/>
          <w:szCs w:val="24"/>
        </w:rPr>
      </w:pPr>
      <w:r w:rsidRPr="00FB432E">
        <w:rPr>
          <w:rFonts w:ascii="Arial" w:hAnsi="Arial" w:cs="Arial"/>
          <w:b/>
          <w:bCs/>
          <w:color w:val="000000" w:themeColor="text1"/>
          <w:sz w:val="24"/>
          <w:szCs w:val="24"/>
        </w:rPr>
        <w:t>Contextual or ecological safeguarding</w:t>
      </w:r>
      <w:r w:rsidRPr="00FB432E">
        <w:rPr>
          <w:rFonts w:ascii="Arial" w:hAnsi="Arial" w:cs="Arial"/>
          <w:color w:val="000000" w:themeColor="text1"/>
          <w:sz w:val="24"/>
          <w:szCs w:val="24"/>
        </w:rPr>
        <w:t xml:space="preserve"> recognises and responds to harms young people face in a variety of spaces beyond their family and seeks to make these contexts safer rather than only focusing on the individual.</w:t>
      </w:r>
    </w:p>
    <w:p w14:paraId="173929EE" w14:textId="77777777" w:rsidR="00FB432E" w:rsidRPr="00FB432E" w:rsidRDefault="004F6D88" w:rsidP="00FB432E">
      <w:pPr>
        <w:pStyle w:val="ListParagraph"/>
        <w:numPr>
          <w:ilvl w:val="0"/>
          <w:numId w:val="5"/>
        </w:numPr>
        <w:rPr>
          <w:rFonts w:ascii="Arial" w:hAnsi="Arial" w:cs="Arial"/>
          <w:sz w:val="24"/>
          <w:szCs w:val="24"/>
          <w:lang w:eastAsia="en-GB"/>
        </w:rPr>
      </w:pPr>
      <w:r w:rsidRPr="00FB432E">
        <w:rPr>
          <w:rFonts w:ascii="Arial" w:hAnsi="Arial" w:cs="Arial"/>
          <w:b/>
          <w:bCs/>
          <w:color w:val="000000" w:themeColor="text1"/>
          <w:sz w:val="24"/>
          <w:szCs w:val="24"/>
        </w:rPr>
        <w:t>Transitional or developmental safeguarding</w:t>
      </w:r>
      <w:r w:rsidRPr="00FB432E">
        <w:rPr>
          <w:rFonts w:ascii="Arial" w:hAnsi="Arial" w:cs="Arial"/>
          <w:color w:val="000000" w:themeColor="text1"/>
          <w:sz w:val="24"/>
          <w:szCs w:val="24"/>
        </w:rPr>
        <w:t xml:space="preserve"> recognises the </w:t>
      </w:r>
      <w:r w:rsidR="00D13B31" w:rsidRPr="00FB432E">
        <w:rPr>
          <w:rFonts w:ascii="Arial" w:hAnsi="Arial" w:cs="Arial"/>
          <w:color w:val="000000" w:themeColor="text1"/>
          <w:sz w:val="24"/>
          <w:szCs w:val="24"/>
        </w:rPr>
        <w:t>distinct</w:t>
      </w:r>
      <w:r w:rsidRPr="00FB432E">
        <w:rPr>
          <w:rFonts w:ascii="Arial" w:hAnsi="Arial" w:cs="Arial"/>
          <w:color w:val="000000" w:themeColor="text1"/>
          <w:sz w:val="24"/>
          <w:szCs w:val="24"/>
        </w:rPr>
        <w:t xml:space="preserve"> developmental needs at this life stage and encourages greater fluidity between children and adult safeguarding services by an active effort to align systems to create a more holistic approach </w:t>
      </w:r>
      <w:r w:rsidR="00D13B31" w:rsidRPr="00FB432E">
        <w:rPr>
          <w:rFonts w:ascii="Arial" w:hAnsi="Arial" w:cs="Arial"/>
          <w:color w:val="000000" w:themeColor="text1"/>
          <w:sz w:val="24"/>
          <w:szCs w:val="24"/>
        </w:rPr>
        <w:t>for</w:t>
      </w:r>
      <w:r w:rsidRPr="00FB432E">
        <w:rPr>
          <w:rFonts w:ascii="Arial" w:hAnsi="Arial" w:cs="Arial"/>
          <w:color w:val="000000" w:themeColor="text1"/>
          <w:sz w:val="24"/>
          <w:szCs w:val="24"/>
        </w:rPr>
        <w:t xml:space="preserve"> those individuals</w:t>
      </w:r>
      <w:r w:rsidR="00D13B31" w:rsidRPr="00FB432E">
        <w:rPr>
          <w:rFonts w:ascii="Arial" w:hAnsi="Arial" w:cs="Arial"/>
          <w:color w:val="000000" w:themeColor="text1"/>
          <w:sz w:val="24"/>
          <w:szCs w:val="24"/>
        </w:rPr>
        <w:t>.</w:t>
      </w:r>
    </w:p>
    <w:p w14:paraId="24DFA37C" w14:textId="77777777" w:rsidR="00FB432E" w:rsidRPr="00FB432E" w:rsidRDefault="004F6D88" w:rsidP="00FB432E">
      <w:pPr>
        <w:pStyle w:val="ListParagraph"/>
        <w:numPr>
          <w:ilvl w:val="0"/>
          <w:numId w:val="5"/>
        </w:numPr>
        <w:rPr>
          <w:rFonts w:ascii="Arial" w:hAnsi="Arial" w:cs="Arial"/>
          <w:sz w:val="24"/>
          <w:szCs w:val="24"/>
          <w:lang w:eastAsia="en-GB"/>
        </w:rPr>
      </w:pPr>
      <w:r w:rsidRPr="00FB432E">
        <w:rPr>
          <w:rFonts w:ascii="Arial" w:hAnsi="Arial" w:cs="Arial"/>
          <w:b/>
          <w:bCs/>
          <w:color w:val="000000" w:themeColor="text1"/>
          <w:sz w:val="24"/>
          <w:szCs w:val="24"/>
        </w:rPr>
        <w:t>Relational safeguarding</w:t>
      </w:r>
      <w:r w:rsidRPr="00FB432E">
        <w:rPr>
          <w:rFonts w:ascii="Arial" w:hAnsi="Arial" w:cs="Arial"/>
          <w:color w:val="000000" w:themeColor="text1"/>
          <w:sz w:val="24"/>
          <w:szCs w:val="24"/>
        </w:rPr>
        <w:t xml:space="preserve"> takes a person-centred, trauma informed approach; recognising that relationships are an important aspect of therapeutic support. In addition, this includes using language that is inclusive and is not victim blaming</w:t>
      </w:r>
      <w:r w:rsidRPr="00FB432E">
        <w:rPr>
          <w:rFonts w:ascii="Arial" w:hAnsi="Arial" w:cs="Arial"/>
          <w:color w:val="000000" w:themeColor="text1"/>
        </w:rPr>
        <w:t>.</w:t>
      </w:r>
    </w:p>
    <w:p w14:paraId="4CDC92F4" w14:textId="167FBB12" w:rsidR="004F6D88" w:rsidRPr="00FB432E" w:rsidRDefault="00FB432E" w:rsidP="00FB432E">
      <w:pPr>
        <w:ind w:left="360"/>
        <w:rPr>
          <w:rFonts w:ascii="Arial" w:hAnsi="Arial" w:cs="Arial"/>
          <w:sz w:val="24"/>
          <w:szCs w:val="24"/>
          <w:lang w:eastAsia="en-GB"/>
        </w:rPr>
      </w:pPr>
      <w:r w:rsidRPr="00B73031">
        <w:rPr>
          <w:noProof/>
          <w:lang w:eastAsia="en-GB"/>
        </w:rPr>
        <w:lastRenderedPageBreak/>
        <w:drawing>
          <wp:anchor distT="0" distB="0" distL="114300" distR="114300" simplePos="0" relativeHeight="251674624" behindDoc="0" locked="0" layoutInCell="1" allowOverlap="1" wp14:anchorId="7FAA26BD" wp14:editId="49FBC563">
            <wp:simplePos x="0" y="0"/>
            <wp:positionH relativeFrom="page">
              <wp:posOffset>162933</wp:posOffset>
            </wp:positionH>
            <wp:positionV relativeFrom="page">
              <wp:posOffset>4395881</wp:posOffset>
            </wp:positionV>
            <wp:extent cx="741680" cy="741680"/>
            <wp:effectExtent l="0" t="0" r="0" b="0"/>
            <wp:wrapSquare wrapText="bothSides"/>
            <wp:docPr id="23" name="Graphic 23" descr="Male profi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Male profile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41680" cy="741680"/>
                    </a:xfrm>
                    <a:prstGeom prst="rect">
                      <a:avLst/>
                    </a:prstGeom>
                  </pic:spPr>
                </pic:pic>
              </a:graphicData>
            </a:graphic>
            <wp14:sizeRelH relativeFrom="margin">
              <wp14:pctWidth>0</wp14:pctWidth>
            </wp14:sizeRelH>
            <wp14:sizeRelV relativeFrom="margin">
              <wp14:pctHeight>0</wp14:pctHeight>
            </wp14:sizeRelV>
          </wp:anchor>
        </w:drawing>
      </w:r>
      <w:r w:rsidRPr="00B73031">
        <w:rPr>
          <w:noProof/>
        </w:rPr>
        <w:drawing>
          <wp:anchor distT="0" distB="0" distL="114300" distR="114300" simplePos="0" relativeHeight="251661312" behindDoc="0" locked="0" layoutInCell="1" allowOverlap="1" wp14:anchorId="41879A1B" wp14:editId="50E0B49B">
            <wp:simplePos x="0" y="0"/>
            <wp:positionH relativeFrom="margin">
              <wp:posOffset>-70223</wp:posOffset>
            </wp:positionH>
            <wp:positionV relativeFrom="margin">
              <wp:posOffset>-49157</wp:posOffset>
            </wp:positionV>
            <wp:extent cx="4433570" cy="3061335"/>
            <wp:effectExtent l="152400" t="152400" r="367030" b="367665"/>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433570" cy="30613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12E1B" w:rsidRPr="00FB432E">
        <w:rPr>
          <w:rFonts w:ascii="Arial" w:hAnsi="Arial" w:cs="Arial"/>
          <w:b/>
          <w:bCs/>
          <w:i/>
          <w:iCs/>
          <w:sz w:val="24"/>
          <w:szCs w:val="24"/>
          <w:lang w:eastAsia="en-GB"/>
        </w:rPr>
        <w:t>A transitional approach needs to be encompassed, enduring a participative user led approach; adopting a strengths-based approach, respecting young people’s expertise, and enabling them to coproduce solutions and support rather than being treated as a passive recipient.</w:t>
      </w:r>
    </w:p>
    <w:p w14:paraId="0531E24B" w14:textId="4AA91B4F" w:rsidR="00F323E3" w:rsidRPr="00B73031" w:rsidRDefault="00F323E3" w:rsidP="004F6D88">
      <w:pPr>
        <w:jc w:val="center"/>
        <w:rPr>
          <w:rFonts w:ascii="Arial" w:hAnsi="Arial" w:cs="Arial"/>
          <w:b/>
          <w:bCs/>
          <w:i/>
          <w:iCs/>
          <w:sz w:val="24"/>
          <w:szCs w:val="24"/>
          <w:lang w:eastAsia="en-GB"/>
        </w:rPr>
      </w:pPr>
    </w:p>
    <w:p w14:paraId="31CC4732" w14:textId="7DD409DC" w:rsidR="00883364" w:rsidRPr="00B73031" w:rsidRDefault="00BC6168" w:rsidP="004F6D88">
      <w:pPr>
        <w:rPr>
          <w:rFonts w:ascii="Arial" w:hAnsi="Arial" w:cs="Arial"/>
          <w:b/>
          <w:bCs/>
          <w:color w:val="C00000"/>
          <w:sz w:val="32"/>
          <w:szCs w:val="32"/>
          <w:lang w:eastAsia="en-GB"/>
        </w:rPr>
      </w:pPr>
      <w:r w:rsidRPr="00B73031">
        <w:rPr>
          <w:rFonts w:ascii="Arial" w:hAnsi="Arial" w:cs="Arial"/>
          <w:b/>
          <w:bCs/>
          <w:color w:val="C00000"/>
          <w:sz w:val="32"/>
          <w:szCs w:val="32"/>
          <w:lang w:eastAsia="en-GB"/>
        </w:rPr>
        <w:t>2.</w:t>
      </w:r>
      <w:r w:rsidR="004F6D88" w:rsidRPr="00B73031">
        <w:rPr>
          <w:rFonts w:ascii="Arial" w:hAnsi="Arial" w:cs="Arial"/>
          <w:b/>
          <w:bCs/>
          <w:color w:val="C00000"/>
          <w:sz w:val="32"/>
          <w:szCs w:val="32"/>
          <w:lang w:eastAsia="en-GB"/>
        </w:rPr>
        <w:t xml:space="preserve"> </w:t>
      </w:r>
      <w:r w:rsidR="00883364" w:rsidRPr="00B73031">
        <w:rPr>
          <w:rFonts w:ascii="Arial" w:hAnsi="Arial" w:cs="Arial"/>
          <w:b/>
          <w:bCs/>
          <w:color w:val="C00000"/>
          <w:sz w:val="32"/>
          <w:szCs w:val="32"/>
          <w:lang w:eastAsia="en-GB"/>
        </w:rPr>
        <w:t xml:space="preserve">Making Safeguarding Personal </w:t>
      </w:r>
    </w:p>
    <w:p w14:paraId="2D15B55C" w14:textId="4CBE3F6E" w:rsidR="00883364" w:rsidRPr="00B73031" w:rsidRDefault="00FB432E" w:rsidP="004F6D88">
      <w:pPr>
        <w:jc w:val="both"/>
        <w:rPr>
          <w:rFonts w:ascii="Arial" w:hAnsi="Arial" w:cs="Arial"/>
          <w:sz w:val="24"/>
          <w:szCs w:val="24"/>
          <w:lang w:eastAsia="en-GB"/>
        </w:rPr>
      </w:pPr>
      <w:r w:rsidRPr="00B73031">
        <w:rPr>
          <w:rFonts w:ascii="Arial" w:hAnsi="Arial" w:cs="Arial"/>
          <w:b/>
          <w:bCs/>
          <w:noProof/>
          <w:color w:val="C00000"/>
          <w:sz w:val="28"/>
          <w:szCs w:val="28"/>
          <w:lang w:eastAsia="en-GB"/>
        </w:rPr>
        <w:drawing>
          <wp:anchor distT="0" distB="0" distL="114300" distR="114300" simplePos="0" relativeHeight="251675648" behindDoc="0" locked="0" layoutInCell="1" allowOverlap="1" wp14:anchorId="1415B7F8" wp14:editId="6FB858BA">
            <wp:simplePos x="0" y="0"/>
            <wp:positionH relativeFrom="page">
              <wp:posOffset>133350</wp:posOffset>
            </wp:positionH>
            <wp:positionV relativeFrom="margin">
              <wp:posOffset>5566410</wp:posOffset>
            </wp:positionV>
            <wp:extent cx="671830" cy="671830"/>
            <wp:effectExtent l="0" t="0" r="0" b="0"/>
            <wp:wrapSquare wrapText="bothSides"/>
            <wp:docPr id="24" name="Graphic 24"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Head with gears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71830" cy="671830"/>
                    </a:xfrm>
                    <a:prstGeom prst="rect">
                      <a:avLst/>
                    </a:prstGeom>
                  </pic:spPr>
                </pic:pic>
              </a:graphicData>
            </a:graphic>
            <wp14:sizeRelH relativeFrom="margin">
              <wp14:pctWidth>0</wp14:pctWidth>
            </wp14:sizeRelH>
            <wp14:sizeRelV relativeFrom="margin">
              <wp14:pctHeight>0</wp14:pctHeight>
            </wp14:sizeRelV>
          </wp:anchor>
        </w:drawing>
      </w:r>
      <w:r w:rsidR="00CA1A88" w:rsidRPr="00B73031">
        <w:rPr>
          <w:rFonts w:ascii="Arial" w:hAnsi="Arial" w:cs="Arial"/>
          <w:sz w:val="24"/>
          <w:szCs w:val="24"/>
          <w:lang w:eastAsia="en-GB"/>
        </w:rPr>
        <w:t xml:space="preserve">Where there are concerns around engagement with services this should </w:t>
      </w:r>
      <w:r w:rsidR="00883364" w:rsidRPr="00B73031">
        <w:rPr>
          <w:rFonts w:ascii="Arial" w:hAnsi="Arial" w:cs="Arial"/>
          <w:sz w:val="24"/>
          <w:szCs w:val="24"/>
          <w:lang w:eastAsia="en-GB"/>
        </w:rPr>
        <w:t>result in further enquiry or assessment. Agencies need to ensure a more person centred, flexible and relationship-based approach to support and services</w:t>
      </w:r>
      <w:r w:rsidR="00677BEB" w:rsidRPr="00B73031">
        <w:rPr>
          <w:rFonts w:ascii="Arial" w:hAnsi="Arial" w:cs="Arial"/>
          <w:sz w:val="24"/>
          <w:szCs w:val="24"/>
          <w:lang w:eastAsia="en-GB"/>
        </w:rPr>
        <w:t xml:space="preserve">. </w:t>
      </w:r>
      <w:r w:rsidR="00883364" w:rsidRPr="00B73031">
        <w:rPr>
          <w:rFonts w:ascii="Arial" w:hAnsi="Arial" w:cs="Arial"/>
          <w:sz w:val="24"/>
          <w:szCs w:val="24"/>
          <w:lang w:eastAsia="en-GB"/>
        </w:rPr>
        <w:t>The non-engagement of young people and adults should encourage professionals to work harder in meeting their specific needs rather than withdrawing support. Independent advocacy and assertive outreach, needs to be encouraged where agencies struggle to engage with professionals</w:t>
      </w:r>
      <w:r w:rsidR="00677BEB" w:rsidRPr="00B73031">
        <w:rPr>
          <w:rFonts w:ascii="Arial" w:hAnsi="Arial" w:cs="Arial"/>
          <w:sz w:val="24"/>
          <w:szCs w:val="24"/>
          <w:lang w:eastAsia="en-GB"/>
        </w:rPr>
        <w:t xml:space="preserve">. </w:t>
      </w:r>
    </w:p>
    <w:p w14:paraId="3AD3E083" w14:textId="66CC7556" w:rsidR="00883364" w:rsidRPr="00B73031" w:rsidRDefault="00883364" w:rsidP="00883364">
      <w:pPr>
        <w:rPr>
          <w:rFonts w:ascii="Arial" w:hAnsi="Arial" w:cs="Arial"/>
          <w:sz w:val="24"/>
          <w:szCs w:val="24"/>
          <w:lang w:eastAsia="en-GB"/>
        </w:rPr>
      </w:pPr>
    </w:p>
    <w:p w14:paraId="4FEE7F01" w14:textId="18C710B3" w:rsidR="00883364" w:rsidRPr="00B73031" w:rsidRDefault="00BC6168" w:rsidP="00883364">
      <w:pPr>
        <w:rPr>
          <w:rFonts w:ascii="Arial" w:hAnsi="Arial" w:cs="Arial"/>
          <w:b/>
          <w:bCs/>
          <w:color w:val="C00000"/>
          <w:sz w:val="32"/>
          <w:szCs w:val="32"/>
          <w:lang w:eastAsia="en-GB"/>
        </w:rPr>
      </w:pPr>
      <w:r w:rsidRPr="00B73031">
        <w:rPr>
          <w:rFonts w:ascii="Arial" w:hAnsi="Arial" w:cs="Arial"/>
          <w:b/>
          <w:bCs/>
          <w:color w:val="C00000"/>
          <w:sz w:val="32"/>
          <w:szCs w:val="32"/>
          <w:lang w:eastAsia="en-GB"/>
        </w:rPr>
        <w:t>3.</w:t>
      </w:r>
      <w:r w:rsidR="00883364" w:rsidRPr="00B73031">
        <w:rPr>
          <w:rFonts w:ascii="Arial" w:hAnsi="Arial" w:cs="Arial"/>
          <w:b/>
          <w:bCs/>
          <w:color w:val="C00000"/>
          <w:sz w:val="32"/>
          <w:szCs w:val="32"/>
          <w:lang w:eastAsia="en-GB"/>
        </w:rPr>
        <w:t xml:space="preserve">Mental Health </w:t>
      </w:r>
    </w:p>
    <w:p w14:paraId="68667B50" w14:textId="6C3563B9" w:rsidR="00CA1A88" w:rsidRPr="00B73031" w:rsidRDefault="00883364" w:rsidP="004F6D88">
      <w:pPr>
        <w:spacing w:after="160" w:line="259" w:lineRule="auto"/>
        <w:jc w:val="both"/>
        <w:rPr>
          <w:rFonts w:ascii="Arial" w:hAnsi="Arial" w:cs="Arial"/>
          <w:sz w:val="24"/>
          <w:szCs w:val="24"/>
          <w:lang w:eastAsia="en-GB"/>
        </w:rPr>
      </w:pPr>
      <w:r w:rsidRPr="00B73031">
        <w:rPr>
          <w:rFonts w:ascii="Arial" w:hAnsi="Arial" w:cs="Arial"/>
          <w:sz w:val="24"/>
          <w:szCs w:val="24"/>
          <w:lang w:eastAsia="en-GB"/>
        </w:rPr>
        <w:t>The Mental Health Act 1983 does not distinguish between different forms of mental disorder and therefore the Act applies to</w:t>
      </w:r>
      <w:r w:rsidR="00CA1A88" w:rsidRPr="00B73031">
        <w:rPr>
          <w:rFonts w:ascii="Arial" w:hAnsi="Arial" w:cs="Arial"/>
          <w:sz w:val="24"/>
          <w:szCs w:val="24"/>
          <w:lang w:eastAsia="en-GB"/>
        </w:rPr>
        <w:t xml:space="preserve"> applies to personality disorders in the same way it applies to other mental disorders.</w:t>
      </w:r>
    </w:p>
    <w:p w14:paraId="0B8B2EF8" w14:textId="25529E4C" w:rsidR="00883364" w:rsidRPr="00B73031" w:rsidRDefault="00883364" w:rsidP="004F6D88">
      <w:pPr>
        <w:jc w:val="both"/>
        <w:rPr>
          <w:rFonts w:ascii="Arial" w:hAnsi="Arial" w:cs="Arial"/>
          <w:sz w:val="24"/>
          <w:szCs w:val="24"/>
          <w:lang w:eastAsia="en-GB"/>
        </w:rPr>
      </w:pPr>
      <w:r w:rsidRPr="00B73031">
        <w:rPr>
          <w:rFonts w:ascii="Arial" w:hAnsi="Arial" w:cs="Arial"/>
          <w:sz w:val="24"/>
          <w:szCs w:val="24"/>
          <w:lang w:eastAsia="en-GB"/>
        </w:rPr>
        <w:t xml:space="preserve">It is likely that the treatment options will be different, and this needs to be fully explained to the professional network working with young people and adults. </w:t>
      </w:r>
    </w:p>
    <w:p w14:paraId="75959F41" w14:textId="10466FF6" w:rsidR="00883364" w:rsidRPr="00B73031" w:rsidRDefault="00883364" w:rsidP="004F6D88">
      <w:pPr>
        <w:jc w:val="both"/>
        <w:rPr>
          <w:rFonts w:ascii="Arial" w:hAnsi="Arial" w:cs="Arial"/>
          <w:sz w:val="24"/>
          <w:szCs w:val="24"/>
          <w:lang w:eastAsia="en-GB"/>
        </w:rPr>
      </w:pPr>
      <w:r w:rsidRPr="00B73031">
        <w:rPr>
          <w:rFonts w:ascii="Arial" w:hAnsi="Arial" w:cs="Arial"/>
          <w:sz w:val="24"/>
          <w:szCs w:val="24"/>
          <w:lang w:eastAsia="en-GB"/>
        </w:rPr>
        <w:t xml:space="preserve">The review Identified a lack of professional understanding between agencies about what constitutes mental ill health and the respective responsibilities of agencies. This </w:t>
      </w:r>
      <w:r w:rsidR="00677BEB" w:rsidRPr="00B73031">
        <w:rPr>
          <w:rFonts w:ascii="Arial" w:hAnsi="Arial" w:cs="Arial"/>
          <w:sz w:val="24"/>
          <w:szCs w:val="24"/>
          <w:lang w:eastAsia="en-GB"/>
        </w:rPr>
        <w:t xml:space="preserve">can </w:t>
      </w:r>
      <w:r w:rsidRPr="00B73031">
        <w:rPr>
          <w:rFonts w:ascii="Arial" w:hAnsi="Arial" w:cs="Arial"/>
          <w:sz w:val="24"/>
          <w:szCs w:val="24"/>
          <w:lang w:eastAsia="en-GB"/>
        </w:rPr>
        <w:t xml:space="preserve">lead to professional disagreement, challenge, and frustration. There needs to be a mechanism in place </w:t>
      </w:r>
      <w:r w:rsidRPr="00B73031">
        <w:rPr>
          <w:rFonts w:ascii="Arial" w:hAnsi="Arial" w:cs="Arial"/>
          <w:sz w:val="24"/>
          <w:szCs w:val="24"/>
          <w:lang w:eastAsia="en-GB"/>
        </w:rPr>
        <w:lastRenderedPageBreak/>
        <w:t xml:space="preserve">to avoid this and ensure </w:t>
      </w:r>
      <w:r w:rsidR="00677BEB" w:rsidRPr="00B73031">
        <w:rPr>
          <w:rFonts w:ascii="Arial" w:hAnsi="Arial" w:cs="Arial"/>
          <w:sz w:val="24"/>
          <w:szCs w:val="24"/>
          <w:lang w:eastAsia="en-GB"/>
        </w:rPr>
        <w:t xml:space="preserve">there is </w:t>
      </w:r>
      <w:r w:rsidRPr="00B73031">
        <w:rPr>
          <w:rFonts w:ascii="Arial" w:hAnsi="Arial" w:cs="Arial"/>
          <w:sz w:val="24"/>
          <w:szCs w:val="24"/>
          <w:lang w:eastAsia="en-GB"/>
        </w:rPr>
        <w:t>multi-agency shared understanding, training, and risk assessment.</w:t>
      </w:r>
    </w:p>
    <w:p w14:paraId="5F6E0736" w14:textId="7C023730" w:rsidR="00883364" w:rsidRPr="00B73031" w:rsidRDefault="00FB432E" w:rsidP="004F6D88">
      <w:pPr>
        <w:jc w:val="both"/>
        <w:rPr>
          <w:rFonts w:ascii="Arial" w:hAnsi="Arial" w:cs="Arial"/>
          <w:sz w:val="24"/>
          <w:szCs w:val="24"/>
          <w:lang w:eastAsia="en-GB"/>
        </w:rPr>
      </w:pPr>
      <w:r w:rsidRPr="00B73031">
        <w:rPr>
          <w:rFonts w:ascii="Arial" w:hAnsi="Arial" w:cs="Arial"/>
          <w:b/>
          <w:bCs/>
          <w:noProof/>
          <w:color w:val="C00000"/>
          <w:sz w:val="28"/>
          <w:szCs w:val="28"/>
          <w:lang w:eastAsia="en-GB"/>
        </w:rPr>
        <w:drawing>
          <wp:anchor distT="0" distB="0" distL="114300" distR="114300" simplePos="0" relativeHeight="251676672" behindDoc="0" locked="0" layoutInCell="1" allowOverlap="1" wp14:anchorId="27F504FC" wp14:editId="66A5D0E5">
            <wp:simplePos x="0" y="0"/>
            <wp:positionH relativeFrom="page">
              <wp:posOffset>179743</wp:posOffset>
            </wp:positionH>
            <wp:positionV relativeFrom="margin">
              <wp:posOffset>1212962</wp:posOffset>
            </wp:positionV>
            <wp:extent cx="648970" cy="648970"/>
            <wp:effectExtent l="0" t="0" r="0" b="0"/>
            <wp:wrapSquare wrapText="bothSides"/>
            <wp:docPr id="25" name="Graphic 25" descr="Downward trend grap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Downward trend graph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CA1A88" w:rsidRPr="00B73031">
        <w:rPr>
          <w:rFonts w:ascii="Arial" w:hAnsi="Arial" w:cs="Arial"/>
          <w:sz w:val="24"/>
          <w:szCs w:val="24"/>
          <w:lang w:eastAsia="en-GB"/>
        </w:rPr>
        <w:t>Unplanned discharge from hospital, places local authorities and other support services under significant pressure</w:t>
      </w:r>
      <w:r w:rsidR="00883364" w:rsidRPr="00B73031">
        <w:rPr>
          <w:rFonts w:ascii="Arial" w:hAnsi="Arial" w:cs="Arial"/>
          <w:sz w:val="24"/>
          <w:szCs w:val="24"/>
          <w:lang w:eastAsia="en-GB"/>
        </w:rPr>
        <w:t>. The decision to discharge should be the subject of multi-agency agreement and decision making to agree effective planning and risk management.</w:t>
      </w:r>
    </w:p>
    <w:p w14:paraId="069BC8FB" w14:textId="2DBE63AA" w:rsidR="00883364" w:rsidRPr="00B73031" w:rsidRDefault="00883364" w:rsidP="00883364">
      <w:pPr>
        <w:jc w:val="center"/>
        <w:rPr>
          <w:rFonts w:ascii="Arial" w:hAnsi="Arial" w:cs="Arial"/>
          <w:lang w:eastAsia="en-GB"/>
        </w:rPr>
      </w:pPr>
    </w:p>
    <w:p w14:paraId="2CCF7990" w14:textId="1AD20922" w:rsidR="00883364" w:rsidRPr="00B73031" w:rsidRDefault="00BC6168" w:rsidP="00883364">
      <w:pPr>
        <w:tabs>
          <w:tab w:val="left" w:pos="1828"/>
        </w:tabs>
        <w:rPr>
          <w:rFonts w:ascii="Arial" w:hAnsi="Arial" w:cs="Arial"/>
          <w:b/>
          <w:bCs/>
          <w:color w:val="C00000"/>
          <w:sz w:val="32"/>
          <w:szCs w:val="32"/>
          <w:lang w:eastAsia="en-GB"/>
        </w:rPr>
      </w:pPr>
      <w:r w:rsidRPr="00B73031">
        <w:rPr>
          <w:rFonts w:ascii="Arial" w:hAnsi="Arial" w:cs="Arial"/>
          <w:b/>
          <w:bCs/>
          <w:color w:val="C00000"/>
          <w:sz w:val="32"/>
          <w:szCs w:val="32"/>
          <w:lang w:eastAsia="en-GB"/>
        </w:rPr>
        <w:t>4.</w:t>
      </w:r>
      <w:r w:rsidR="00883364" w:rsidRPr="00B73031">
        <w:rPr>
          <w:rFonts w:ascii="Arial" w:hAnsi="Arial" w:cs="Arial"/>
          <w:b/>
          <w:bCs/>
          <w:color w:val="C00000"/>
          <w:sz w:val="32"/>
          <w:szCs w:val="32"/>
          <w:lang w:eastAsia="en-GB"/>
        </w:rPr>
        <w:t>Risk Management and Planning</w:t>
      </w:r>
    </w:p>
    <w:p w14:paraId="2E77597D" w14:textId="6D6AADCB" w:rsidR="00883364" w:rsidRPr="00B73031" w:rsidRDefault="00883364" w:rsidP="004F6D88">
      <w:pPr>
        <w:tabs>
          <w:tab w:val="left" w:pos="1828"/>
        </w:tabs>
        <w:jc w:val="both"/>
        <w:rPr>
          <w:rFonts w:ascii="Arial" w:hAnsi="Arial" w:cs="Arial"/>
          <w:sz w:val="24"/>
          <w:szCs w:val="24"/>
          <w:lang w:eastAsia="en-GB"/>
        </w:rPr>
      </w:pPr>
      <w:r w:rsidRPr="00B73031">
        <w:rPr>
          <w:rFonts w:ascii="Arial" w:hAnsi="Arial" w:cs="Arial"/>
          <w:sz w:val="24"/>
          <w:szCs w:val="24"/>
          <w:lang w:eastAsia="en-GB"/>
        </w:rPr>
        <w:t>Following the second period in hospital, Charlie was discharged with no care arrangements in place. He was consulted on the placement options and chose a self-contained flat as he did not want restrictive 1:1 staffing being offered at any alternative placement. The placing of young people in semi-supported accommodation at a young age with limited or no experience of living alone or semi-independently needs to be carefully risk assessed especially if there are no support mechanisms including visiting patterns in place.</w:t>
      </w:r>
    </w:p>
    <w:p w14:paraId="323C0B91" w14:textId="1836F56D" w:rsidR="00712E1B" w:rsidRPr="00FB432E" w:rsidRDefault="00883364" w:rsidP="004F6D88">
      <w:pPr>
        <w:tabs>
          <w:tab w:val="left" w:pos="1828"/>
        </w:tabs>
        <w:jc w:val="both"/>
        <w:rPr>
          <w:rFonts w:ascii="Arial" w:hAnsi="Arial" w:cs="Arial"/>
          <w:sz w:val="24"/>
          <w:szCs w:val="24"/>
          <w:lang w:eastAsia="en-GB"/>
        </w:rPr>
      </w:pPr>
      <w:r w:rsidRPr="00B73031">
        <w:rPr>
          <w:rFonts w:ascii="Arial" w:hAnsi="Arial" w:cs="Arial"/>
          <w:sz w:val="24"/>
          <w:szCs w:val="24"/>
          <w:lang w:eastAsia="en-GB"/>
        </w:rPr>
        <w:t xml:space="preserve">The management of harm and risk of young people and adults needs to be shared across the multi-agency partnership and the appropriate use of the child safeguarding system to assess risks and needs for young people post 16 needs to be considered, particularly where self-harm </w:t>
      </w:r>
      <w:r w:rsidRPr="00FB432E">
        <w:rPr>
          <w:rFonts w:ascii="Arial" w:hAnsi="Arial" w:cs="Arial"/>
          <w:sz w:val="24"/>
          <w:szCs w:val="24"/>
          <w:lang w:eastAsia="en-GB"/>
        </w:rPr>
        <w:t>is evident.</w:t>
      </w:r>
    </w:p>
    <w:p w14:paraId="084540DF" w14:textId="068DB7A6" w:rsidR="00A542F7" w:rsidRPr="00FB432E" w:rsidRDefault="00A542F7" w:rsidP="004F6D88">
      <w:pPr>
        <w:tabs>
          <w:tab w:val="left" w:pos="1828"/>
        </w:tabs>
        <w:jc w:val="both"/>
        <w:rPr>
          <w:rFonts w:ascii="Arial" w:hAnsi="Arial" w:cs="Arial"/>
          <w:sz w:val="24"/>
          <w:szCs w:val="24"/>
          <w:lang w:eastAsia="en-GB"/>
        </w:rPr>
      </w:pPr>
      <w:r w:rsidRPr="00FB432E">
        <w:rPr>
          <w:rFonts w:ascii="Arial" w:hAnsi="Arial" w:cs="Arial"/>
          <w:sz w:val="24"/>
          <w:szCs w:val="24"/>
          <w:shd w:val="clear" w:color="auto" w:fill="FFFFFF"/>
        </w:rPr>
        <w:t>An Education Health and Care Plan (EHCP) can last </w:t>
      </w:r>
      <w:r w:rsidRPr="00FB432E">
        <w:rPr>
          <w:rFonts w:ascii="Arial" w:hAnsi="Arial" w:cs="Arial"/>
          <w:sz w:val="24"/>
          <w:szCs w:val="24"/>
        </w:rPr>
        <w:t>until a young person is 25 years of age. Practitioners need to ensure</w:t>
      </w:r>
      <w:r w:rsidR="00FB432E">
        <w:rPr>
          <w:rFonts w:ascii="Arial" w:hAnsi="Arial" w:cs="Arial"/>
          <w:sz w:val="24"/>
          <w:szCs w:val="24"/>
        </w:rPr>
        <w:t xml:space="preserve"> </w:t>
      </w:r>
      <w:r w:rsidRPr="00FB432E">
        <w:rPr>
          <w:rFonts w:ascii="Arial" w:hAnsi="Arial" w:cs="Arial"/>
          <w:sz w:val="24"/>
          <w:szCs w:val="24"/>
        </w:rPr>
        <w:t>EHCP</w:t>
      </w:r>
      <w:r w:rsidR="00E86830" w:rsidRPr="00FB432E">
        <w:rPr>
          <w:rFonts w:ascii="Arial" w:hAnsi="Arial" w:cs="Arial"/>
          <w:sz w:val="24"/>
          <w:szCs w:val="24"/>
        </w:rPr>
        <w:t>s</w:t>
      </w:r>
      <w:r w:rsidRPr="00FB432E">
        <w:rPr>
          <w:rFonts w:ascii="Arial" w:hAnsi="Arial" w:cs="Arial"/>
          <w:sz w:val="24"/>
          <w:szCs w:val="24"/>
        </w:rPr>
        <w:t xml:space="preserve"> are factored into young adult care planning</w:t>
      </w:r>
      <w:r w:rsidR="00853083">
        <w:rPr>
          <w:rFonts w:ascii="Arial" w:hAnsi="Arial" w:cs="Arial"/>
          <w:sz w:val="24"/>
          <w:szCs w:val="24"/>
        </w:rPr>
        <w:t xml:space="preserve"> where they exist.</w:t>
      </w:r>
    </w:p>
    <w:p w14:paraId="56ED091C" w14:textId="05CB1F91" w:rsidR="00A542F7" w:rsidRPr="00B73031" w:rsidRDefault="00853083" w:rsidP="004F6D88">
      <w:pPr>
        <w:tabs>
          <w:tab w:val="left" w:pos="1828"/>
        </w:tabs>
        <w:jc w:val="both"/>
        <w:rPr>
          <w:rFonts w:ascii="Arial" w:hAnsi="Arial" w:cs="Arial"/>
          <w:sz w:val="24"/>
          <w:szCs w:val="24"/>
          <w:lang w:eastAsia="en-GB"/>
        </w:rPr>
      </w:pPr>
      <w:r w:rsidRPr="00B73031">
        <w:rPr>
          <w:rFonts w:ascii="Arial" w:hAnsi="Arial" w:cs="Arial"/>
          <w:noProof/>
          <w:sz w:val="32"/>
          <w:szCs w:val="32"/>
        </w:rPr>
        <w:drawing>
          <wp:anchor distT="0" distB="0" distL="114300" distR="114300" simplePos="0" relativeHeight="251673600" behindDoc="0" locked="0" layoutInCell="1" allowOverlap="1" wp14:anchorId="20EFD6DC" wp14:editId="5C86C35C">
            <wp:simplePos x="0" y="0"/>
            <wp:positionH relativeFrom="page">
              <wp:align>left</wp:align>
            </wp:positionH>
            <wp:positionV relativeFrom="page">
              <wp:posOffset>5982734</wp:posOffset>
            </wp:positionV>
            <wp:extent cx="687705" cy="699135"/>
            <wp:effectExtent l="0" t="0" r="0" b="0"/>
            <wp:wrapSquare wrapText="bothSides"/>
            <wp:docPr id="22" name="Graphic 22" descr="Medica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Medical with solid fill"/>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87705" cy="699135"/>
                    </a:xfrm>
                    <a:prstGeom prst="rect">
                      <a:avLst/>
                    </a:prstGeom>
                  </pic:spPr>
                </pic:pic>
              </a:graphicData>
            </a:graphic>
            <wp14:sizeRelH relativeFrom="margin">
              <wp14:pctWidth>0</wp14:pctWidth>
            </wp14:sizeRelH>
            <wp14:sizeRelV relativeFrom="margin">
              <wp14:pctHeight>0</wp14:pctHeight>
            </wp14:sizeRelV>
          </wp:anchor>
        </w:drawing>
      </w:r>
    </w:p>
    <w:p w14:paraId="1919EBF9" w14:textId="76DBB308" w:rsidR="00883364" w:rsidRPr="00B73031" w:rsidRDefault="00BC6168" w:rsidP="00883364">
      <w:pPr>
        <w:keepLines/>
        <w:shd w:val="clear" w:color="auto" w:fill="FFFFFF" w:themeFill="background1"/>
        <w:spacing w:after="80" w:line="240" w:lineRule="auto"/>
        <w:rPr>
          <w:rFonts w:ascii="Arial" w:hAnsi="Arial" w:cs="Arial"/>
          <w:b/>
          <w:bCs/>
          <w:color w:val="C00000"/>
          <w:sz w:val="32"/>
          <w:szCs w:val="32"/>
        </w:rPr>
      </w:pPr>
      <w:r w:rsidRPr="00B73031">
        <w:rPr>
          <w:rFonts w:ascii="Arial" w:hAnsi="Arial" w:cs="Arial"/>
          <w:b/>
          <w:bCs/>
          <w:color w:val="C00000"/>
          <w:sz w:val="32"/>
          <w:szCs w:val="32"/>
        </w:rPr>
        <w:t>5.</w:t>
      </w:r>
      <w:r w:rsidR="00883364" w:rsidRPr="00B73031">
        <w:rPr>
          <w:rFonts w:ascii="Arial" w:hAnsi="Arial" w:cs="Arial"/>
          <w:b/>
          <w:bCs/>
          <w:color w:val="C00000"/>
          <w:sz w:val="32"/>
          <w:szCs w:val="32"/>
        </w:rPr>
        <w:t>Self-Harm</w:t>
      </w:r>
    </w:p>
    <w:p w14:paraId="14659EBD" w14:textId="77777777" w:rsidR="00853083" w:rsidRDefault="00853083" w:rsidP="00883364">
      <w:pPr>
        <w:keepLines/>
        <w:shd w:val="clear" w:color="auto" w:fill="FFFFFF" w:themeFill="background1"/>
        <w:rPr>
          <w:rFonts w:ascii="Arial" w:hAnsi="Arial" w:cs="Arial"/>
          <w:sz w:val="24"/>
          <w:szCs w:val="24"/>
        </w:rPr>
      </w:pPr>
    </w:p>
    <w:p w14:paraId="3558CFBC" w14:textId="1B68893D" w:rsidR="004F6D88" w:rsidRPr="00B73031" w:rsidRDefault="00883364" w:rsidP="00883364">
      <w:pPr>
        <w:keepLines/>
        <w:shd w:val="clear" w:color="auto" w:fill="FFFFFF" w:themeFill="background1"/>
        <w:rPr>
          <w:rFonts w:ascii="Arial" w:hAnsi="Arial" w:cs="Arial"/>
          <w:sz w:val="24"/>
          <w:szCs w:val="24"/>
        </w:rPr>
      </w:pPr>
      <w:r w:rsidRPr="00B73031">
        <w:rPr>
          <w:rFonts w:ascii="Arial" w:hAnsi="Arial" w:cs="Arial"/>
          <w:sz w:val="24"/>
          <w:szCs w:val="24"/>
        </w:rPr>
        <w:t xml:space="preserve">Charlie had suicidal thoughts and significantly self-harmed on many occasions and refused hospital treatment. </w:t>
      </w:r>
    </w:p>
    <w:p w14:paraId="197D5DED" w14:textId="645FF531" w:rsidR="00883364" w:rsidRPr="00B73031" w:rsidRDefault="00552C92">
      <w:pPr>
        <w:pStyle w:val="ListParagraph"/>
        <w:keepLines/>
        <w:numPr>
          <w:ilvl w:val="0"/>
          <w:numId w:val="3"/>
        </w:numPr>
        <w:shd w:val="clear" w:color="auto" w:fill="FFFFFF" w:themeFill="background1"/>
        <w:rPr>
          <w:rFonts w:ascii="Arial" w:hAnsi="Arial" w:cs="Arial"/>
          <w:sz w:val="24"/>
          <w:szCs w:val="24"/>
        </w:rPr>
      </w:pPr>
      <w:hyperlink r:id="rId25" w:history="1">
        <w:r w:rsidR="00883364" w:rsidRPr="00B73031">
          <w:rPr>
            <w:rStyle w:val="Hyperlink"/>
            <w:rFonts w:ascii="Arial" w:hAnsi="Arial" w:cs="Arial"/>
            <w:color w:val="C00000"/>
            <w:sz w:val="24"/>
            <w:szCs w:val="24"/>
          </w:rPr>
          <w:t>Nice Guidance on self-harm</w:t>
        </w:r>
      </w:hyperlink>
      <w:r w:rsidR="00883364" w:rsidRPr="00B73031">
        <w:rPr>
          <w:rStyle w:val="Hyperlink"/>
          <w:rFonts w:ascii="Arial" w:hAnsi="Arial" w:cs="Arial"/>
          <w:color w:val="C00000"/>
          <w:sz w:val="24"/>
          <w:szCs w:val="24"/>
        </w:rPr>
        <w:t>,</w:t>
      </w:r>
      <w:r w:rsidR="00883364" w:rsidRPr="00B73031">
        <w:rPr>
          <w:rFonts w:ascii="Arial" w:hAnsi="Arial" w:cs="Arial"/>
          <w:sz w:val="24"/>
          <w:szCs w:val="24"/>
        </w:rPr>
        <w:t xml:space="preserve"> published in September 2022, </w:t>
      </w:r>
      <w:r w:rsidR="002B405C" w:rsidRPr="00B73031">
        <w:rPr>
          <w:rFonts w:ascii="Arial" w:hAnsi="Arial" w:cs="Arial"/>
          <w:sz w:val="24"/>
          <w:szCs w:val="24"/>
        </w:rPr>
        <w:t>recommends</w:t>
      </w:r>
      <w:r w:rsidR="00883364" w:rsidRPr="00B73031">
        <w:rPr>
          <w:rFonts w:ascii="Arial" w:hAnsi="Arial" w:cs="Arial"/>
          <w:sz w:val="24"/>
          <w:szCs w:val="24"/>
        </w:rPr>
        <w:t xml:space="preserve"> assessments of capacity under the </w:t>
      </w:r>
      <w:hyperlink r:id="rId26" w:history="1">
        <w:r w:rsidR="00883364" w:rsidRPr="00B73031">
          <w:rPr>
            <w:rStyle w:val="Hyperlink"/>
            <w:rFonts w:ascii="Arial" w:hAnsi="Arial" w:cs="Arial"/>
            <w:color w:val="C00000"/>
            <w:sz w:val="24"/>
            <w:szCs w:val="24"/>
          </w:rPr>
          <w:t>Mental Capacity Act 2005</w:t>
        </w:r>
      </w:hyperlink>
      <w:r w:rsidR="00883364" w:rsidRPr="00B73031">
        <w:rPr>
          <w:rFonts w:ascii="Arial" w:hAnsi="Arial" w:cs="Arial"/>
          <w:sz w:val="24"/>
          <w:szCs w:val="24"/>
        </w:rPr>
        <w:t xml:space="preserve"> should be considered when young people or adults who are significantly self-harming are unable to make effective decisions for themselves whilst under the influence of drugs or alcohol. </w:t>
      </w:r>
    </w:p>
    <w:p w14:paraId="54762E21" w14:textId="77777777" w:rsidR="00FF1DC1" w:rsidRPr="00B73031" w:rsidRDefault="00FF1DC1" w:rsidP="00FF1DC1">
      <w:pPr>
        <w:pStyle w:val="ListParagraph"/>
        <w:keepLines/>
        <w:shd w:val="clear" w:color="auto" w:fill="FFFFFF" w:themeFill="background1"/>
        <w:rPr>
          <w:rFonts w:ascii="Arial" w:hAnsi="Arial" w:cs="Arial"/>
          <w:sz w:val="24"/>
          <w:szCs w:val="24"/>
        </w:rPr>
      </w:pPr>
    </w:p>
    <w:p w14:paraId="68D6EAB4" w14:textId="54F44D99" w:rsidR="00FF1DC1" w:rsidRPr="00FB432E" w:rsidRDefault="00883364" w:rsidP="00FB432E">
      <w:pPr>
        <w:pStyle w:val="ListParagraph"/>
        <w:keepLines/>
        <w:numPr>
          <w:ilvl w:val="0"/>
          <w:numId w:val="3"/>
        </w:numPr>
        <w:shd w:val="clear" w:color="auto" w:fill="FFFFFF" w:themeFill="background1"/>
        <w:rPr>
          <w:rFonts w:ascii="Arial" w:hAnsi="Arial" w:cs="Arial"/>
          <w:sz w:val="24"/>
          <w:szCs w:val="24"/>
        </w:rPr>
      </w:pPr>
      <w:r w:rsidRPr="00B73031">
        <w:rPr>
          <w:rFonts w:ascii="Arial" w:hAnsi="Arial" w:cs="Arial"/>
          <w:sz w:val="24"/>
          <w:szCs w:val="24"/>
        </w:rPr>
        <w:t xml:space="preserve">Young people’s use of alcohol should be risk assessed, particularly if this is a trigger for self-harming behaviours. Alcohol use is as significant as self-harming behaviours and needs to be given equal weight in terms of </w:t>
      </w:r>
      <w:r w:rsidR="00FF1DC1" w:rsidRPr="00B73031">
        <w:rPr>
          <w:rFonts w:ascii="Arial" w:hAnsi="Arial" w:cs="Arial"/>
          <w:sz w:val="24"/>
          <w:szCs w:val="24"/>
        </w:rPr>
        <w:t xml:space="preserve">the </w:t>
      </w:r>
      <w:r w:rsidRPr="00B73031">
        <w:rPr>
          <w:rFonts w:ascii="Arial" w:hAnsi="Arial" w:cs="Arial"/>
          <w:sz w:val="24"/>
          <w:szCs w:val="24"/>
        </w:rPr>
        <w:t>risk to healt</w:t>
      </w:r>
      <w:r w:rsidR="00AB253C" w:rsidRPr="00B73031">
        <w:rPr>
          <w:rFonts w:ascii="Arial" w:hAnsi="Arial" w:cs="Arial"/>
          <w:sz w:val="24"/>
          <w:szCs w:val="24"/>
        </w:rPr>
        <w:t>h.</w:t>
      </w:r>
    </w:p>
    <w:p w14:paraId="1880EA31" w14:textId="5945F852" w:rsidR="00883364" w:rsidRPr="00B73031" w:rsidRDefault="00FB432E">
      <w:pPr>
        <w:pStyle w:val="ListParagraph"/>
        <w:keepLines/>
        <w:numPr>
          <w:ilvl w:val="0"/>
          <w:numId w:val="3"/>
        </w:numPr>
        <w:shd w:val="clear" w:color="auto" w:fill="FFFFFF" w:themeFill="background1"/>
        <w:rPr>
          <w:rFonts w:ascii="Arial" w:hAnsi="Arial" w:cs="Arial"/>
          <w:sz w:val="24"/>
          <w:szCs w:val="24"/>
        </w:rPr>
      </w:pPr>
      <w:r w:rsidRPr="00B73031">
        <w:rPr>
          <w:rFonts w:ascii="Arial" w:hAnsi="Arial" w:cs="Arial"/>
          <w:b/>
          <w:bCs/>
          <w:noProof/>
          <w:color w:val="C00000"/>
          <w:sz w:val="28"/>
          <w:szCs w:val="28"/>
        </w:rPr>
        <w:lastRenderedPageBreak/>
        <w:drawing>
          <wp:anchor distT="0" distB="0" distL="114300" distR="114300" simplePos="0" relativeHeight="251670528" behindDoc="0" locked="0" layoutInCell="1" allowOverlap="1" wp14:anchorId="488441E4" wp14:editId="43A0E888">
            <wp:simplePos x="0" y="0"/>
            <wp:positionH relativeFrom="margin">
              <wp:posOffset>-467622</wp:posOffset>
            </wp:positionH>
            <wp:positionV relativeFrom="margin">
              <wp:posOffset>1155252</wp:posOffset>
            </wp:positionV>
            <wp:extent cx="806450" cy="806450"/>
            <wp:effectExtent l="0" t="0" r="0" b="0"/>
            <wp:wrapSquare wrapText="bothSides"/>
            <wp:docPr id="19" name="Graphic 19" descr="Programmer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rogrammer male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806450" cy="806450"/>
                    </a:xfrm>
                    <a:prstGeom prst="rect">
                      <a:avLst/>
                    </a:prstGeom>
                  </pic:spPr>
                </pic:pic>
              </a:graphicData>
            </a:graphic>
            <wp14:sizeRelH relativeFrom="margin">
              <wp14:pctWidth>0</wp14:pctWidth>
            </wp14:sizeRelH>
            <wp14:sizeRelV relativeFrom="margin">
              <wp14:pctHeight>0</wp14:pctHeight>
            </wp14:sizeRelV>
          </wp:anchor>
        </w:drawing>
      </w:r>
      <w:hyperlink r:id="rId29" w:anchor="Priority%202:%20Protecting%20children,%20young%20people%20and%20families" w:history="1">
        <w:r w:rsidR="00883364" w:rsidRPr="00B73031">
          <w:rPr>
            <w:rStyle w:val="Hyperlink"/>
            <w:rFonts w:ascii="Arial" w:hAnsi="Arial" w:cs="Arial"/>
            <w:color w:val="C00000"/>
            <w:sz w:val="24"/>
            <w:szCs w:val="24"/>
          </w:rPr>
          <w:t>East Sussex alcohol harm reduction strategy 2021-2026 priorities 2</w:t>
        </w:r>
      </w:hyperlink>
      <w:r w:rsidR="00883364" w:rsidRPr="00B73031">
        <w:rPr>
          <w:rStyle w:val="Hyperlink"/>
          <w:rFonts w:ascii="Arial" w:hAnsi="Arial" w:cs="Arial"/>
          <w:color w:val="C00000"/>
          <w:sz w:val="24"/>
          <w:szCs w:val="24"/>
        </w:rPr>
        <w:t xml:space="preserve"> and 3</w:t>
      </w:r>
      <w:r w:rsidR="00883364" w:rsidRPr="00B73031">
        <w:rPr>
          <w:rFonts w:ascii="Arial" w:hAnsi="Arial" w:cs="Arial"/>
          <w:sz w:val="24"/>
          <w:szCs w:val="24"/>
        </w:rPr>
        <w:t xml:space="preserve"> notes that Children’s services in East Sussex ensure effective interventions for young people where alcohol has been identified as an issue. Specialist assessment and treatment intervention is provided for young people up to the age of 21 years and to care leavers and vulnerable people up to 25 years via the multi-agency and multi-disciplinary Under 25s Substance Misuse Servic</w:t>
      </w:r>
      <w:r w:rsidR="00AB253C" w:rsidRPr="00B73031">
        <w:rPr>
          <w:rFonts w:ascii="Arial" w:hAnsi="Arial" w:cs="Arial"/>
          <w:sz w:val="24"/>
          <w:szCs w:val="24"/>
        </w:rPr>
        <w:t>e.</w:t>
      </w:r>
    </w:p>
    <w:p w14:paraId="7A4597DE" w14:textId="5912CF51" w:rsidR="00AB253C" w:rsidRPr="00B73031" w:rsidRDefault="00AB253C" w:rsidP="00883364">
      <w:pPr>
        <w:keepLines/>
        <w:shd w:val="clear" w:color="auto" w:fill="FFFFFF" w:themeFill="background1"/>
        <w:spacing w:before="240" w:after="80" w:line="240" w:lineRule="auto"/>
        <w:jc w:val="both"/>
        <w:rPr>
          <w:rFonts w:ascii="Arial" w:hAnsi="Arial" w:cs="Arial"/>
          <w:b/>
          <w:bCs/>
          <w:color w:val="C00000"/>
          <w:sz w:val="28"/>
          <w:szCs w:val="28"/>
        </w:rPr>
      </w:pPr>
    </w:p>
    <w:p w14:paraId="4DB393AF" w14:textId="67E50D8E" w:rsidR="00883364" w:rsidRPr="00B73031" w:rsidRDefault="00BC6168" w:rsidP="00883364">
      <w:pPr>
        <w:keepLines/>
        <w:shd w:val="clear" w:color="auto" w:fill="FFFFFF" w:themeFill="background1"/>
        <w:spacing w:before="240" w:after="80" w:line="240" w:lineRule="auto"/>
        <w:jc w:val="both"/>
        <w:rPr>
          <w:rFonts w:ascii="Arial" w:hAnsi="Arial" w:cs="Arial"/>
          <w:b/>
          <w:bCs/>
          <w:color w:val="C00000"/>
          <w:sz w:val="32"/>
          <w:szCs w:val="32"/>
        </w:rPr>
      </w:pPr>
      <w:r w:rsidRPr="00B73031">
        <w:rPr>
          <w:rFonts w:ascii="Arial" w:hAnsi="Arial" w:cs="Arial"/>
          <w:b/>
          <w:bCs/>
          <w:color w:val="C00000"/>
          <w:sz w:val="32"/>
          <w:szCs w:val="32"/>
        </w:rPr>
        <w:t>6.</w:t>
      </w:r>
      <w:r w:rsidR="00883364" w:rsidRPr="00B73031">
        <w:rPr>
          <w:rFonts w:ascii="Arial" w:hAnsi="Arial" w:cs="Arial"/>
          <w:b/>
          <w:bCs/>
          <w:color w:val="C00000"/>
          <w:sz w:val="32"/>
          <w:szCs w:val="32"/>
        </w:rPr>
        <w:t>Social Media and Suicide</w:t>
      </w:r>
    </w:p>
    <w:p w14:paraId="7D358187" w14:textId="21BC8123" w:rsidR="00883364" w:rsidRPr="00B73031" w:rsidRDefault="00883364" w:rsidP="00E86830">
      <w:pPr>
        <w:keepLines/>
        <w:shd w:val="clear" w:color="auto" w:fill="FFFFFF" w:themeFill="background1"/>
        <w:spacing w:before="240" w:after="80" w:line="240" w:lineRule="auto"/>
        <w:jc w:val="both"/>
        <w:rPr>
          <w:rFonts w:ascii="Arial" w:hAnsi="Arial" w:cs="Arial"/>
          <w:sz w:val="24"/>
          <w:szCs w:val="24"/>
        </w:rPr>
      </w:pPr>
      <w:r w:rsidRPr="00B73031">
        <w:rPr>
          <w:rFonts w:ascii="Arial" w:hAnsi="Arial" w:cs="Arial"/>
          <w:sz w:val="24"/>
          <w:szCs w:val="24"/>
        </w:rPr>
        <w:t xml:space="preserve">Suicidal ideation in adolescents with mental health problems and their sharing on social media platforms </w:t>
      </w:r>
      <w:r w:rsidR="00677BEB" w:rsidRPr="00B73031">
        <w:rPr>
          <w:rFonts w:ascii="Arial" w:hAnsi="Arial" w:cs="Arial"/>
          <w:sz w:val="24"/>
          <w:szCs w:val="24"/>
        </w:rPr>
        <w:t xml:space="preserve">can be </w:t>
      </w:r>
      <w:r w:rsidRPr="00B73031">
        <w:rPr>
          <w:rFonts w:ascii="Arial" w:hAnsi="Arial" w:cs="Arial"/>
          <w:sz w:val="24"/>
          <w:szCs w:val="24"/>
        </w:rPr>
        <w:t>an indicator for suicide.</w:t>
      </w:r>
    </w:p>
    <w:p w14:paraId="49564D8F" w14:textId="3B90303E" w:rsidR="00E86830" w:rsidRPr="00B73031" w:rsidRDefault="00883364" w:rsidP="00F323E3">
      <w:pPr>
        <w:keepLines/>
        <w:shd w:val="clear" w:color="auto" w:fill="FFFFFF" w:themeFill="background1"/>
        <w:jc w:val="both"/>
        <w:rPr>
          <w:rFonts w:ascii="Arial" w:hAnsi="Arial" w:cs="Arial"/>
          <w:sz w:val="24"/>
          <w:szCs w:val="24"/>
        </w:rPr>
      </w:pPr>
      <w:r w:rsidRPr="00B73031">
        <w:rPr>
          <w:rFonts w:ascii="Arial" w:hAnsi="Arial" w:cs="Arial"/>
          <w:sz w:val="24"/>
          <w:szCs w:val="24"/>
        </w:rPr>
        <w:t xml:space="preserve">To identify risks, professionals should take a person-centred approach; talking to individuals about their needs and wants, abilities, experiences and influences and particular vulnerabilities, such as suicide that may be amplified online. </w:t>
      </w:r>
    </w:p>
    <w:p w14:paraId="736937C9" w14:textId="35EBE7C8" w:rsidR="00883364" w:rsidRPr="00B73031" w:rsidRDefault="00883364" w:rsidP="00883364">
      <w:pPr>
        <w:keepLines/>
        <w:shd w:val="clear" w:color="auto" w:fill="FFFFFF" w:themeFill="background1"/>
        <w:rPr>
          <w:rFonts w:ascii="Arial" w:hAnsi="Arial" w:cs="Arial"/>
          <w:sz w:val="24"/>
          <w:szCs w:val="24"/>
        </w:rPr>
      </w:pPr>
      <w:r w:rsidRPr="00B73031">
        <w:rPr>
          <w:rFonts w:ascii="Arial" w:hAnsi="Arial" w:cs="Arial"/>
          <w:sz w:val="24"/>
          <w:szCs w:val="24"/>
        </w:rPr>
        <w:t xml:space="preserve">There are various steps you can take to prevent and respond to risk </w:t>
      </w:r>
      <w:r w:rsidR="00AB253C" w:rsidRPr="00B73031">
        <w:rPr>
          <w:rFonts w:ascii="Arial" w:hAnsi="Arial" w:cs="Arial"/>
          <w:sz w:val="24"/>
          <w:szCs w:val="24"/>
        </w:rPr>
        <w:t>including:</w:t>
      </w:r>
    </w:p>
    <w:p w14:paraId="268E12CE" w14:textId="61E2FF1F" w:rsidR="00883364" w:rsidRPr="00B73031" w:rsidRDefault="00883364">
      <w:pPr>
        <w:pStyle w:val="ListParagraph"/>
        <w:keepLines/>
        <w:numPr>
          <w:ilvl w:val="0"/>
          <w:numId w:val="2"/>
        </w:numPr>
        <w:shd w:val="clear" w:color="auto" w:fill="FFFFFF" w:themeFill="background1"/>
        <w:spacing w:after="80" w:line="240" w:lineRule="auto"/>
        <w:rPr>
          <w:rFonts w:ascii="Arial" w:hAnsi="Arial" w:cs="Arial"/>
          <w:sz w:val="24"/>
          <w:szCs w:val="24"/>
        </w:rPr>
      </w:pPr>
      <w:r w:rsidRPr="00B73031">
        <w:rPr>
          <w:rFonts w:ascii="Arial" w:hAnsi="Arial" w:cs="Arial"/>
          <w:sz w:val="24"/>
          <w:szCs w:val="24"/>
        </w:rPr>
        <w:t>Supporting the person to keep themselves safe online such as discussing the types of online activities which would be illegal or inappropriate and where they would go for help and support if they need it</w:t>
      </w:r>
      <w:r w:rsidR="00677BEB" w:rsidRPr="00B73031">
        <w:rPr>
          <w:rFonts w:ascii="Arial" w:hAnsi="Arial" w:cs="Arial"/>
          <w:sz w:val="24"/>
          <w:szCs w:val="24"/>
        </w:rPr>
        <w:t xml:space="preserve">. </w:t>
      </w:r>
    </w:p>
    <w:p w14:paraId="0D0F4575" w14:textId="589AF341" w:rsidR="00883364" w:rsidRPr="00B73031" w:rsidRDefault="00883364">
      <w:pPr>
        <w:pStyle w:val="ListParagraph"/>
        <w:keepLines/>
        <w:numPr>
          <w:ilvl w:val="0"/>
          <w:numId w:val="2"/>
        </w:numPr>
        <w:shd w:val="clear" w:color="auto" w:fill="FFFFFF" w:themeFill="background1"/>
        <w:spacing w:after="80" w:line="240" w:lineRule="auto"/>
        <w:rPr>
          <w:rFonts w:ascii="Arial" w:hAnsi="Arial" w:cs="Arial"/>
          <w:sz w:val="24"/>
          <w:szCs w:val="24"/>
        </w:rPr>
      </w:pPr>
      <w:r w:rsidRPr="00B73031">
        <w:rPr>
          <w:rFonts w:ascii="Arial" w:hAnsi="Arial" w:cs="Arial"/>
          <w:sz w:val="24"/>
          <w:szCs w:val="24"/>
        </w:rPr>
        <w:t>Checking your organisation has sufficient risk management policies and processes in place.</w:t>
      </w:r>
    </w:p>
    <w:p w14:paraId="1DE842A4" w14:textId="1DAD1DCC" w:rsidR="00883364" w:rsidRPr="00B73031" w:rsidRDefault="00883364">
      <w:pPr>
        <w:pStyle w:val="ListParagraph"/>
        <w:keepLines/>
        <w:numPr>
          <w:ilvl w:val="0"/>
          <w:numId w:val="2"/>
        </w:numPr>
        <w:shd w:val="clear" w:color="auto" w:fill="FFFFFF" w:themeFill="background1"/>
        <w:spacing w:after="80" w:line="240" w:lineRule="auto"/>
        <w:rPr>
          <w:rFonts w:ascii="Arial" w:hAnsi="Arial" w:cs="Arial"/>
          <w:sz w:val="24"/>
          <w:szCs w:val="24"/>
        </w:rPr>
      </w:pPr>
      <w:r w:rsidRPr="00B73031">
        <w:rPr>
          <w:rFonts w:ascii="Arial" w:hAnsi="Arial" w:cs="Arial"/>
          <w:sz w:val="24"/>
          <w:szCs w:val="24"/>
        </w:rPr>
        <w:t>The importance of Safety Plans - an agreed set of activities, strategies, people, and organisations to contact for support if someone becomes suicidal or if their suicidal thoughts get worse or if they might self</w:t>
      </w:r>
      <w:r w:rsidRPr="00B73031">
        <w:rPr>
          <w:rFonts w:ascii="Cambria Math" w:hAnsi="Cambria Math" w:cs="Cambria Math"/>
          <w:sz w:val="24"/>
          <w:szCs w:val="24"/>
        </w:rPr>
        <w:t>‑</w:t>
      </w:r>
      <w:r w:rsidRPr="00B73031">
        <w:rPr>
          <w:rFonts w:ascii="Arial" w:hAnsi="Arial" w:cs="Arial"/>
          <w:sz w:val="24"/>
          <w:szCs w:val="24"/>
        </w:rPr>
        <w:t>harm. The Royal College of Psychiatrists believe that every person who is having suicidal thoughts or who has engaged in self</w:t>
      </w:r>
      <w:r w:rsidRPr="00B73031">
        <w:rPr>
          <w:rFonts w:ascii="Cambria Math" w:hAnsi="Cambria Math" w:cs="Cambria Math"/>
          <w:sz w:val="24"/>
          <w:szCs w:val="24"/>
        </w:rPr>
        <w:t>‑</w:t>
      </w:r>
      <w:r w:rsidRPr="00B73031">
        <w:rPr>
          <w:rFonts w:ascii="Arial" w:hAnsi="Arial" w:cs="Arial"/>
          <w:sz w:val="24"/>
          <w:szCs w:val="24"/>
        </w:rPr>
        <w:t>harm should have a Safety Plan</w:t>
      </w:r>
      <w:r w:rsidR="00AB253C" w:rsidRPr="00B73031">
        <w:rPr>
          <w:rFonts w:ascii="Arial" w:hAnsi="Arial" w:cs="Arial"/>
          <w:sz w:val="24"/>
          <w:szCs w:val="24"/>
        </w:rPr>
        <w:t>.</w:t>
      </w:r>
    </w:p>
    <w:p w14:paraId="5CA11EB2" w14:textId="155CCBE4" w:rsidR="006A18A8" w:rsidRPr="00B73031" w:rsidRDefault="00FB432E" w:rsidP="00AB253C">
      <w:pPr>
        <w:tabs>
          <w:tab w:val="left" w:pos="1828"/>
        </w:tabs>
        <w:rPr>
          <w:rFonts w:ascii="Arial" w:hAnsi="Arial" w:cs="Arial"/>
          <w:b/>
          <w:bCs/>
          <w:color w:val="C00000"/>
          <w:sz w:val="32"/>
          <w:szCs w:val="32"/>
          <w:lang w:eastAsia="en-GB"/>
        </w:rPr>
      </w:pPr>
      <w:r w:rsidRPr="00B73031">
        <w:rPr>
          <w:rFonts w:ascii="Arial" w:hAnsi="Arial" w:cs="Arial"/>
          <w:b/>
          <w:bCs/>
          <w:noProof/>
          <w:color w:val="C00000"/>
          <w:sz w:val="32"/>
          <w:szCs w:val="32"/>
          <w:lang w:eastAsia="en-GB"/>
        </w:rPr>
        <w:drawing>
          <wp:anchor distT="0" distB="0" distL="114300" distR="114300" simplePos="0" relativeHeight="251671552" behindDoc="0" locked="0" layoutInCell="1" allowOverlap="1" wp14:anchorId="5AEED74A" wp14:editId="54B4B6E2">
            <wp:simplePos x="0" y="0"/>
            <wp:positionH relativeFrom="margin">
              <wp:posOffset>-466389</wp:posOffset>
            </wp:positionH>
            <wp:positionV relativeFrom="margin">
              <wp:posOffset>5429960</wp:posOffset>
            </wp:positionV>
            <wp:extent cx="914400" cy="914400"/>
            <wp:effectExtent l="0" t="0" r="0" b="0"/>
            <wp:wrapSquare wrapText="bothSides"/>
            <wp:docPr id="20" name="Graphic 20"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Meeting with solid fill"/>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anchor>
        </w:drawing>
      </w:r>
    </w:p>
    <w:p w14:paraId="3F1AE86D" w14:textId="11A013F7" w:rsidR="00AB253C" w:rsidRPr="00B73031" w:rsidRDefault="00AB253C" w:rsidP="00AB253C">
      <w:pPr>
        <w:tabs>
          <w:tab w:val="left" w:pos="1828"/>
        </w:tabs>
        <w:rPr>
          <w:rFonts w:ascii="Arial" w:hAnsi="Arial" w:cs="Arial"/>
          <w:b/>
          <w:bCs/>
          <w:color w:val="C00000"/>
          <w:sz w:val="32"/>
          <w:szCs w:val="32"/>
          <w:lang w:eastAsia="en-GB"/>
        </w:rPr>
      </w:pPr>
      <w:r w:rsidRPr="00B73031">
        <w:rPr>
          <w:rFonts w:ascii="Arial" w:hAnsi="Arial" w:cs="Arial"/>
          <w:b/>
          <w:bCs/>
          <w:color w:val="C00000"/>
          <w:sz w:val="32"/>
          <w:szCs w:val="32"/>
          <w:lang w:eastAsia="en-GB"/>
        </w:rPr>
        <w:t>Key learning points for reflection and team discussions</w:t>
      </w:r>
    </w:p>
    <w:p w14:paraId="2E266758" w14:textId="1858B6FA" w:rsidR="00E86830" w:rsidRPr="00B73031" w:rsidRDefault="00E86830" w:rsidP="00AB253C">
      <w:pPr>
        <w:tabs>
          <w:tab w:val="left" w:pos="1828"/>
        </w:tabs>
        <w:rPr>
          <w:rFonts w:ascii="Arial" w:hAnsi="Arial" w:cs="Arial"/>
          <w:sz w:val="24"/>
          <w:szCs w:val="24"/>
          <w:lang w:eastAsia="en-GB"/>
        </w:rPr>
      </w:pPr>
    </w:p>
    <w:p w14:paraId="0D7043FD" w14:textId="2F9DE380" w:rsidR="00E86830" w:rsidRPr="00B73031" w:rsidRDefault="00AB253C" w:rsidP="00F323E3">
      <w:pPr>
        <w:tabs>
          <w:tab w:val="left" w:pos="1828"/>
        </w:tabs>
        <w:rPr>
          <w:rFonts w:ascii="Arial" w:hAnsi="Arial" w:cs="Arial"/>
          <w:sz w:val="24"/>
          <w:szCs w:val="24"/>
          <w:lang w:eastAsia="en-GB"/>
        </w:rPr>
      </w:pPr>
      <w:r w:rsidRPr="00B73031">
        <w:rPr>
          <w:rFonts w:ascii="Arial" w:hAnsi="Arial" w:cs="Arial"/>
          <w:sz w:val="24"/>
          <w:szCs w:val="24"/>
          <w:lang w:eastAsia="en-GB"/>
        </w:rPr>
        <w:t>Reflecting on the key principles of Transitional Safeguarding think about your practice and identify at least one demonstrable strength in relation to:</w:t>
      </w:r>
    </w:p>
    <w:p w14:paraId="6923C396" w14:textId="77777777" w:rsidR="006A18A8" w:rsidRPr="00B73031" w:rsidRDefault="006A18A8">
      <w:pPr>
        <w:pStyle w:val="ListParagraph"/>
        <w:numPr>
          <w:ilvl w:val="0"/>
          <w:numId w:val="4"/>
        </w:numPr>
        <w:ind w:left="360"/>
        <w:rPr>
          <w:rFonts w:ascii="Arial" w:hAnsi="Arial" w:cs="Arial"/>
          <w:b/>
          <w:bCs/>
          <w:color w:val="000000" w:themeColor="text1"/>
          <w:sz w:val="24"/>
          <w:szCs w:val="24"/>
        </w:rPr>
      </w:pPr>
      <w:r w:rsidRPr="00B73031">
        <w:rPr>
          <w:rFonts w:ascii="Arial" w:hAnsi="Arial" w:cs="Arial"/>
          <w:b/>
          <w:bCs/>
          <w:color w:val="000000" w:themeColor="text1"/>
          <w:sz w:val="24"/>
          <w:szCs w:val="24"/>
        </w:rPr>
        <w:t>What would you consider when offering a trauma-informed response to young adults experiencing harm?</w:t>
      </w:r>
    </w:p>
    <w:p w14:paraId="1C134EC6" w14:textId="77777777" w:rsidR="006A18A8" w:rsidRPr="00B73031" w:rsidRDefault="006A18A8" w:rsidP="006A18A8">
      <w:pPr>
        <w:pStyle w:val="ListParagraph"/>
        <w:ind w:left="0"/>
        <w:rPr>
          <w:rFonts w:ascii="Arial" w:hAnsi="Arial" w:cs="Arial"/>
          <w:b/>
          <w:bCs/>
          <w:color w:val="000000" w:themeColor="text1"/>
          <w:sz w:val="24"/>
          <w:szCs w:val="24"/>
        </w:rPr>
      </w:pPr>
    </w:p>
    <w:p w14:paraId="18F79916" w14:textId="022C8253" w:rsidR="00E86830" w:rsidRPr="00B73031" w:rsidRDefault="006A18A8" w:rsidP="00F323E3">
      <w:pPr>
        <w:pStyle w:val="ListParagraph"/>
        <w:numPr>
          <w:ilvl w:val="0"/>
          <w:numId w:val="4"/>
        </w:numPr>
        <w:ind w:left="360"/>
        <w:rPr>
          <w:rFonts w:ascii="Arial" w:hAnsi="Arial" w:cs="Arial"/>
          <w:b/>
          <w:bCs/>
          <w:color w:val="000000" w:themeColor="text1"/>
          <w:sz w:val="24"/>
          <w:szCs w:val="24"/>
        </w:rPr>
      </w:pPr>
      <w:r w:rsidRPr="00B73031">
        <w:rPr>
          <w:rFonts w:ascii="Arial" w:hAnsi="Arial" w:cs="Arial"/>
          <w:b/>
          <w:bCs/>
          <w:color w:val="000000" w:themeColor="text1"/>
          <w:sz w:val="24"/>
          <w:szCs w:val="24"/>
        </w:rPr>
        <w:t>Assessments – how would you balance the consideration of both the individual needs and developmental stage of the young adult as well as the structural and contextual factors that influence their lives?</w:t>
      </w:r>
    </w:p>
    <w:p w14:paraId="6C734794" w14:textId="02AAE8D8" w:rsidR="00AB253C" w:rsidRPr="00B73031" w:rsidRDefault="00AB253C" w:rsidP="00AB253C">
      <w:pPr>
        <w:pStyle w:val="Heading1"/>
        <w:shd w:val="clear" w:color="auto" w:fill="FFFFFF" w:themeFill="background1"/>
        <w:rPr>
          <w:rFonts w:ascii="Arial" w:hAnsi="Arial" w:cs="Arial"/>
          <w:b w:val="0"/>
          <w:bCs/>
          <w:color w:val="C00000"/>
          <w:sz w:val="32"/>
          <w:szCs w:val="32"/>
        </w:rPr>
      </w:pPr>
      <w:r w:rsidRPr="00B73031">
        <w:rPr>
          <w:rFonts w:ascii="Arial" w:hAnsi="Arial" w:cs="Arial"/>
          <w:bCs/>
          <w:color w:val="C00000"/>
          <w:sz w:val="32"/>
          <w:szCs w:val="32"/>
        </w:rPr>
        <w:lastRenderedPageBreak/>
        <w:t xml:space="preserve">Further reading and resources </w:t>
      </w:r>
    </w:p>
    <w:p w14:paraId="1D8DF0E1" w14:textId="77777777" w:rsidR="00AB253C" w:rsidRPr="00B73031" w:rsidRDefault="00552C92" w:rsidP="00AB253C">
      <w:pPr>
        <w:shd w:val="clear" w:color="auto" w:fill="FFFFFF" w:themeFill="background1"/>
        <w:spacing w:before="120" w:after="0"/>
        <w:rPr>
          <w:rFonts w:ascii="Arial" w:hAnsi="Arial" w:cs="Arial"/>
          <w:color w:val="000000" w:themeColor="text1"/>
          <w:sz w:val="24"/>
          <w:szCs w:val="24"/>
          <w:u w:val="single"/>
        </w:rPr>
      </w:pPr>
      <w:hyperlink r:id="rId32" w:history="1">
        <w:r w:rsidR="00AB253C" w:rsidRPr="00B73031">
          <w:rPr>
            <w:rStyle w:val="Hyperlink"/>
            <w:rFonts w:ascii="Arial" w:hAnsi="Arial" w:cs="Arial"/>
            <w:color w:val="000000" w:themeColor="text1"/>
            <w:sz w:val="24"/>
            <w:szCs w:val="24"/>
          </w:rPr>
          <w:t>SAR Charlie Executive Summary</w:t>
        </w:r>
      </w:hyperlink>
    </w:p>
    <w:p w14:paraId="695EA1CE" w14:textId="77777777" w:rsidR="00AB253C" w:rsidRPr="00B73031" w:rsidRDefault="00AB253C" w:rsidP="00AB253C">
      <w:pPr>
        <w:shd w:val="clear" w:color="auto" w:fill="FFFFFF" w:themeFill="background1"/>
        <w:spacing w:before="120" w:after="0"/>
        <w:rPr>
          <w:rFonts w:ascii="Arial" w:hAnsi="Arial" w:cs="Arial"/>
          <w:color w:val="000000" w:themeColor="text1"/>
          <w:sz w:val="24"/>
          <w:szCs w:val="24"/>
          <w:u w:val="single"/>
        </w:rPr>
      </w:pPr>
      <w:r w:rsidRPr="00B73031">
        <w:rPr>
          <w:rFonts w:ascii="Arial" w:hAnsi="Arial" w:cs="Arial"/>
          <w:color w:val="000000" w:themeColor="text1"/>
          <w:sz w:val="24"/>
          <w:szCs w:val="24"/>
          <w:u w:val="single"/>
        </w:rPr>
        <w:t>Self-Harm and Suicide in Adults</w:t>
      </w:r>
    </w:p>
    <w:p w14:paraId="6E725345" w14:textId="77777777" w:rsidR="00AB253C" w:rsidRPr="00B73031" w:rsidRDefault="00552C92" w:rsidP="00AB253C">
      <w:pPr>
        <w:shd w:val="clear" w:color="auto" w:fill="FFFFFF" w:themeFill="background1"/>
        <w:spacing w:before="120" w:after="0"/>
        <w:rPr>
          <w:rFonts w:ascii="Arial" w:hAnsi="Arial" w:cs="Arial"/>
          <w:color w:val="000000" w:themeColor="text1"/>
          <w:sz w:val="24"/>
          <w:szCs w:val="24"/>
          <w:u w:val="single"/>
        </w:rPr>
      </w:pPr>
      <w:hyperlink r:id="rId33" w:history="1">
        <w:r w:rsidR="00AB253C" w:rsidRPr="00B73031">
          <w:rPr>
            <w:rFonts w:ascii="Arial" w:hAnsi="Arial" w:cs="Arial"/>
            <w:color w:val="000000" w:themeColor="text1"/>
            <w:sz w:val="24"/>
            <w:szCs w:val="24"/>
            <w:u w:val="single"/>
          </w:rPr>
          <w:t>Mental Capacity Act Multi-Agency Policy and Procedures</w:t>
        </w:r>
      </w:hyperlink>
    </w:p>
    <w:p w14:paraId="32F16C70" w14:textId="1C057377" w:rsidR="00AB253C" w:rsidRPr="00552C92" w:rsidRDefault="00552C92" w:rsidP="00AB253C">
      <w:pPr>
        <w:shd w:val="clear" w:color="auto" w:fill="FFFFFF" w:themeFill="background1"/>
        <w:spacing w:before="120" w:after="0"/>
        <w:rPr>
          <w:rStyle w:val="Hyperlink"/>
          <w:rFonts w:ascii="Arial" w:hAnsi="Arial" w:cs="Arial"/>
          <w:color w:val="auto"/>
          <w:sz w:val="24"/>
          <w:szCs w:val="24"/>
        </w:rPr>
      </w:pPr>
      <w:r w:rsidRPr="00552C92">
        <w:rPr>
          <w:rFonts w:ascii="Arial" w:hAnsi="Arial" w:cs="Arial"/>
          <w:sz w:val="24"/>
          <w:szCs w:val="24"/>
          <w:u w:val="single"/>
        </w:rPr>
        <w:fldChar w:fldCharType="begin"/>
      </w:r>
      <w:r w:rsidRPr="00552C92">
        <w:rPr>
          <w:rFonts w:ascii="Arial" w:hAnsi="Arial" w:cs="Arial"/>
          <w:sz w:val="24"/>
          <w:szCs w:val="24"/>
          <w:u w:val="single"/>
        </w:rPr>
        <w:instrText>HYPERLINK "https://www.sussexsafeguardingadults.org/"</w:instrText>
      </w:r>
      <w:r w:rsidRPr="00552C92">
        <w:rPr>
          <w:rFonts w:ascii="Arial" w:hAnsi="Arial" w:cs="Arial"/>
          <w:sz w:val="24"/>
          <w:szCs w:val="24"/>
          <w:u w:val="single"/>
        </w:rPr>
      </w:r>
      <w:r w:rsidRPr="00552C92">
        <w:rPr>
          <w:rFonts w:ascii="Arial" w:hAnsi="Arial" w:cs="Arial"/>
          <w:sz w:val="24"/>
          <w:szCs w:val="24"/>
          <w:u w:val="single"/>
        </w:rPr>
        <w:fldChar w:fldCharType="separate"/>
      </w:r>
      <w:r w:rsidR="00AB253C" w:rsidRPr="00552C92">
        <w:rPr>
          <w:rStyle w:val="Hyperlink"/>
          <w:rFonts w:ascii="Arial" w:hAnsi="Arial" w:cs="Arial"/>
          <w:color w:val="auto"/>
          <w:sz w:val="24"/>
          <w:szCs w:val="24"/>
        </w:rPr>
        <w:t>Sussex Safeguarding Adults Policy and Procedures</w:t>
      </w:r>
    </w:p>
    <w:p w14:paraId="28B10FF2" w14:textId="399CA939" w:rsidR="00AB253C" w:rsidRPr="00B73031" w:rsidRDefault="00552C92" w:rsidP="00AB253C">
      <w:pPr>
        <w:shd w:val="clear" w:color="auto" w:fill="FFFFFF" w:themeFill="background1"/>
        <w:spacing w:before="120" w:after="0"/>
        <w:rPr>
          <w:rFonts w:ascii="Arial" w:hAnsi="Arial" w:cs="Arial"/>
          <w:color w:val="000000" w:themeColor="text1"/>
          <w:sz w:val="24"/>
          <w:szCs w:val="24"/>
          <w:u w:val="single"/>
        </w:rPr>
      </w:pPr>
      <w:r w:rsidRPr="00552C92">
        <w:rPr>
          <w:rFonts w:ascii="Arial" w:hAnsi="Arial" w:cs="Arial"/>
          <w:sz w:val="24"/>
          <w:szCs w:val="24"/>
          <w:u w:val="single"/>
        </w:rPr>
        <w:fldChar w:fldCharType="end"/>
      </w:r>
      <w:r w:rsidR="00AB253C" w:rsidRPr="00B73031">
        <w:rPr>
          <w:rFonts w:ascii="Arial" w:hAnsi="Arial" w:cs="Arial"/>
          <w:color w:val="000000" w:themeColor="text1"/>
          <w:sz w:val="24"/>
          <w:szCs w:val="24"/>
          <w:u w:val="single"/>
        </w:rPr>
        <w:t xml:space="preserve">Multi-Agency Risk Management Protocol </w:t>
      </w:r>
    </w:p>
    <w:p w14:paraId="4CF50B21" w14:textId="77777777" w:rsidR="00AB253C" w:rsidRPr="00B73031" w:rsidRDefault="00552C92" w:rsidP="00AB253C">
      <w:pPr>
        <w:shd w:val="clear" w:color="auto" w:fill="FFFFFF" w:themeFill="background1"/>
        <w:spacing w:before="120" w:after="0"/>
        <w:rPr>
          <w:rFonts w:ascii="Arial" w:hAnsi="Arial" w:cs="Arial"/>
          <w:color w:val="000000" w:themeColor="text1"/>
          <w:sz w:val="24"/>
          <w:szCs w:val="24"/>
          <w:u w:val="single"/>
        </w:rPr>
      </w:pPr>
      <w:hyperlink r:id="rId34" w:history="1">
        <w:r w:rsidR="00AB253C" w:rsidRPr="00B73031">
          <w:rPr>
            <w:rStyle w:val="Hyperlink"/>
            <w:rFonts w:ascii="Arial" w:hAnsi="Arial" w:cs="Arial"/>
            <w:color w:val="000000" w:themeColor="text1"/>
            <w:sz w:val="24"/>
            <w:szCs w:val="24"/>
          </w:rPr>
          <w:t>The Importance of Multi-Agency Meetings Learning Briefing</w:t>
        </w:r>
      </w:hyperlink>
    </w:p>
    <w:p w14:paraId="6FB8D085" w14:textId="1890C3DA" w:rsidR="00AB253C" w:rsidRPr="00B73031" w:rsidRDefault="00552C92" w:rsidP="00AB253C">
      <w:pPr>
        <w:shd w:val="clear" w:color="auto" w:fill="FFFFFF" w:themeFill="background1"/>
        <w:spacing w:before="120" w:after="0"/>
        <w:rPr>
          <w:rFonts w:ascii="Arial" w:hAnsi="Arial" w:cs="Arial"/>
          <w:color w:val="000000" w:themeColor="text1"/>
          <w:sz w:val="24"/>
          <w:szCs w:val="24"/>
          <w:u w:val="single"/>
        </w:rPr>
      </w:pPr>
      <w:hyperlink r:id="rId35" w:history="1">
        <w:r w:rsidR="00AB253C" w:rsidRPr="00B73031">
          <w:rPr>
            <w:rFonts w:ascii="Arial" w:hAnsi="Arial" w:cs="Arial"/>
            <w:color w:val="000000" w:themeColor="text1"/>
            <w:sz w:val="24"/>
            <w:szCs w:val="24"/>
            <w:u w:val="single"/>
          </w:rPr>
          <w:t xml:space="preserve">Reporting a Safeguarding Concern </w:t>
        </w:r>
      </w:hyperlink>
      <w:r w:rsidR="00AB253C" w:rsidRPr="00B73031">
        <w:rPr>
          <w:rFonts w:ascii="Arial" w:hAnsi="Arial" w:cs="Arial"/>
          <w:color w:val="000000" w:themeColor="text1"/>
          <w:sz w:val="24"/>
          <w:szCs w:val="24"/>
          <w:u w:val="single"/>
        </w:rPr>
        <w:t xml:space="preserve"> </w:t>
      </w:r>
    </w:p>
    <w:p w14:paraId="04B64230" w14:textId="47A95087" w:rsidR="009A24B6" w:rsidRPr="00B73031" w:rsidRDefault="00552C92" w:rsidP="00AB253C">
      <w:pPr>
        <w:shd w:val="clear" w:color="auto" w:fill="FFFFFF" w:themeFill="background1"/>
        <w:spacing w:before="120" w:after="0"/>
        <w:rPr>
          <w:rFonts w:ascii="Arial" w:hAnsi="Arial" w:cs="Arial"/>
          <w:sz w:val="24"/>
          <w:szCs w:val="24"/>
        </w:rPr>
      </w:pPr>
      <w:hyperlink r:id="rId36" w:history="1">
        <w:r w:rsidR="009A24B6" w:rsidRPr="00B73031">
          <w:rPr>
            <w:rStyle w:val="Hyperlink"/>
            <w:rFonts w:ascii="Arial" w:hAnsi="Arial" w:cs="Arial"/>
            <w:color w:val="auto"/>
            <w:sz w:val="24"/>
            <w:szCs w:val="24"/>
          </w:rPr>
          <w:t>Preventing suicide among trans young people: A toolkit for nurses</w:t>
        </w:r>
      </w:hyperlink>
    </w:p>
    <w:p w14:paraId="45831D3D" w14:textId="6D013131" w:rsidR="00252427" w:rsidRPr="00B73031" w:rsidRDefault="00552C92" w:rsidP="00AB253C">
      <w:pPr>
        <w:shd w:val="clear" w:color="auto" w:fill="FFFFFF" w:themeFill="background1"/>
        <w:spacing w:before="120" w:after="0"/>
        <w:rPr>
          <w:rFonts w:ascii="Arial" w:hAnsi="Arial" w:cs="Arial"/>
          <w:sz w:val="28"/>
          <w:szCs w:val="28"/>
          <w:u w:val="single"/>
        </w:rPr>
      </w:pPr>
      <w:hyperlink r:id="rId37" w:history="1">
        <w:r w:rsidR="00252427" w:rsidRPr="00B73031">
          <w:rPr>
            <w:rStyle w:val="Hyperlink"/>
            <w:rFonts w:ascii="Arial" w:hAnsi="Arial" w:cs="Arial"/>
            <w:color w:val="auto"/>
            <w:sz w:val="24"/>
            <w:szCs w:val="24"/>
          </w:rPr>
          <w:t>Independent review of gender identity services for children and young people</w:t>
        </w:r>
      </w:hyperlink>
    </w:p>
    <w:p w14:paraId="3B3C6F90" w14:textId="79EA3390" w:rsidR="009A24B6" w:rsidRPr="00B73031" w:rsidRDefault="00552C92" w:rsidP="00AB253C">
      <w:pPr>
        <w:shd w:val="clear" w:color="auto" w:fill="FFFFFF" w:themeFill="background1"/>
        <w:spacing w:before="120" w:after="0"/>
        <w:rPr>
          <w:rStyle w:val="Hyperlink"/>
          <w:rFonts w:ascii="Arial" w:hAnsi="Arial" w:cs="Arial"/>
          <w:color w:val="auto"/>
          <w:sz w:val="24"/>
          <w:szCs w:val="24"/>
        </w:rPr>
      </w:pPr>
      <w:hyperlink r:id="rId38" w:history="1">
        <w:r w:rsidR="000D7160" w:rsidRPr="00B73031">
          <w:rPr>
            <w:rStyle w:val="Hyperlink"/>
            <w:rFonts w:ascii="Arial" w:hAnsi="Arial" w:cs="Arial"/>
            <w:color w:val="auto"/>
            <w:sz w:val="24"/>
            <w:szCs w:val="24"/>
          </w:rPr>
          <w:t>Self-harm Toolkit</w:t>
        </w:r>
      </w:hyperlink>
    </w:p>
    <w:p w14:paraId="28C90F87" w14:textId="77777777" w:rsidR="00F323E3" w:rsidRPr="00B73031" w:rsidRDefault="00F323E3" w:rsidP="00AB253C">
      <w:pPr>
        <w:shd w:val="clear" w:color="auto" w:fill="FFFFFF" w:themeFill="background1"/>
        <w:spacing w:before="120" w:after="0"/>
        <w:rPr>
          <w:rFonts w:ascii="Arial" w:hAnsi="Arial" w:cs="Arial"/>
          <w:sz w:val="24"/>
          <w:szCs w:val="24"/>
          <w:u w:val="single"/>
        </w:rPr>
      </w:pPr>
    </w:p>
    <w:p w14:paraId="4B0A97B5" w14:textId="77777777" w:rsidR="004F6D88" w:rsidRPr="00B73031" w:rsidRDefault="004F6D88" w:rsidP="000D7160">
      <w:pPr>
        <w:shd w:val="clear" w:color="auto" w:fill="FFFFFF" w:themeFill="background1"/>
        <w:spacing w:before="120" w:after="0"/>
        <w:rPr>
          <w:rFonts w:ascii="Arial" w:hAnsi="Arial" w:cs="Arial"/>
          <w:u w:val="single"/>
        </w:rPr>
      </w:pPr>
    </w:p>
    <w:p w14:paraId="00BD07D6" w14:textId="44657D64" w:rsidR="00252427" w:rsidRPr="00B73031" w:rsidRDefault="00AB253C" w:rsidP="00252427">
      <w:pPr>
        <w:shd w:val="clear" w:color="auto" w:fill="FFFFFF" w:themeFill="background1"/>
        <w:autoSpaceDE w:val="0"/>
        <w:autoSpaceDN w:val="0"/>
        <w:adjustRightInd w:val="0"/>
        <w:spacing w:before="120" w:after="120"/>
        <w:rPr>
          <w:rFonts w:ascii="Arial" w:hAnsi="Arial" w:cs="Arial"/>
          <w:color w:val="C00000"/>
          <w:sz w:val="24"/>
          <w:szCs w:val="24"/>
          <w:u w:val="single"/>
        </w:rPr>
      </w:pPr>
      <w:r w:rsidRPr="00B73031">
        <w:rPr>
          <w:rFonts w:ascii="Arial" w:hAnsi="Arial" w:cs="Arial"/>
          <w:sz w:val="24"/>
          <w:szCs w:val="24"/>
        </w:rPr>
        <w:t>A range of multi-agency safeguarding courses, including</w:t>
      </w:r>
      <w:r w:rsidR="00263EDE" w:rsidRPr="00B73031">
        <w:rPr>
          <w:rFonts w:ascii="Arial" w:hAnsi="Arial" w:cs="Arial"/>
          <w:sz w:val="24"/>
          <w:szCs w:val="24"/>
        </w:rPr>
        <w:t xml:space="preserve"> T</w:t>
      </w:r>
      <w:r w:rsidRPr="00B73031">
        <w:rPr>
          <w:rFonts w:ascii="Arial" w:hAnsi="Arial" w:cs="Arial"/>
          <w:sz w:val="24"/>
          <w:szCs w:val="24"/>
        </w:rPr>
        <w:t>rauma</w:t>
      </w:r>
      <w:r w:rsidR="00263EDE" w:rsidRPr="00B73031">
        <w:rPr>
          <w:rFonts w:ascii="Arial" w:hAnsi="Arial" w:cs="Arial"/>
          <w:sz w:val="24"/>
          <w:szCs w:val="24"/>
        </w:rPr>
        <w:t xml:space="preserve"> I</w:t>
      </w:r>
      <w:r w:rsidRPr="00B73031">
        <w:rPr>
          <w:rFonts w:ascii="Arial" w:hAnsi="Arial" w:cs="Arial"/>
          <w:sz w:val="24"/>
          <w:szCs w:val="24"/>
        </w:rPr>
        <w:t xml:space="preserve">nformed practice, Suicide Awareness, Safeguarding Issues in an LGBTQ Context, and Mental Capacity Act training are available through the </w:t>
      </w:r>
      <w:hyperlink r:id="rId39" w:history="1">
        <w:r w:rsidRPr="00B73031">
          <w:rPr>
            <w:rFonts w:ascii="Arial" w:hAnsi="Arial" w:cs="Arial"/>
            <w:color w:val="C00000"/>
            <w:sz w:val="24"/>
            <w:szCs w:val="24"/>
            <w:u w:val="single"/>
          </w:rPr>
          <w:t>East Sussex Learning Portal</w:t>
        </w:r>
      </w:hyperlink>
      <w:r w:rsidRPr="00B73031">
        <w:rPr>
          <w:rFonts w:ascii="Arial" w:hAnsi="Arial" w:cs="Arial"/>
          <w:color w:val="C00000"/>
          <w:sz w:val="24"/>
          <w:szCs w:val="24"/>
          <w:u w:val="single"/>
        </w:rPr>
        <w:t>.</w:t>
      </w:r>
    </w:p>
    <w:p w14:paraId="04884CE2" w14:textId="7BFA2E9F" w:rsidR="00F323E3" w:rsidRPr="00B73031" w:rsidRDefault="00F323E3" w:rsidP="00252427">
      <w:pPr>
        <w:shd w:val="clear" w:color="auto" w:fill="FFFFFF" w:themeFill="background1"/>
        <w:autoSpaceDE w:val="0"/>
        <w:autoSpaceDN w:val="0"/>
        <w:adjustRightInd w:val="0"/>
        <w:spacing w:before="120" w:after="120"/>
        <w:rPr>
          <w:rFonts w:ascii="Arial" w:hAnsi="Arial" w:cs="Arial"/>
          <w:color w:val="C00000"/>
          <w:sz w:val="24"/>
          <w:szCs w:val="24"/>
          <w:u w:val="single"/>
        </w:rPr>
      </w:pPr>
    </w:p>
    <w:p w14:paraId="47DB96A0" w14:textId="77777777" w:rsidR="00F323E3" w:rsidRPr="00B73031" w:rsidRDefault="00F323E3" w:rsidP="00252427">
      <w:pPr>
        <w:shd w:val="clear" w:color="auto" w:fill="FFFFFF" w:themeFill="background1"/>
        <w:autoSpaceDE w:val="0"/>
        <w:autoSpaceDN w:val="0"/>
        <w:adjustRightInd w:val="0"/>
        <w:spacing w:before="120" w:after="120"/>
        <w:rPr>
          <w:rFonts w:ascii="Arial" w:hAnsi="Arial" w:cs="Arial"/>
          <w:sz w:val="24"/>
          <w:szCs w:val="24"/>
        </w:rPr>
      </w:pPr>
    </w:p>
    <w:p w14:paraId="04B5051B" w14:textId="6EE23A30" w:rsidR="00263EDE" w:rsidRPr="00B73031" w:rsidRDefault="00AB253C" w:rsidP="00252427">
      <w:pPr>
        <w:shd w:val="clear" w:color="auto" w:fill="FFFFFF" w:themeFill="background1"/>
        <w:autoSpaceDE w:val="0"/>
        <w:autoSpaceDN w:val="0"/>
        <w:adjustRightInd w:val="0"/>
        <w:spacing w:before="120" w:after="120"/>
        <w:rPr>
          <w:rFonts w:ascii="Arial" w:hAnsi="Arial" w:cs="Arial"/>
          <w:sz w:val="24"/>
          <w:szCs w:val="24"/>
        </w:rPr>
      </w:pPr>
      <w:r w:rsidRPr="00B73031">
        <w:rPr>
          <w:rFonts w:ascii="Arial" w:hAnsi="Arial" w:cs="Arial"/>
          <w:sz w:val="24"/>
          <w:szCs w:val="24"/>
        </w:rPr>
        <w:t xml:space="preserve">If you require further information about the </w:t>
      </w:r>
      <w:r w:rsidR="002B405C" w:rsidRPr="00B73031">
        <w:rPr>
          <w:rFonts w:ascii="Arial" w:hAnsi="Arial" w:cs="Arial"/>
          <w:sz w:val="24"/>
          <w:szCs w:val="24"/>
        </w:rPr>
        <w:t>review,</w:t>
      </w:r>
      <w:r w:rsidRPr="00B73031">
        <w:rPr>
          <w:rFonts w:ascii="Arial" w:hAnsi="Arial" w:cs="Arial"/>
          <w:sz w:val="24"/>
          <w:szCs w:val="24"/>
        </w:rPr>
        <w:t xml:space="preserve"> please contact: </w:t>
      </w:r>
    </w:p>
    <w:p w14:paraId="5E71BAF6" w14:textId="2705565B" w:rsidR="00AB253C" w:rsidRPr="00B73031" w:rsidRDefault="00AB253C" w:rsidP="0092250A">
      <w:pPr>
        <w:keepLines/>
        <w:shd w:val="clear" w:color="auto" w:fill="FFFFFF" w:themeFill="background1"/>
        <w:rPr>
          <w:rFonts w:ascii="Arial" w:hAnsi="Arial" w:cs="Arial"/>
          <w:sz w:val="24"/>
          <w:szCs w:val="24"/>
        </w:rPr>
      </w:pPr>
      <w:r w:rsidRPr="00B73031">
        <w:rPr>
          <w:rFonts w:ascii="Arial" w:hAnsi="Arial" w:cs="Arial"/>
          <w:sz w:val="24"/>
          <w:szCs w:val="24"/>
        </w:rPr>
        <w:t xml:space="preserve">Lucy Spencer, SAB Development Manager </w:t>
      </w:r>
      <w:hyperlink r:id="rId40" w:history="1">
        <w:r w:rsidR="00945823" w:rsidRPr="00B73031">
          <w:rPr>
            <w:rStyle w:val="Hyperlink"/>
            <w:rFonts w:ascii="Arial" w:hAnsi="Arial" w:cs="Arial"/>
            <w:color w:val="C00000"/>
            <w:sz w:val="24"/>
            <w:szCs w:val="24"/>
          </w:rPr>
          <w:t>lucy.spencer@eastsussex.gov.uk</w:t>
        </w:r>
      </w:hyperlink>
    </w:p>
    <w:sectPr w:rsidR="00AB253C" w:rsidRPr="00B73031" w:rsidSect="003C42D6">
      <w:footerReference w:type="default" r:id="rId41"/>
      <w:headerReference w:type="first" r:id="rId42"/>
      <w:footerReference w:type="first" r:id="rId43"/>
      <w:pgSz w:w="11906" w:h="16838"/>
      <w:pgMar w:top="1440" w:right="991" w:bottom="1985"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84358" w14:textId="77777777" w:rsidR="00F63471" w:rsidRDefault="00F63471" w:rsidP="0028281F">
      <w:pPr>
        <w:spacing w:after="0" w:line="240" w:lineRule="auto"/>
      </w:pPr>
      <w:r>
        <w:separator/>
      </w:r>
    </w:p>
  </w:endnote>
  <w:endnote w:type="continuationSeparator" w:id="0">
    <w:p w14:paraId="79BA08E7" w14:textId="77777777" w:rsidR="00F63471" w:rsidRDefault="00F63471" w:rsidP="0028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8512" w14:textId="77777777" w:rsidR="004E402D" w:rsidRDefault="004E402D">
    <w:pPr>
      <w:pStyle w:val="Footer"/>
    </w:pPr>
    <w:r>
      <w:rPr>
        <w:noProof/>
        <w:lang w:eastAsia="en-GB"/>
      </w:rPr>
      <mc:AlternateContent>
        <mc:Choice Requires="wps">
          <w:drawing>
            <wp:anchor distT="0" distB="0" distL="114300" distR="114300" simplePos="0" relativeHeight="251657216" behindDoc="0" locked="0" layoutInCell="1" allowOverlap="1" wp14:anchorId="2C70EA35" wp14:editId="7F5EDA3A">
              <wp:simplePos x="0" y="0"/>
              <wp:positionH relativeFrom="column">
                <wp:posOffset>6036310</wp:posOffset>
              </wp:positionH>
              <wp:positionV relativeFrom="paragraph">
                <wp:posOffset>-144145</wp:posOffset>
              </wp:positionV>
              <wp:extent cx="762000" cy="59055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90550"/>
                      </a:xfrm>
                      <a:prstGeom prst="rect">
                        <a:avLst/>
                      </a:prstGeom>
                      <a:noFill/>
                      <a:ln w="9525">
                        <a:noFill/>
                        <a:miter lim="800000"/>
                        <a:headEnd/>
                        <a:tailEnd/>
                      </a:ln>
                    </wps:spPr>
                    <wps:txbx>
                      <w:txbxContent>
                        <w:p w14:paraId="77B00654" w14:textId="77777777" w:rsidR="004E402D" w:rsidRPr="00E76CDE" w:rsidRDefault="004E402D" w:rsidP="006611A8">
                          <w:pPr>
                            <w:jc w:val="center"/>
                            <w:rPr>
                              <w:rFonts w:ascii="Verdana" w:hAnsi="Verdana"/>
                              <w:b/>
                              <w:sz w:val="56"/>
                            </w:rPr>
                          </w:pPr>
                          <w:r w:rsidRPr="00E76CDE">
                            <w:rPr>
                              <w:rFonts w:ascii="Verdana" w:hAnsi="Verdana"/>
                              <w:b/>
                              <w:sz w:val="56"/>
                            </w:rPr>
                            <w:fldChar w:fldCharType="begin"/>
                          </w:r>
                          <w:r w:rsidRPr="00E76CDE">
                            <w:rPr>
                              <w:rFonts w:ascii="Verdana" w:hAnsi="Verdana"/>
                              <w:b/>
                              <w:sz w:val="56"/>
                            </w:rPr>
                            <w:instrText xml:space="preserve"> PAGE   \* MERGEFORMAT </w:instrText>
                          </w:r>
                          <w:r w:rsidRPr="00E76CDE">
                            <w:rPr>
                              <w:rFonts w:ascii="Verdana" w:hAnsi="Verdana"/>
                              <w:b/>
                              <w:sz w:val="56"/>
                            </w:rPr>
                            <w:fldChar w:fldCharType="separate"/>
                          </w:r>
                          <w:r w:rsidRPr="00E76CDE">
                            <w:rPr>
                              <w:rFonts w:ascii="Verdana" w:hAnsi="Verdana"/>
                              <w:b/>
                              <w:noProof/>
                              <w:sz w:val="56"/>
                            </w:rPr>
                            <w:t>2</w:t>
                          </w:r>
                          <w:r w:rsidRPr="00E76CDE">
                            <w:rPr>
                              <w:rFonts w:ascii="Verdana" w:hAnsi="Verdana"/>
                              <w:b/>
                              <w:noProof/>
                              <w:sz w:val="56"/>
                            </w:rPr>
                            <w:fldChar w:fldCharType="end"/>
                          </w:r>
                        </w:p>
                      </w:txbxContent>
                    </wps:txbx>
                    <wps:bodyPr rot="0" vert="horz" wrap="square" lIns="91440" tIns="45720" rIns="91440" bIns="45720" anchor="t" anchorCtr="0">
                      <a:noAutofit/>
                    </wps:bodyPr>
                  </wps:wsp>
                </a:graphicData>
              </a:graphic>
            </wp:anchor>
          </w:drawing>
        </mc:Choice>
        <mc:Fallback>
          <w:pict>
            <v:shapetype w14:anchorId="2C70EA35" id="_x0000_t202" coordsize="21600,21600" o:spt="202" path="m,l,21600r21600,l21600,xe">
              <v:stroke joinstyle="miter"/>
              <v:path gradientshapeok="t" o:connecttype="rect"/>
            </v:shapetype>
            <v:shape id="Text Box 2" o:spid="_x0000_s1027" type="#_x0000_t202" alt="&quot;&quot;" style="position:absolute;margin-left:475.3pt;margin-top:-11.35pt;width:60pt;height:4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" filled="f" stroked="f">
              <v:textbox>
                <w:txbxContent>
                  <w:p w14:paraId="77B00654" w14:textId="77777777" w:rsidR="004E402D" w:rsidRPr="00E76CDE" w:rsidRDefault="004E402D" w:rsidP="006611A8">
                    <w:pPr>
                      <w:jc w:val="center"/>
                      <w:rPr>
                        <w:rFonts w:ascii="Verdana" w:hAnsi="Verdana"/>
                        <w:b/>
                        <w:sz w:val="56"/>
                      </w:rPr>
                    </w:pPr>
                    <w:r w:rsidRPr="00E76CDE">
                      <w:rPr>
                        <w:rFonts w:ascii="Verdana" w:hAnsi="Verdana"/>
                        <w:b/>
                        <w:sz w:val="56"/>
                      </w:rPr>
                      <w:fldChar w:fldCharType="begin"/>
                    </w:r>
                    <w:r w:rsidRPr="00E76CDE">
                      <w:rPr>
                        <w:rFonts w:ascii="Verdana" w:hAnsi="Verdana"/>
                        <w:b/>
                        <w:sz w:val="56"/>
                      </w:rPr>
                      <w:instrText xml:space="preserve"> PAGE   \* MERGEFORMAT </w:instrText>
                    </w:r>
                    <w:r w:rsidRPr="00E76CDE">
                      <w:rPr>
                        <w:rFonts w:ascii="Verdana" w:hAnsi="Verdana"/>
                        <w:b/>
                        <w:sz w:val="56"/>
                      </w:rPr>
                      <w:fldChar w:fldCharType="separate"/>
                    </w:r>
                    <w:r w:rsidRPr="00E76CDE">
                      <w:rPr>
                        <w:rFonts w:ascii="Verdana" w:hAnsi="Verdana"/>
                        <w:b/>
                        <w:noProof/>
                        <w:sz w:val="56"/>
                      </w:rPr>
                      <w:t>2</w:t>
                    </w:r>
                    <w:r w:rsidRPr="00E76CDE">
                      <w:rPr>
                        <w:rFonts w:ascii="Verdana" w:hAnsi="Verdana"/>
                        <w:b/>
                        <w:noProof/>
                        <w:sz w:val="56"/>
                      </w:rPr>
                      <w:fldChar w:fldCharType="end"/>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5B9AAC63" wp14:editId="2EC8A32D">
              <wp:simplePos x="0" y="0"/>
              <wp:positionH relativeFrom="column">
                <wp:posOffset>-629986</wp:posOffset>
              </wp:positionH>
              <wp:positionV relativeFrom="paragraph">
                <wp:posOffset>-281305</wp:posOffset>
              </wp:positionV>
              <wp:extent cx="7543800" cy="895350"/>
              <wp:effectExtent l="0" t="0" r="19050" b="19050"/>
              <wp:wrapNone/>
              <wp:docPr id="12" name="Flowchart: Proces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895350"/>
                      </a:xfrm>
                      <a:prstGeom prst="flowChartProcess">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F73434" id="_x0000_t109" coordsize="21600,21600" o:spt="109" path="m,l,21600r21600,l21600,xe">
              <v:stroke joinstyle="miter"/>
              <v:path gradientshapeok="t" o:connecttype="rect"/>
            </v:shapetype>
            <v:shape id="Flowchart: Process 12" o:spid="_x0000_s1026" type="#_x0000_t109" alt="&quot;&quot;" style="position:absolute;margin-left:-49.6pt;margin-top:-22.15pt;width:594pt;height:7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" fillcolor="#c00000" strokecolor="#c00000"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D11D" w14:textId="77777777" w:rsidR="004E402D" w:rsidRDefault="004E402D">
    <w:pPr>
      <w:pStyle w:val="Footer"/>
    </w:pPr>
    <w:r>
      <w:rPr>
        <w:rFonts w:ascii="Verdana" w:hAnsi="Verdana"/>
        <w:noProof/>
        <w:lang w:eastAsia="en-GB"/>
      </w:rPr>
      <mc:AlternateContent>
        <mc:Choice Requires="wps">
          <w:drawing>
            <wp:anchor distT="0" distB="0" distL="114300" distR="114300" simplePos="0" relativeHeight="251667456" behindDoc="0" locked="0" layoutInCell="1" allowOverlap="1" wp14:anchorId="16089752" wp14:editId="2B180516">
              <wp:simplePos x="0" y="0"/>
              <wp:positionH relativeFrom="column">
                <wp:posOffset>-945866</wp:posOffset>
              </wp:positionH>
              <wp:positionV relativeFrom="paragraph">
                <wp:posOffset>-281349</wp:posOffset>
              </wp:positionV>
              <wp:extent cx="7866467" cy="895350"/>
              <wp:effectExtent l="0" t="0" r="20320" b="19050"/>
              <wp:wrapNone/>
              <wp:docPr id="14" name="Flowchart: Process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66467" cy="895350"/>
                      </a:xfrm>
                      <a:prstGeom prst="flowChartProcess">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BC3F87" w14:textId="563166FB" w:rsidR="00B73031" w:rsidRPr="00B73031" w:rsidRDefault="00853083" w:rsidP="00853083">
                          <w:pPr>
                            <w:jc w:val="center"/>
                            <w:rPr>
                              <w:rFonts w:ascii="Verdana" w:hAnsi="Verdana"/>
                              <w:b/>
                              <w:bCs/>
                              <w:color w:val="000000" w:themeColor="text1"/>
                              <w:sz w:val="56"/>
                              <w:szCs w:val="56"/>
                            </w:rPr>
                          </w:pPr>
                          <w:r>
                            <w:rPr>
                              <w:rFonts w:ascii="Verdana" w:hAnsi="Verdana"/>
                              <w:b/>
                              <w:bCs/>
                              <w:color w:val="000000" w:themeColor="text1"/>
                              <w:sz w:val="56"/>
                              <w:szCs w:val="56"/>
                            </w:rPr>
                            <w:t xml:space="preserve">                                                         </w:t>
                          </w:r>
                          <w:r w:rsidR="00B73031" w:rsidRPr="00B73031">
                            <w:rPr>
                              <w:rFonts w:ascii="Verdana" w:hAnsi="Verdana"/>
                              <w:b/>
                              <w:bCs/>
                              <w:color w:val="000000" w:themeColor="text1"/>
                              <w:sz w:val="56"/>
                              <w:szCs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89752" id="_x0000_t109" coordsize="21600,21600" o:spt="109" path="m,l,21600r21600,l21600,xe">
              <v:stroke joinstyle="miter"/>
              <v:path gradientshapeok="t" o:connecttype="rect"/>
            </v:shapetype>
            <v:shape id="Flowchart: Process 14" o:spid="_x0000_s1027" type="#_x0000_t109" alt="&quot;&quot;" style="position:absolute;margin-left:-74.5pt;margin-top:-22.15pt;width:619.4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" fillcolor="#c00000" strokecolor="#c00000" strokeweight="2pt">
              <v:textbox>
                <w:txbxContent>
                  <w:p w14:paraId="40BC3F87" w14:textId="563166FB" w:rsidR="00B73031" w:rsidRPr="00B73031" w:rsidRDefault="00853083" w:rsidP="00853083">
                    <w:pPr>
                      <w:jc w:val="center"/>
                      <w:rPr>
                        <w:rFonts w:ascii="Verdana" w:hAnsi="Verdana"/>
                        <w:b/>
                        <w:bCs/>
                        <w:color w:val="000000" w:themeColor="text1"/>
                        <w:sz w:val="56"/>
                        <w:szCs w:val="56"/>
                      </w:rPr>
                    </w:pPr>
                    <w:r>
                      <w:rPr>
                        <w:rFonts w:ascii="Verdana" w:hAnsi="Verdana"/>
                        <w:b/>
                        <w:bCs/>
                        <w:color w:val="000000" w:themeColor="text1"/>
                        <w:sz w:val="56"/>
                        <w:szCs w:val="56"/>
                      </w:rPr>
                      <w:t xml:space="preserve">                                                         </w:t>
                    </w:r>
                    <w:r w:rsidR="00B73031" w:rsidRPr="00B73031">
                      <w:rPr>
                        <w:rFonts w:ascii="Verdana" w:hAnsi="Verdana"/>
                        <w:b/>
                        <w:bCs/>
                        <w:color w:val="000000" w:themeColor="text1"/>
                        <w:sz w:val="56"/>
                        <w:szCs w:val="56"/>
                      </w:rP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A8837" w14:textId="77777777" w:rsidR="00F63471" w:rsidRDefault="00F63471" w:rsidP="0028281F">
      <w:pPr>
        <w:spacing w:after="0" w:line="240" w:lineRule="auto"/>
      </w:pPr>
      <w:r>
        <w:separator/>
      </w:r>
    </w:p>
  </w:footnote>
  <w:footnote w:type="continuationSeparator" w:id="0">
    <w:p w14:paraId="53FBB044" w14:textId="77777777" w:rsidR="00F63471" w:rsidRDefault="00F63471" w:rsidP="00282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FD0E" w14:textId="120DDF01" w:rsidR="004E402D" w:rsidRDefault="0063105F">
    <w:pPr>
      <w:pStyle w:val="Header"/>
    </w:pPr>
    <w:r w:rsidRPr="007D3EA3">
      <w:rPr>
        <w:rFonts w:ascii="Arial" w:hAnsi="Arial" w:cs="Arial"/>
        <w:noProof/>
        <w:sz w:val="32"/>
        <w:szCs w:val="32"/>
      </w:rPr>
      <w:drawing>
        <wp:anchor distT="0" distB="0" distL="114300" distR="114300" simplePos="0" relativeHeight="251675648" behindDoc="0" locked="0" layoutInCell="1" allowOverlap="1" wp14:anchorId="4527DF5C" wp14:editId="7D497978">
          <wp:simplePos x="0" y="0"/>
          <wp:positionH relativeFrom="margin">
            <wp:posOffset>1668145</wp:posOffset>
          </wp:positionH>
          <wp:positionV relativeFrom="paragraph">
            <wp:posOffset>521970</wp:posOffset>
          </wp:positionV>
          <wp:extent cx="2278380" cy="850900"/>
          <wp:effectExtent l="0" t="0" r="7620" b="635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850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5408" behindDoc="0" locked="0" layoutInCell="1" allowOverlap="1" wp14:anchorId="01DDC3CD" wp14:editId="3BAF529A">
              <wp:simplePos x="0" y="0"/>
              <wp:positionH relativeFrom="column">
                <wp:posOffset>-865505</wp:posOffset>
              </wp:positionH>
              <wp:positionV relativeFrom="paragraph">
                <wp:posOffset>-474980</wp:posOffset>
              </wp:positionV>
              <wp:extent cx="7787640" cy="2256155"/>
              <wp:effectExtent l="0" t="0" r="22860" b="10795"/>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7640" cy="2256155"/>
                        <a:chOff x="0" y="0"/>
                        <a:chExt cx="7788166" cy="2256589"/>
                      </a:xfrm>
                    </wpg:grpSpPr>
                    <wps:wsp>
                      <wps:cNvPr id="1" name="Flowchart: Process 2"/>
                      <wps:cNvSpPr/>
                      <wps:spPr>
                        <a:xfrm>
                          <a:off x="0" y="0"/>
                          <a:ext cx="7788166" cy="770255"/>
                        </a:xfrm>
                        <a:prstGeom prst="flowChartProcess">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Process 3"/>
                      <wps:cNvSpPr/>
                      <wps:spPr>
                        <a:xfrm>
                          <a:off x="72190" y="1900989"/>
                          <a:ext cx="7708812" cy="355600"/>
                        </a:xfrm>
                        <a:prstGeom prst="flowChartProcess">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974E17" id="Group 4" o:spid="_x0000_s1026" alt="&quot;&quot;" style="position:absolute;margin-left:-68.15pt;margin-top:-37.4pt;width:613.2pt;height:177.65pt;z-index:251665408" coordsize="77881,2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">
              <v:shapetype id="_x0000_t109" coordsize="21600,21600" o:spt="109" path="m,l,21600r21600,l21600,xe">
                <v:stroke joinstyle="miter"/>
                <v:path gradientshapeok="t" o:connecttype="rect"/>
              </v:shapetype>
              <v:shape id="Flowchart: Process 2" o:spid="_x0000_s1027" type="#_x0000_t109" style="position:absolute;width:77881;height: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" fillcolor="#c00000" strokecolor="#c00000" strokeweight="2pt"/>
              <v:shape id="Flowchart: Process 3" o:spid="_x0000_s1028" type="#_x0000_t109" style="position:absolute;left:721;top:19009;width:77089;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" fillcolor="red" strokecolor="red" strokeweight="2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FE5"/>
    <w:multiLevelType w:val="hybridMultilevel"/>
    <w:tmpl w:val="96E0A758"/>
    <w:lvl w:ilvl="0" w:tplc="7FB6C632">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A31BA"/>
    <w:multiLevelType w:val="hybridMultilevel"/>
    <w:tmpl w:val="DBE44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7861DA"/>
    <w:multiLevelType w:val="multilevel"/>
    <w:tmpl w:val="91AA8A44"/>
    <w:lvl w:ilvl="0">
      <w:start w:val="1"/>
      <w:numFmt w:val="decimal"/>
      <w:pStyle w:val="Heading2"/>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377126E1"/>
    <w:multiLevelType w:val="hybridMultilevel"/>
    <w:tmpl w:val="7340C2D6"/>
    <w:lvl w:ilvl="0" w:tplc="2054A19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FD583C"/>
    <w:multiLevelType w:val="hybridMultilevel"/>
    <w:tmpl w:val="48E8492E"/>
    <w:lvl w:ilvl="0" w:tplc="AF3ACA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2386661">
    <w:abstractNumId w:val="2"/>
  </w:num>
  <w:num w:numId="2" w16cid:durableId="79261149">
    <w:abstractNumId w:val="0"/>
  </w:num>
  <w:num w:numId="3" w16cid:durableId="1652178482">
    <w:abstractNumId w:val="3"/>
  </w:num>
  <w:num w:numId="4" w16cid:durableId="1453095334">
    <w:abstractNumId w:val="1"/>
  </w:num>
  <w:num w:numId="5" w16cid:durableId="10459547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5D"/>
    <w:rsid w:val="00002D42"/>
    <w:rsid w:val="00031141"/>
    <w:rsid w:val="00034AA3"/>
    <w:rsid w:val="00040470"/>
    <w:rsid w:val="000445C7"/>
    <w:rsid w:val="00057F26"/>
    <w:rsid w:val="000653D7"/>
    <w:rsid w:val="000740FD"/>
    <w:rsid w:val="0007752B"/>
    <w:rsid w:val="00091B48"/>
    <w:rsid w:val="000A041E"/>
    <w:rsid w:val="000A415D"/>
    <w:rsid w:val="000B1A5D"/>
    <w:rsid w:val="000B2B91"/>
    <w:rsid w:val="000D0BFC"/>
    <w:rsid w:val="000D7160"/>
    <w:rsid w:val="000E0517"/>
    <w:rsid w:val="000E7DAD"/>
    <w:rsid w:val="00101457"/>
    <w:rsid w:val="00116806"/>
    <w:rsid w:val="00117CEA"/>
    <w:rsid w:val="001215CF"/>
    <w:rsid w:val="001331F8"/>
    <w:rsid w:val="00134115"/>
    <w:rsid w:val="0016089B"/>
    <w:rsid w:val="00160F0B"/>
    <w:rsid w:val="00161637"/>
    <w:rsid w:val="00173578"/>
    <w:rsid w:val="00183FA7"/>
    <w:rsid w:val="001A0BFC"/>
    <w:rsid w:val="001B06EC"/>
    <w:rsid w:val="001B718D"/>
    <w:rsid w:val="001C29F0"/>
    <w:rsid w:val="001D06B3"/>
    <w:rsid w:val="002043D0"/>
    <w:rsid w:val="00210204"/>
    <w:rsid w:val="00210A79"/>
    <w:rsid w:val="00213D87"/>
    <w:rsid w:val="002176EF"/>
    <w:rsid w:val="00217C40"/>
    <w:rsid w:val="00236F8D"/>
    <w:rsid w:val="00245192"/>
    <w:rsid w:val="00252427"/>
    <w:rsid w:val="0026031A"/>
    <w:rsid w:val="00263EDE"/>
    <w:rsid w:val="00271097"/>
    <w:rsid w:val="00272337"/>
    <w:rsid w:val="00274493"/>
    <w:rsid w:val="0028281F"/>
    <w:rsid w:val="00292675"/>
    <w:rsid w:val="00294BE0"/>
    <w:rsid w:val="002A4129"/>
    <w:rsid w:val="002A6E5F"/>
    <w:rsid w:val="002B0E36"/>
    <w:rsid w:val="002B405C"/>
    <w:rsid w:val="002C7A47"/>
    <w:rsid w:val="002D4FE4"/>
    <w:rsid w:val="002D7851"/>
    <w:rsid w:val="002D79A6"/>
    <w:rsid w:val="002E00B3"/>
    <w:rsid w:val="002E032F"/>
    <w:rsid w:val="002F29EB"/>
    <w:rsid w:val="00300D03"/>
    <w:rsid w:val="00306470"/>
    <w:rsid w:val="003067A2"/>
    <w:rsid w:val="00317F0B"/>
    <w:rsid w:val="00320B96"/>
    <w:rsid w:val="00340939"/>
    <w:rsid w:val="00343097"/>
    <w:rsid w:val="0035540D"/>
    <w:rsid w:val="0036369C"/>
    <w:rsid w:val="0036638A"/>
    <w:rsid w:val="00386256"/>
    <w:rsid w:val="00396CDD"/>
    <w:rsid w:val="003A4DD1"/>
    <w:rsid w:val="003B0F40"/>
    <w:rsid w:val="003B1F39"/>
    <w:rsid w:val="003B59F3"/>
    <w:rsid w:val="003C1F55"/>
    <w:rsid w:val="003C42D6"/>
    <w:rsid w:val="003C5A7D"/>
    <w:rsid w:val="003D607B"/>
    <w:rsid w:val="003F58CB"/>
    <w:rsid w:val="00415251"/>
    <w:rsid w:val="00424B3B"/>
    <w:rsid w:val="00440C82"/>
    <w:rsid w:val="004572C2"/>
    <w:rsid w:val="004724A4"/>
    <w:rsid w:val="0047660B"/>
    <w:rsid w:val="004826EE"/>
    <w:rsid w:val="0048423B"/>
    <w:rsid w:val="004A43F8"/>
    <w:rsid w:val="004B717F"/>
    <w:rsid w:val="004C5FD5"/>
    <w:rsid w:val="004C6E7E"/>
    <w:rsid w:val="004E2566"/>
    <w:rsid w:val="004E402D"/>
    <w:rsid w:val="004E4E45"/>
    <w:rsid w:val="004E65DF"/>
    <w:rsid w:val="004E6A4A"/>
    <w:rsid w:val="004F5F8A"/>
    <w:rsid w:val="004F6D88"/>
    <w:rsid w:val="004F793D"/>
    <w:rsid w:val="005258C4"/>
    <w:rsid w:val="0054045B"/>
    <w:rsid w:val="00544A44"/>
    <w:rsid w:val="00552C92"/>
    <w:rsid w:val="0056227D"/>
    <w:rsid w:val="0056783F"/>
    <w:rsid w:val="005728E2"/>
    <w:rsid w:val="00595BCE"/>
    <w:rsid w:val="005A62CC"/>
    <w:rsid w:val="005B224F"/>
    <w:rsid w:val="005B4014"/>
    <w:rsid w:val="005E0629"/>
    <w:rsid w:val="005E60EE"/>
    <w:rsid w:val="005E7FFD"/>
    <w:rsid w:val="005F4396"/>
    <w:rsid w:val="0061322E"/>
    <w:rsid w:val="00616890"/>
    <w:rsid w:val="0063105F"/>
    <w:rsid w:val="00646BF0"/>
    <w:rsid w:val="0065323B"/>
    <w:rsid w:val="006611A8"/>
    <w:rsid w:val="00667B84"/>
    <w:rsid w:val="00677576"/>
    <w:rsid w:val="00677BEB"/>
    <w:rsid w:val="006A15F4"/>
    <w:rsid w:val="006A18A8"/>
    <w:rsid w:val="006A1E81"/>
    <w:rsid w:val="006B4689"/>
    <w:rsid w:val="006C1990"/>
    <w:rsid w:val="006D2558"/>
    <w:rsid w:val="006E2C3F"/>
    <w:rsid w:val="006F116A"/>
    <w:rsid w:val="006F6F87"/>
    <w:rsid w:val="0070682A"/>
    <w:rsid w:val="0071104C"/>
    <w:rsid w:val="00712E1B"/>
    <w:rsid w:val="007140FA"/>
    <w:rsid w:val="0071473D"/>
    <w:rsid w:val="00727217"/>
    <w:rsid w:val="00730476"/>
    <w:rsid w:val="0074669D"/>
    <w:rsid w:val="00755318"/>
    <w:rsid w:val="007563F1"/>
    <w:rsid w:val="00764722"/>
    <w:rsid w:val="00766D5E"/>
    <w:rsid w:val="00774708"/>
    <w:rsid w:val="00775339"/>
    <w:rsid w:val="00781A86"/>
    <w:rsid w:val="00784A9B"/>
    <w:rsid w:val="00797906"/>
    <w:rsid w:val="007B0081"/>
    <w:rsid w:val="007B136C"/>
    <w:rsid w:val="007B24F6"/>
    <w:rsid w:val="007B351B"/>
    <w:rsid w:val="007B3E74"/>
    <w:rsid w:val="007C4E6A"/>
    <w:rsid w:val="007D65BF"/>
    <w:rsid w:val="007E2272"/>
    <w:rsid w:val="00806EE0"/>
    <w:rsid w:val="008111C4"/>
    <w:rsid w:val="00812476"/>
    <w:rsid w:val="0082709D"/>
    <w:rsid w:val="00834605"/>
    <w:rsid w:val="008467BB"/>
    <w:rsid w:val="00853083"/>
    <w:rsid w:val="00861212"/>
    <w:rsid w:val="00863E7C"/>
    <w:rsid w:val="00883364"/>
    <w:rsid w:val="00885A21"/>
    <w:rsid w:val="00890A70"/>
    <w:rsid w:val="00892631"/>
    <w:rsid w:val="008A2BBE"/>
    <w:rsid w:val="008B1C89"/>
    <w:rsid w:val="008B2F97"/>
    <w:rsid w:val="008B385F"/>
    <w:rsid w:val="008B59BA"/>
    <w:rsid w:val="008C6E90"/>
    <w:rsid w:val="008C7E99"/>
    <w:rsid w:val="008D431D"/>
    <w:rsid w:val="008E6DBD"/>
    <w:rsid w:val="008E70D1"/>
    <w:rsid w:val="008F0133"/>
    <w:rsid w:val="00901056"/>
    <w:rsid w:val="009058A5"/>
    <w:rsid w:val="009205C6"/>
    <w:rsid w:val="00920ACE"/>
    <w:rsid w:val="0092250A"/>
    <w:rsid w:val="00924748"/>
    <w:rsid w:val="00931A6E"/>
    <w:rsid w:val="00945823"/>
    <w:rsid w:val="00950FC4"/>
    <w:rsid w:val="009514A3"/>
    <w:rsid w:val="00955D3D"/>
    <w:rsid w:val="00965AF1"/>
    <w:rsid w:val="00966B35"/>
    <w:rsid w:val="009742AC"/>
    <w:rsid w:val="0097510F"/>
    <w:rsid w:val="009775FF"/>
    <w:rsid w:val="0099009A"/>
    <w:rsid w:val="009A24B6"/>
    <w:rsid w:val="009A5417"/>
    <w:rsid w:val="009A7A97"/>
    <w:rsid w:val="009B5C49"/>
    <w:rsid w:val="009C2F52"/>
    <w:rsid w:val="009D4E19"/>
    <w:rsid w:val="009D5572"/>
    <w:rsid w:val="00A43ACB"/>
    <w:rsid w:val="00A45C6A"/>
    <w:rsid w:val="00A542F7"/>
    <w:rsid w:val="00A5730B"/>
    <w:rsid w:val="00A60D1E"/>
    <w:rsid w:val="00A66AE7"/>
    <w:rsid w:val="00A83092"/>
    <w:rsid w:val="00A8312A"/>
    <w:rsid w:val="00A95F53"/>
    <w:rsid w:val="00A971E3"/>
    <w:rsid w:val="00AA2AD9"/>
    <w:rsid w:val="00AA2D9F"/>
    <w:rsid w:val="00AA6AEC"/>
    <w:rsid w:val="00AB1D04"/>
    <w:rsid w:val="00AB253C"/>
    <w:rsid w:val="00AB34D2"/>
    <w:rsid w:val="00AB4367"/>
    <w:rsid w:val="00AB600E"/>
    <w:rsid w:val="00AE2081"/>
    <w:rsid w:val="00AE3115"/>
    <w:rsid w:val="00AF157A"/>
    <w:rsid w:val="00B00EE9"/>
    <w:rsid w:val="00B052ED"/>
    <w:rsid w:val="00B06C5E"/>
    <w:rsid w:val="00B26AAC"/>
    <w:rsid w:val="00B4299C"/>
    <w:rsid w:val="00B4562D"/>
    <w:rsid w:val="00B501DC"/>
    <w:rsid w:val="00B650A2"/>
    <w:rsid w:val="00B73031"/>
    <w:rsid w:val="00B84D67"/>
    <w:rsid w:val="00B93A56"/>
    <w:rsid w:val="00BA2989"/>
    <w:rsid w:val="00BA4176"/>
    <w:rsid w:val="00BA5CE6"/>
    <w:rsid w:val="00BC03B6"/>
    <w:rsid w:val="00BC6168"/>
    <w:rsid w:val="00BD0809"/>
    <w:rsid w:val="00BE7489"/>
    <w:rsid w:val="00BF2E58"/>
    <w:rsid w:val="00BF31F6"/>
    <w:rsid w:val="00C01AC3"/>
    <w:rsid w:val="00C216DA"/>
    <w:rsid w:val="00C2624E"/>
    <w:rsid w:val="00C27E02"/>
    <w:rsid w:val="00C33291"/>
    <w:rsid w:val="00C36941"/>
    <w:rsid w:val="00C407B6"/>
    <w:rsid w:val="00C413F6"/>
    <w:rsid w:val="00C66F52"/>
    <w:rsid w:val="00C70054"/>
    <w:rsid w:val="00C706E4"/>
    <w:rsid w:val="00C8081F"/>
    <w:rsid w:val="00C8151C"/>
    <w:rsid w:val="00C822DE"/>
    <w:rsid w:val="00C8373C"/>
    <w:rsid w:val="00C853D1"/>
    <w:rsid w:val="00C96C52"/>
    <w:rsid w:val="00CA1A88"/>
    <w:rsid w:val="00CA57F4"/>
    <w:rsid w:val="00CA66AB"/>
    <w:rsid w:val="00CA733C"/>
    <w:rsid w:val="00CB300B"/>
    <w:rsid w:val="00CB572E"/>
    <w:rsid w:val="00CC1537"/>
    <w:rsid w:val="00D11E18"/>
    <w:rsid w:val="00D13B31"/>
    <w:rsid w:val="00D2567F"/>
    <w:rsid w:val="00D40E57"/>
    <w:rsid w:val="00D43336"/>
    <w:rsid w:val="00D503FF"/>
    <w:rsid w:val="00D55350"/>
    <w:rsid w:val="00D6239E"/>
    <w:rsid w:val="00D823FD"/>
    <w:rsid w:val="00D935E7"/>
    <w:rsid w:val="00DA11A0"/>
    <w:rsid w:val="00DA22C0"/>
    <w:rsid w:val="00DB11BA"/>
    <w:rsid w:val="00DC7B63"/>
    <w:rsid w:val="00DE2066"/>
    <w:rsid w:val="00E14E53"/>
    <w:rsid w:val="00E17630"/>
    <w:rsid w:val="00E222A7"/>
    <w:rsid w:val="00E23EC9"/>
    <w:rsid w:val="00E351C8"/>
    <w:rsid w:val="00E3728D"/>
    <w:rsid w:val="00E44999"/>
    <w:rsid w:val="00E456B6"/>
    <w:rsid w:val="00E7187E"/>
    <w:rsid w:val="00E76CDE"/>
    <w:rsid w:val="00E77D3C"/>
    <w:rsid w:val="00E86830"/>
    <w:rsid w:val="00ED3D94"/>
    <w:rsid w:val="00ED4F3C"/>
    <w:rsid w:val="00EE428C"/>
    <w:rsid w:val="00EF07FC"/>
    <w:rsid w:val="00EF0A62"/>
    <w:rsid w:val="00EF63A7"/>
    <w:rsid w:val="00EF6D71"/>
    <w:rsid w:val="00F015AE"/>
    <w:rsid w:val="00F26B5B"/>
    <w:rsid w:val="00F323E3"/>
    <w:rsid w:val="00F37B68"/>
    <w:rsid w:val="00F52148"/>
    <w:rsid w:val="00F5508A"/>
    <w:rsid w:val="00F60E44"/>
    <w:rsid w:val="00F63471"/>
    <w:rsid w:val="00F650C9"/>
    <w:rsid w:val="00F66770"/>
    <w:rsid w:val="00F76808"/>
    <w:rsid w:val="00F812E3"/>
    <w:rsid w:val="00F83B7E"/>
    <w:rsid w:val="00F92F91"/>
    <w:rsid w:val="00FB432E"/>
    <w:rsid w:val="00FB4923"/>
    <w:rsid w:val="00FC4E40"/>
    <w:rsid w:val="00FD1564"/>
    <w:rsid w:val="00FE1D04"/>
    <w:rsid w:val="00FE1FE7"/>
    <w:rsid w:val="00FE47CD"/>
    <w:rsid w:val="00FE6022"/>
    <w:rsid w:val="00FE7AB1"/>
    <w:rsid w:val="00FF1DC1"/>
    <w:rsid w:val="00FF7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59E75"/>
  <w15:docId w15:val="{4FBDA234-7330-48A7-AB4D-8390ABCD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D5572"/>
    <w:pPr>
      <w:outlineLvl w:val="0"/>
    </w:pPr>
    <w:rPr>
      <w:rFonts w:ascii="Verdana" w:hAnsi="Verdana"/>
      <w:b/>
      <w:sz w:val="72"/>
    </w:rPr>
  </w:style>
  <w:style w:type="paragraph" w:styleId="Heading2">
    <w:name w:val="heading 2"/>
    <w:basedOn w:val="Normal"/>
    <w:next w:val="Normal"/>
    <w:link w:val="Heading2Char"/>
    <w:uiPriority w:val="9"/>
    <w:unhideWhenUsed/>
    <w:qFormat/>
    <w:rsid w:val="00040470"/>
    <w:pPr>
      <w:numPr>
        <w:numId w:val="1"/>
      </w:numPr>
      <w:autoSpaceDE w:val="0"/>
      <w:autoSpaceDN w:val="0"/>
      <w:adjustRightInd w:val="0"/>
      <w:spacing w:after="0" w:line="240" w:lineRule="auto"/>
      <w:outlineLvl w:val="1"/>
    </w:pPr>
    <w:rPr>
      <w:rFonts w:ascii="Arial" w:hAnsi="Arial" w:cs="Arial"/>
      <w:b/>
      <w:bCs/>
      <w:color w:val="B45608"/>
      <w:sz w:val="32"/>
      <w:szCs w:val="32"/>
      <w:lang w:eastAsia="en-GB"/>
    </w:rPr>
  </w:style>
  <w:style w:type="paragraph" w:styleId="Heading3">
    <w:name w:val="heading 3"/>
    <w:basedOn w:val="Normal"/>
    <w:next w:val="Normal"/>
    <w:link w:val="Heading3Char"/>
    <w:uiPriority w:val="9"/>
    <w:unhideWhenUsed/>
    <w:qFormat/>
    <w:rsid w:val="003A4DD1"/>
    <w:pPr>
      <w:spacing w:after="0" w:line="240" w:lineRule="auto"/>
      <w:outlineLvl w:val="2"/>
    </w:pPr>
    <w:rPr>
      <w:rFonts w:ascii="Arial" w:hAnsi="Arial" w:cs="Arial"/>
      <w:b/>
      <w:sz w:val="24"/>
      <w:szCs w:val="24"/>
    </w:rPr>
  </w:style>
  <w:style w:type="paragraph" w:styleId="Heading4">
    <w:name w:val="heading 4"/>
    <w:basedOn w:val="Heading3"/>
    <w:next w:val="Normal"/>
    <w:link w:val="Heading4Char"/>
    <w:uiPriority w:val="9"/>
    <w:unhideWhenUsed/>
    <w:qFormat/>
    <w:rsid w:val="000B2B91"/>
    <w:pPr>
      <w:outlineLvl w:val="3"/>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81F"/>
    <w:rPr>
      <w:rFonts w:ascii="Tahoma" w:hAnsi="Tahoma" w:cs="Tahoma"/>
      <w:sz w:val="16"/>
      <w:szCs w:val="16"/>
      <w:lang w:eastAsia="en-US"/>
    </w:rPr>
  </w:style>
  <w:style w:type="paragraph" w:styleId="Header">
    <w:name w:val="header"/>
    <w:basedOn w:val="Normal"/>
    <w:link w:val="HeaderChar"/>
    <w:uiPriority w:val="99"/>
    <w:unhideWhenUsed/>
    <w:rsid w:val="00282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81F"/>
    <w:rPr>
      <w:sz w:val="22"/>
      <w:szCs w:val="22"/>
      <w:lang w:eastAsia="en-US"/>
    </w:rPr>
  </w:style>
  <w:style w:type="paragraph" w:styleId="Footer">
    <w:name w:val="footer"/>
    <w:basedOn w:val="Normal"/>
    <w:link w:val="FooterChar"/>
    <w:uiPriority w:val="99"/>
    <w:unhideWhenUsed/>
    <w:rsid w:val="00282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81F"/>
    <w:rPr>
      <w:sz w:val="22"/>
      <w:szCs w:val="22"/>
      <w:lang w:eastAsia="en-US"/>
    </w:rPr>
  </w:style>
  <w:style w:type="character" w:customStyle="1" w:styleId="Heading1Char">
    <w:name w:val="Heading 1 Char"/>
    <w:basedOn w:val="DefaultParagraphFont"/>
    <w:link w:val="Heading1"/>
    <w:uiPriority w:val="9"/>
    <w:rsid w:val="009D5572"/>
    <w:rPr>
      <w:rFonts w:ascii="Verdana" w:hAnsi="Verdana"/>
      <w:b/>
      <w:sz w:val="72"/>
      <w:szCs w:val="22"/>
      <w:lang w:eastAsia="en-US"/>
    </w:rPr>
  </w:style>
  <w:style w:type="table" w:styleId="TableGrid">
    <w:name w:val="Table Grid"/>
    <w:basedOn w:val="TableNormal"/>
    <w:uiPriority w:val="59"/>
    <w:rsid w:val="00F55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6369C"/>
    <w:pPr>
      <w:ind w:left="720"/>
      <w:contextualSpacing/>
    </w:pPr>
  </w:style>
  <w:style w:type="character" w:styleId="Hyperlink">
    <w:name w:val="Hyperlink"/>
    <w:basedOn w:val="DefaultParagraphFont"/>
    <w:uiPriority w:val="99"/>
    <w:unhideWhenUsed/>
    <w:rsid w:val="0036369C"/>
    <w:rPr>
      <w:color w:val="0000FF" w:themeColor="hyperlink"/>
      <w:u w:val="single"/>
    </w:rPr>
  </w:style>
  <w:style w:type="character" w:customStyle="1" w:styleId="Heading2Char">
    <w:name w:val="Heading 2 Char"/>
    <w:basedOn w:val="DefaultParagraphFont"/>
    <w:link w:val="Heading2"/>
    <w:uiPriority w:val="9"/>
    <w:rsid w:val="00040470"/>
    <w:rPr>
      <w:rFonts w:ascii="Arial" w:hAnsi="Arial" w:cs="Arial"/>
      <w:b/>
      <w:bCs/>
      <w:color w:val="B45608"/>
      <w:sz w:val="32"/>
      <w:szCs w:val="32"/>
    </w:rPr>
  </w:style>
  <w:style w:type="paragraph" w:styleId="TOCHeading">
    <w:name w:val="TOC Heading"/>
    <w:basedOn w:val="Heading1"/>
    <w:next w:val="Normal"/>
    <w:uiPriority w:val="39"/>
    <w:unhideWhenUsed/>
    <w:qFormat/>
    <w:rsid w:val="00646BF0"/>
    <w:pPr>
      <w:keepNext/>
      <w:keepLines/>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646BF0"/>
    <w:pPr>
      <w:spacing w:after="100"/>
    </w:pPr>
  </w:style>
  <w:style w:type="paragraph" w:styleId="TOC2">
    <w:name w:val="toc 2"/>
    <w:basedOn w:val="Normal"/>
    <w:next w:val="Normal"/>
    <w:autoRedefine/>
    <w:uiPriority w:val="39"/>
    <w:unhideWhenUsed/>
    <w:rsid w:val="004F5F8A"/>
    <w:pPr>
      <w:tabs>
        <w:tab w:val="left" w:pos="851"/>
        <w:tab w:val="right" w:leader="dot" w:pos="9912"/>
      </w:tabs>
      <w:spacing w:after="100"/>
      <w:ind w:left="220"/>
    </w:pPr>
  </w:style>
  <w:style w:type="character" w:styleId="UnresolvedMention">
    <w:name w:val="Unresolved Mention"/>
    <w:basedOn w:val="DefaultParagraphFont"/>
    <w:uiPriority w:val="99"/>
    <w:semiHidden/>
    <w:unhideWhenUsed/>
    <w:rsid w:val="00F26B5B"/>
    <w:rPr>
      <w:color w:val="605E5C"/>
      <w:shd w:val="clear" w:color="auto" w:fill="E1DFDD"/>
    </w:rPr>
  </w:style>
  <w:style w:type="paragraph" w:customStyle="1" w:styleId="Default">
    <w:name w:val="Default"/>
    <w:rsid w:val="00217C40"/>
    <w:pPr>
      <w:autoSpaceDE w:val="0"/>
      <w:autoSpaceDN w:val="0"/>
      <w:adjustRightInd w:val="0"/>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9"/>
    <w:rsid w:val="003A4DD1"/>
    <w:rPr>
      <w:rFonts w:ascii="Arial" w:hAnsi="Arial" w:cs="Arial"/>
      <w:b/>
      <w:sz w:val="24"/>
      <w:szCs w:val="24"/>
      <w:lang w:eastAsia="en-US"/>
    </w:rPr>
  </w:style>
  <w:style w:type="character" w:customStyle="1" w:styleId="Heading4Char">
    <w:name w:val="Heading 4 Char"/>
    <w:basedOn w:val="DefaultParagraphFont"/>
    <w:link w:val="Heading4"/>
    <w:uiPriority w:val="9"/>
    <w:rsid w:val="000B2B91"/>
    <w:rPr>
      <w:rFonts w:ascii="Arial" w:hAnsi="Arial" w:cs="Arial"/>
      <w:b/>
      <w:sz w:val="24"/>
      <w:szCs w:val="24"/>
    </w:rPr>
  </w:style>
  <w:style w:type="table" w:styleId="GridTable5Dark-Accent6">
    <w:name w:val="Grid Table 5 Dark Accent 6"/>
    <w:basedOn w:val="TableNormal"/>
    <w:uiPriority w:val="50"/>
    <w:rsid w:val="00B06C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CommentReference">
    <w:name w:val="annotation reference"/>
    <w:basedOn w:val="DefaultParagraphFont"/>
    <w:uiPriority w:val="99"/>
    <w:semiHidden/>
    <w:unhideWhenUsed/>
    <w:rsid w:val="00E14E53"/>
    <w:rPr>
      <w:sz w:val="16"/>
      <w:szCs w:val="16"/>
    </w:rPr>
  </w:style>
  <w:style w:type="paragraph" w:styleId="CommentText">
    <w:name w:val="annotation text"/>
    <w:basedOn w:val="Normal"/>
    <w:link w:val="CommentTextChar"/>
    <w:uiPriority w:val="99"/>
    <w:semiHidden/>
    <w:unhideWhenUsed/>
    <w:rsid w:val="00E14E53"/>
    <w:pPr>
      <w:spacing w:line="240" w:lineRule="auto"/>
    </w:pPr>
    <w:rPr>
      <w:sz w:val="20"/>
      <w:szCs w:val="20"/>
    </w:rPr>
  </w:style>
  <w:style w:type="character" w:customStyle="1" w:styleId="CommentTextChar">
    <w:name w:val="Comment Text Char"/>
    <w:basedOn w:val="DefaultParagraphFont"/>
    <w:link w:val="CommentText"/>
    <w:uiPriority w:val="99"/>
    <w:semiHidden/>
    <w:rsid w:val="00E14E53"/>
    <w:rPr>
      <w:lang w:eastAsia="en-US"/>
    </w:rPr>
  </w:style>
  <w:style w:type="character" w:styleId="PlaceholderText">
    <w:name w:val="Placeholder Text"/>
    <w:basedOn w:val="DefaultParagraphFont"/>
    <w:uiPriority w:val="99"/>
    <w:semiHidden/>
    <w:rsid w:val="0071104C"/>
    <w:rPr>
      <w:color w:val="808080"/>
    </w:rPr>
  </w:style>
  <w:style w:type="paragraph" w:styleId="EndnoteText">
    <w:name w:val="endnote text"/>
    <w:basedOn w:val="Normal"/>
    <w:link w:val="EndnoteTextChar"/>
    <w:uiPriority w:val="99"/>
    <w:unhideWhenUsed/>
    <w:rsid w:val="00F015AE"/>
    <w:pPr>
      <w:spacing w:after="0" w:line="240" w:lineRule="auto"/>
    </w:pPr>
    <w:rPr>
      <w:sz w:val="20"/>
      <w:szCs w:val="20"/>
    </w:rPr>
  </w:style>
  <w:style w:type="character" w:customStyle="1" w:styleId="EndnoteTextChar">
    <w:name w:val="Endnote Text Char"/>
    <w:basedOn w:val="DefaultParagraphFont"/>
    <w:link w:val="EndnoteText"/>
    <w:uiPriority w:val="99"/>
    <w:rsid w:val="00F015AE"/>
    <w:rPr>
      <w:lang w:eastAsia="en-US"/>
    </w:rPr>
  </w:style>
  <w:style w:type="character" w:styleId="EndnoteReference">
    <w:name w:val="endnote reference"/>
    <w:basedOn w:val="DefaultParagraphFont"/>
    <w:uiPriority w:val="99"/>
    <w:semiHidden/>
    <w:unhideWhenUsed/>
    <w:rsid w:val="00F015AE"/>
    <w:rPr>
      <w:vertAlign w:val="superscript"/>
    </w:rPr>
  </w:style>
  <w:style w:type="paragraph" w:styleId="FootnoteText">
    <w:name w:val="footnote text"/>
    <w:basedOn w:val="Normal"/>
    <w:link w:val="FootnoteTextChar"/>
    <w:uiPriority w:val="99"/>
    <w:semiHidden/>
    <w:unhideWhenUsed/>
    <w:rsid w:val="00F015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5AE"/>
    <w:rPr>
      <w:lang w:eastAsia="en-US"/>
    </w:rPr>
  </w:style>
  <w:style w:type="character" w:styleId="FootnoteReference">
    <w:name w:val="footnote reference"/>
    <w:basedOn w:val="DefaultParagraphFont"/>
    <w:uiPriority w:val="99"/>
    <w:semiHidden/>
    <w:unhideWhenUsed/>
    <w:rsid w:val="00F015AE"/>
    <w:rPr>
      <w:vertAlign w:val="superscript"/>
    </w:rPr>
  </w:style>
  <w:style w:type="table" w:styleId="MediumList2-Accent1">
    <w:name w:val="Medium List 2 Accent 1"/>
    <w:basedOn w:val="TableNormal"/>
    <w:uiPriority w:val="66"/>
    <w:rsid w:val="0082709D"/>
    <w:rPr>
      <w:rFonts w:asciiTheme="majorHAnsi" w:eastAsiaTheme="majorEastAsia" w:hAnsiTheme="majorHAnsi" w:cstheme="majorBidi"/>
      <w:color w:val="000000" w:themeColor="text1"/>
      <w:sz w:val="24"/>
      <w:szCs w:val="24"/>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C3">
    <w:name w:val="toc 3"/>
    <w:basedOn w:val="Normal"/>
    <w:next w:val="Normal"/>
    <w:autoRedefine/>
    <w:uiPriority w:val="39"/>
    <w:unhideWhenUsed/>
    <w:rsid w:val="006D2558"/>
    <w:pPr>
      <w:spacing w:after="100"/>
      <w:ind w:left="440"/>
    </w:pPr>
  </w:style>
  <w:style w:type="table" w:customStyle="1" w:styleId="TableGrid1">
    <w:name w:val="Table Grid1"/>
    <w:basedOn w:val="TableNormal"/>
    <w:next w:val="TableGrid"/>
    <w:uiPriority w:val="59"/>
    <w:rsid w:val="00B45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6DBD"/>
    <w:rPr>
      <w:color w:val="800080" w:themeColor="followedHyperlink"/>
      <w:u w:val="single"/>
    </w:rPr>
  </w:style>
  <w:style w:type="paragraph" w:styleId="Title">
    <w:name w:val="Title"/>
    <w:basedOn w:val="Normal"/>
    <w:next w:val="Normal"/>
    <w:link w:val="TitleChar"/>
    <w:uiPriority w:val="10"/>
    <w:qFormat/>
    <w:rsid w:val="0063105F"/>
    <w:pPr>
      <w:spacing w:after="0" w:line="204" w:lineRule="auto"/>
      <w:contextualSpacing/>
    </w:pPr>
    <w:rPr>
      <w:rFonts w:asciiTheme="majorHAnsi" w:eastAsiaTheme="majorEastAsia" w:hAnsiTheme="majorHAnsi" w:cstheme="majorBidi"/>
      <w:caps/>
      <w:color w:val="1F497D" w:themeColor="text2"/>
      <w:spacing w:val="-15"/>
      <w:sz w:val="72"/>
      <w:szCs w:val="72"/>
      <w:lang w:eastAsia="en-GB"/>
    </w:rPr>
  </w:style>
  <w:style w:type="character" w:customStyle="1" w:styleId="TitleChar">
    <w:name w:val="Title Char"/>
    <w:basedOn w:val="DefaultParagraphFont"/>
    <w:link w:val="Title"/>
    <w:uiPriority w:val="10"/>
    <w:rsid w:val="0063105F"/>
    <w:rPr>
      <w:rFonts w:asciiTheme="majorHAnsi" w:eastAsiaTheme="majorEastAsia" w:hAnsiTheme="majorHAnsi" w:cstheme="majorBidi"/>
      <w:caps/>
      <w:color w:val="1F497D" w:themeColor="text2"/>
      <w:spacing w:val="-15"/>
      <w:sz w:val="72"/>
      <w:szCs w:val="72"/>
    </w:rPr>
  </w:style>
  <w:style w:type="paragraph" w:styleId="NoSpacing">
    <w:name w:val="No Spacing"/>
    <w:uiPriority w:val="1"/>
    <w:qFormat/>
    <w:rsid w:val="0063105F"/>
    <w:rPr>
      <w:sz w:val="22"/>
      <w:szCs w:val="22"/>
      <w:lang w:eastAsia="en-US"/>
    </w:rPr>
  </w:style>
  <w:style w:type="character" w:customStyle="1" w:styleId="ListParagraphChar">
    <w:name w:val="List Paragraph Char"/>
    <w:basedOn w:val="DefaultParagraphFont"/>
    <w:link w:val="ListParagraph"/>
    <w:uiPriority w:val="34"/>
    <w:rsid w:val="008833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01803">
      <w:bodyDiv w:val="1"/>
      <w:marLeft w:val="0"/>
      <w:marRight w:val="0"/>
      <w:marTop w:val="0"/>
      <w:marBottom w:val="0"/>
      <w:divBdr>
        <w:top w:val="none" w:sz="0" w:space="0" w:color="auto"/>
        <w:left w:val="none" w:sz="0" w:space="0" w:color="auto"/>
        <w:bottom w:val="none" w:sz="0" w:space="0" w:color="auto"/>
        <w:right w:val="none" w:sz="0" w:space="0" w:color="auto"/>
      </w:divBdr>
    </w:div>
    <w:div w:id="1923028942">
      <w:bodyDiv w:val="1"/>
      <w:marLeft w:val="0"/>
      <w:marRight w:val="0"/>
      <w:marTop w:val="0"/>
      <w:marBottom w:val="0"/>
      <w:divBdr>
        <w:top w:val="none" w:sz="0" w:space="0" w:color="auto"/>
        <w:left w:val="none" w:sz="0" w:space="0" w:color="auto"/>
        <w:bottom w:val="none" w:sz="0" w:space="0" w:color="auto"/>
        <w:right w:val="none" w:sz="0" w:space="0" w:color="auto"/>
      </w:divBdr>
      <w:divsChild>
        <w:div w:id="18519435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4.PNG"/><Relationship Id="rId26" Type="http://schemas.openxmlformats.org/officeDocument/2006/relationships/hyperlink" Target="https://www.legislation.gov.uk/ukpga/2005/9/contents" TargetMode="External"/><Relationship Id="rId39" Type="http://schemas.openxmlformats.org/officeDocument/2006/relationships/hyperlink" Target="https://www.eastsussex.gov.uk/jobs/learning-portal" TargetMode="External"/><Relationship Id="rId21" Type="http://schemas.openxmlformats.org/officeDocument/2006/relationships/image" Target="media/image7.png"/><Relationship Id="rId34" Type="http://schemas.openxmlformats.org/officeDocument/2006/relationships/hyperlink" Target="https://www.eastsussexsab.org.uk/documents/the-importance-of-multi-agency-meetings-learning-briefing-2/"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eastsussex.gov.uk/social-care/providers/health/research/alcohol-harm-redu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svg"/><Relationship Id="rId32" Type="http://schemas.openxmlformats.org/officeDocument/2006/relationships/hyperlink" Target="https://www.eastsussexsab.org.uk/documents/executive-summary/" TargetMode="External"/><Relationship Id="rId37" Type="http://schemas.openxmlformats.org/officeDocument/2006/relationships/hyperlink" Target="https://cass.independent-review.uk/" TargetMode="External"/><Relationship Id="rId40" Type="http://schemas.openxmlformats.org/officeDocument/2006/relationships/hyperlink" Target="mailto:lucy.spencer@eastsussex.gov.uk"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90426/dhsc_transitional_safeguarding_report_bridging_the_gap_web.pdf" TargetMode="External"/><Relationship Id="rId23" Type="http://schemas.openxmlformats.org/officeDocument/2006/relationships/image" Target="media/image9.png"/><Relationship Id="rId28" Type="http://schemas.openxmlformats.org/officeDocument/2006/relationships/image" Target="media/image12.svg"/><Relationship Id="rId36" Type="http://schemas.openxmlformats.org/officeDocument/2006/relationships/hyperlink" Target="https://assets.publishing.service.gov.uk/government/uploads/system/uploads/attachment_data/file/417707/Trans_suicide_Prevention_Toolkit_Final_26032015.pdf" TargetMode="Externa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14.sv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uk/ukpga/1983/20/section/2" TargetMode="External"/><Relationship Id="rId22" Type="http://schemas.openxmlformats.org/officeDocument/2006/relationships/image" Target="media/image8.svg"/><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hyperlink" Target="https://www.eastsussexsab.org.uk/what-is-safeguarding/raise-a-concern/" TargetMode="External"/><Relationship Id="rId43"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svg"/><Relationship Id="rId25" Type="http://schemas.openxmlformats.org/officeDocument/2006/relationships/hyperlink" Target="https://www.nice.org.uk/guidance/ng225/chapter/Recommendations" TargetMode="External"/><Relationship Id="rId33" Type="http://schemas.openxmlformats.org/officeDocument/2006/relationships/hyperlink" Target="https://www.eastsussexsab.org.uk/documents/east-sussex-mental-capacity-multi-agency-policy-and-procedures/" TargetMode="External"/><Relationship Id="rId38" Type="http://schemas.openxmlformats.org/officeDocument/2006/relationships/hyperlink" Target="https://czone.eastsussex.gov.uk/health-safety-wellbeing/mental-health-emotional/practical-resources/self-harm-toolkit/" TargetMode="External"/><Relationship Id="rId20" Type="http://schemas.openxmlformats.org/officeDocument/2006/relationships/image" Target="media/image6.svg"/><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7b11c1ab-a8d3-4811-b335-ec468e86ca74;2020-06-08 12:46:26;PENDINGCLASSIFICATION;False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3.xml><?xml version="1.0" encoding="utf-8"?>
<ct:contentTypeSchema xmlns:ct="http://schemas.microsoft.com/office/2006/metadata/contentType" xmlns:ma="http://schemas.microsoft.com/office/2006/metadata/properties/metaAttributes" ct:_="" ma:_="" ma:contentTypeName="WSCC Document" ma:contentTypeID="0x01010008FB9B3217D433459C91B5CF793C1D79009A694526A091E1449556B3F59A31F747" ma:contentTypeVersion="0" ma:contentTypeDescription="" ma:contentTypeScope="" ma:versionID="4690e5941579d2d015f02367ad31bd43">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9752ec0ba05008b07768ff12c6a7378"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e9aa66a-8a2c-41cb-8282-6630a051a8f0}" ma:internalName="TaxCatchAll" ma:showField="CatchAllData" ma:web="dd2fc189-ec10-498a-88cf-8f4b2616bb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e9aa66a-8a2c-41cb-8282-6630a051a8f0}" ma:internalName="TaxCatchAllLabel" ma:readOnly="true" ma:showField="CatchAllDataLabel" ma:web="dd2fc189-ec10-498a-88cf-8f4b2616b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3f0a195-02ac-4a72-b655-6664c0f36d60" ContentTypeId="0x01010008FB9B3217D433459C91B5CF793C1D79" PreviousValue="false"/>
</file>

<file path=customXml/item6.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76704B8F-E3FB-410A-B40C-851FA2980C8B}">
  <ds:schemaRefs>
    <ds:schemaRef ds:uri="http://schemas.microsoft.com/sharepoint/v3/contenttype/forms"/>
  </ds:schemaRefs>
</ds:datastoreItem>
</file>

<file path=customXml/itemProps2.xml><?xml version="1.0" encoding="utf-8"?>
<ds:datastoreItem xmlns:ds="http://schemas.openxmlformats.org/officeDocument/2006/customXml" ds:itemID="{3CE38A6C-A42A-46A3-86A6-682F5DF23FAF}">
  <ds:schemaRefs>
    <ds:schemaRef ds:uri="http://schemas.microsoft.com/office/2006/metadata/properties"/>
    <ds:schemaRef ds:uri="http://schemas.microsoft.com/office/infopath/2007/PartnerControls"/>
    <ds:schemaRef ds:uri="http://schemas.microsoft.com/sharepoint/v3"/>
    <ds:schemaRef ds:uri="1209568c-8f7e-4a25-939e-4f22fd0c2b25"/>
  </ds:schemaRefs>
</ds:datastoreItem>
</file>

<file path=customXml/itemProps3.xml><?xml version="1.0" encoding="utf-8"?>
<ds:datastoreItem xmlns:ds="http://schemas.openxmlformats.org/officeDocument/2006/customXml" ds:itemID="{295D721C-4646-4CAB-9EC9-2A8C66F4C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A00DC-0A56-44C6-A6FD-F3823AD58034}">
  <ds:schemaRefs>
    <ds:schemaRef ds:uri="http://schemas.openxmlformats.org/officeDocument/2006/bibliography"/>
  </ds:schemaRefs>
</ds:datastoreItem>
</file>

<file path=customXml/itemProps5.xml><?xml version="1.0" encoding="utf-8"?>
<ds:datastoreItem xmlns:ds="http://schemas.openxmlformats.org/officeDocument/2006/customXml" ds:itemID="{2909B1F4-0ECC-451A-B020-29F8D6784B15}">
  <ds:schemaRefs>
    <ds:schemaRef ds:uri="Microsoft.SharePoint.Taxonomy.ContentTypeSync"/>
  </ds:schemaRefs>
</ds:datastoreItem>
</file>

<file path=customXml/itemProps6.xml><?xml version="1.0" encoding="utf-8"?>
<ds:datastoreItem xmlns:ds="http://schemas.openxmlformats.org/officeDocument/2006/customXml" ds:itemID="{8FE8551F-746B-4A0F-8021-9A5E65E62F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Sussex Safeguarding Adult Review Protocol</vt:lpstr>
    </vt:vector>
  </TitlesOfParts>
  <Company>WSCC</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Sussex Safeguarding Adult Review Protocol</dc:title>
  <dc:subject>Protocol for referrals of Safeguarding Adult Reviews</dc:subject>
  <dc:creator>Ru Gunawardana</dc:creator>
  <cp:keywords>SAR, Safeguarding Adult Review, Protocol</cp:keywords>
  <cp:lastModifiedBy>Sophie Watson</cp:lastModifiedBy>
  <cp:revision>2</cp:revision>
  <dcterms:created xsi:type="dcterms:W3CDTF">2024-05-29T10:19:00Z</dcterms:created>
  <dcterms:modified xsi:type="dcterms:W3CDTF">2024-05-29T10:19:00Z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0x01010008FB9B3217D433459C91B5CF793C1D79009A694526A091E1449556B3F59A31F747</vt:lpwstr>
  </property>
  <property fmtid="{D5CDD505-2E9C-101B-9397-08002B2CF9AE}" pid="3" name="WSCC_x0020_Category">
    <vt:lpwstr/>
  </property>
  <property fmtid="{D5CDD505-2E9C-101B-9397-08002B2CF9AE}" pid="4" name="WSCC Category">
    <vt:lpwstr/>
  </property>
</Properties>
</file>