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B266" w14:textId="77777777" w:rsidR="008C14E6" w:rsidRPr="003520E3" w:rsidRDefault="008C14E6" w:rsidP="00856A42">
      <w:pPr>
        <w:jc w:val="center"/>
        <w:rPr>
          <w:rFonts w:ascii="Arial" w:hAnsi="Arial" w:cs="Arial"/>
          <w:b/>
          <w:sz w:val="32"/>
          <w:szCs w:val="32"/>
        </w:rPr>
      </w:pPr>
    </w:p>
    <w:p w14:paraId="3167A951" w14:textId="60BBA28A"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East Sussex Safeguarding Adults Board</w:t>
      </w:r>
      <w:r w:rsidR="00A73B69">
        <w:rPr>
          <w:rFonts w:ascii="Arial" w:hAnsi="Arial" w:cs="Arial"/>
          <w:sz w:val="32"/>
          <w:szCs w:val="32"/>
        </w:rPr>
        <w:t xml:space="preserve"> (ESSAB) </w:t>
      </w:r>
    </w:p>
    <w:p w14:paraId="70D74B1C" w14:textId="0D6B756F" w:rsidR="00856A42" w:rsidRPr="00610D04" w:rsidRDefault="00856A42" w:rsidP="003520E3">
      <w:pPr>
        <w:pStyle w:val="Title"/>
        <w:jc w:val="center"/>
        <w:rPr>
          <w:rFonts w:ascii="Arial" w:hAnsi="Arial" w:cs="Arial"/>
          <w:sz w:val="32"/>
          <w:szCs w:val="32"/>
        </w:rPr>
      </w:pPr>
      <w:r w:rsidRPr="00610D04">
        <w:rPr>
          <w:rFonts w:ascii="Arial" w:hAnsi="Arial" w:cs="Arial"/>
          <w:sz w:val="32"/>
          <w:szCs w:val="32"/>
        </w:rPr>
        <w:t xml:space="preserve">Response to </w:t>
      </w:r>
      <w:r w:rsidR="00331FBE" w:rsidRPr="00610D04">
        <w:rPr>
          <w:rFonts w:ascii="Arial" w:hAnsi="Arial" w:cs="Arial"/>
          <w:sz w:val="32"/>
          <w:szCs w:val="32"/>
        </w:rPr>
        <w:t>the</w:t>
      </w:r>
      <w:r w:rsidRPr="00610D04">
        <w:rPr>
          <w:rFonts w:ascii="Arial" w:hAnsi="Arial" w:cs="Arial"/>
          <w:sz w:val="32"/>
          <w:szCs w:val="32"/>
        </w:rPr>
        <w:t xml:space="preserve"> Safeguarding Adult Review</w:t>
      </w:r>
      <w:r w:rsidR="00331FBE" w:rsidRPr="00610D04">
        <w:rPr>
          <w:rFonts w:ascii="Arial" w:hAnsi="Arial" w:cs="Arial"/>
          <w:sz w:val="32"/>
          <w:szCs w:val="32"/>
        </w:rPr>
        <w:t xml:space="preserve"> regarding </w:t>
      </w:r>
      <w:r w:rsidR="000421C6">
        <w:rPr>
          <w:rFonts w:ascii="Arial" w:hAnsi="Arial" w:cs="Arial"/>
          <w:sz w:val="32"/>
          <w:szCs w:val="32"/>
        </w:rPr>
        <w:t>Donna</w:t>
      </w:r>
    </w:p>
    <w:p w14:paraId="0E696457" w14:textId="77777777" w:rsidR="004F6299" w:rsidRPr="003520E3" w:rsidRDefault="004F6299" w:rsidP="000220CE">
      <w:pPr>
        <w:jc w:val="both"/>
        <w:rPr>
          <w:rFonts w:ascii="Arial" w:hAnsi="Arial" w:cs="Arial"/>
          <w:sz w:val="24"/>
          <w:szCs w:val="24"/>
        </w:rPr>
      </w:pPr>
    </w:p>
    <w:p w14:paraId="7C3B181F" w14:textId="62BDD140" w:rsidR="00B75F69" w:rsidRPr="003520E3" w:rsidRDefault="00B75F69" w:rsidP="00606630">
      <w:pPr>
        <w:rPr>
          <w:rFonts w:ascii="Arial" w:hAnsi="Arial" w:cs="Arial"/>
          <w:sz w:val="24"/>
          <w:szCs w:val="24"/>
        </w:rPr>
      </w:pPr>
      <w:r w:rsidRPr="003520E3">
        <w:rPr>
          <w:rFonts w:ascii="Arial" w:hAnsi="Arial" w:cs="Arial"/>
          <w:sz w:val="24"/>
          <w:szCs w:val="24"/>
        </w:rPr>
        <w:t>Section 44 of the Care Act 2014 sets out that a Safeguarding Adults Review (SAR) must be carried out for every case in which abuse or neglect is known or suspected</w:t>
      </w:r>
      <w:r w:rsidR="000000FC">
        <w:rPr>
          <w:rFonts w:ascii="Arial" w:hAnsi="Arial" w:cs="Arial"/>
          <w:sz w:val="24"/>
          <w:szCs w:val="24"/>
        </w:rPr>
        <w:t>,</w:t>
      </w:r>
      <w:r w:rsidRPr="003520E3">
        <w:rPr>
          <w:rFonts w:ascii="Arial" w:hAnsi="Arial" w:cs="Arial"/>
          <w:sz w:val="24"/>
          <w:szCs w:val="24"/>
        </w:rPr>
        <w:t xml:space="preserve"> and an adult ha</w:t>
      </w:r>
      <w:r w:rsidR="003C204C">
        <w:rPr>
          <w:rFonts w:ascii="Arial" w:hAnsi="Arial" w:cs="Arial"/>
          <w:sz w:val="24"/>
          <w:szCs w:val="24"/>
        </w:rPr>
        <w:t>s</w:t>
      </w:r>
      <w:r w:rsidRPr="003520E3">
        <w:rPr>
          <w:rFonts w:ascii="Arial" w:hAnsi="Arial" w:cs="Arial"/>
          <w:sz w:val="24"/>
          <w:szCs w:val="24"/>
        </w:rPr>
        <w:t xml:space="preserve"> died</w:t>
      </w:r>
      <w:r w:rsidR="000000FC">
        <w:rPr>
          <w:rFonts w:ascii="Arial" w:hAnsi="Arial" w:cs="Arial"/>
          <w:sz w:val="24"/>
          <w:szCs w:val="24"/>
        </w:rPr>
        <w:t>,</w:t>
      </w:r>
      <w:r w:rsidRPr="003520E3">
        <w:rPr>
          <w:rFonts w:ascii="Arial" w:hAnsi="Arial" w:cs="Arial"/>
          <w:sz w:val="24"/>
          <w:szCs w:val="24"/>
        </w:rPr>
        <w:t xml:space="preserve"> (including death by suicide)</w:t>
      </w:r>
      <w:r w:rsidR="000000FC">
        <w:rPr>
          <w:rFonts w:ascii="Arial" w:hAnsi="Arial" w:cs="Arial"/>
          <w:sz w:val="24"/>
          <w:szCs w:val="24"/>
        </w:rPr>
        <w:t>,</w:t>
      </w:r>
      <w:r w:rsidRPr="003520E3">
        <w:rPr>
          <w:rFonts w:ascii="Arial" w:hAnsi="Arial" w:cs="Arial"/>
          <w:sz w:val="24"/>
          <w:szCs w:val="24"/>
        </w:rPr>
        <w:t xml:space="preserve"> or come to serious harm, and there are concerns about how organisations or professionals worked together to safeguard the adult.  </w:t>
      </w:r>
      <w:r w:rsidR="000000FC" w:rsidRPr="003520E3">
        <w:rPr>
          <w:rFonts w:ascii="Arial" w:hAnsi="Arial" w:cs="Arial"/>
          <w:sz w:val="24"/>
          <w:szCs w:val="24"/>
        </w:rPr>
        <w:t>The purpose of a SAR</w:t>
      </w:r>
      <w:r w:rsidR="000000FC">
        <w:rPr>
          <w:rFonts w:ascii="Arial" w:hAnsi="Arial" w:cs="Arial"/>
          <w:sz w:val="24"/>
          <w:szCs w:val="24"/>
        </w:rPr>
        <w:t>,</w:t>
      </w:r>
      <w:r w:rsidR="000000FC" w:rsidRPr="003520E3">
        <w:rPr>
          <w:rFonts w:ascii="Arial" w:hAnsi="Arial" w:cs="Arial"/>
          <w:sz w:val="24"/>
          <w:szCs w:val="24"/>
        </w:rPr>
        <w:t xml:space="preserve"> as set out in the Care and Support Statutory Guidance</w:t>
      </w:r>
      <w:r w:rsidR="000000FC">
        <w:rPr>
          <w:rFonts w:ascii="Arial" w:hAnsi="Arial" w:cs="Arial"/>
          <w:sz w:val="24"/>
          <w:szCs w:val="24"/>
        </w:rPr>
        <w:t>,</w:t>
      </w:r>
      <w:r w:rsidR="000000FC" w:rsidRPr="003520E3">
        <w:rPr>
          <w:rFonts w:ascii="Arial" w:hAnsi="Arial" w:cs="Arial"/>
          <w:sz w:val="24"/>
          <w:szCs w:val="24"/>
        </w:rPr>
        <w:t xml:space="preserve"> is to “promote effective learning and improvement action to prevent future deaths or serious harm occurring again</w:t>
      </w:r>
      <w:r w:rsidR="00022ACA" w:rsidRPr="003520E3">
        <w:rPr>
          <w:rFonts w:ascii="Arial" w:hAnsi="Arial" w:cs="Arial"/>
          <w:sz w:val="24"/>
          <w:szCs w:val="24"/>
        </w:rPr>
        <w:t>.”</w:t>
      </w:r>
      <w:r w:rsidR="000000FC" w:rsidRPr="003520E3">
        <w:rPr>
          <w:rFonts w:ascii="Arial" w:hAnsi="Arial" w:cs="Arial"/>
          <w:sz w:val="24"/>
          <w:szCs w:val="24"/>
        </w:rPr>
        <w:t xml:space="preserve">  </w:t>
      </w:r>
    </w:p>
    <w:p w14:paraId="14F28F32" w14:textId="64BA3754" w:rsidR="000000FC" w:rsidRDefault="00DB6480" w:rsidP="00606630">
      <w:pPr>
        <w:rPr>
          <w:rFonts w:ascii="Arial" w:hAnsi="Arial" w:cs="Arial"/>
          <w:sz w:val="24"/>
          <w:szCs w:val="24"/>
        </w:rPr>
      </w:pPr>
      <w:r>
        <w:rPr>
          <w:rFonts w:ascii="Arial" w:hAnsi="Arial" w:cs="Arial"/>
          <w:sz w:val="24"/>
          <w:szCs w:val="24"/>
        </w:rPr>
        <w:t>Tragically, i</w:t>
      </w:r>
      <w:r w:rsidR="000421C6">
        <w:rPr>
          <w:rFonts w:ascii="Arial" w:hAnsi="Arial" w:cs="Arial"/>
          <w:sz w:val="24"/>
          <w:szCs w:val="24"/>
        </w:rPr>
        <w:t xml:space="preserve">n July 2021,  </w:t>
      </w:r>
      <w:r w:rsidR="000421C6" w:rsidRPr="000421C6">
        <w:rPr>
          <w:rFonts w:ascii="Arial" w:hAnsi="Arial" w:cs="Arial"/>
          <w:sz w:val="24"/>
          <w:szCs w:val="24"/>
        </w:rPr>
        <w:t xml:space="preserve">Donna </w:t>
      </w:r>
      <w:r w:rsidR="000421C6">
        <w:rPr>
          <w:rFonts w:ascii="Arial" w:hAnsi="Arial" w:cs="Arial"/>
          <w:sz w:val="24"/>
          <w:szCs w:val="24"/>
        </w:rPr>
        <w:t xml:space="preserve">who </w:t>
      </w:r>
      <w:r w:rsidR="000421C6" w:rsidRPr="000421C6">
        <w:rPr>
          <w:rFonts w:ascii="Arial" w:hAnsi="Arial" w:cs="Arial"/>
          <w:sz w:val="24"/>
          <w:szCs w:val="24"/>
        </w:rPr>
        <w:t xml:space="preserve">was a 42-year-old white British woman </w:t>
      </w:r>
      <w:r w:rsidR="000421C6">
        <w:rPr>
          <w:rFonts w:ascii="Arial" w:hAnsi="Arial" w:cs="Arial"/>
          <w:sz w:val="24"/>
          <w:szCs w:val="24"/>
        </w:rPr>
        <w:t>and</w:t>
      </w:r>
      <w:r w:rsidR="000421C6" w:rsidRPr="000421C6">
        <w:rPr>
          <w:rFonts w:ascii="Arial" w:hAnsi="Arial" w:cs="Arial"/>
          <w:sz w:val="24"/>
          <w:szCs w:val="24"/>
        </w:rPr>
        <w:t xml:space="preserve"> alcohol dependent</w:t>
      </w:r>
      <w:r>
        <w:rPr>
          <w:rFonts w:ascii="Arial" w:hAnsi="Arial" w:cs="Arial"/>
          <w:sz w:val="24"/>
          <w:szCs w:val="24"/>
        </w:rPr>
        <w:t>,</w:t>
      </w:r>
      <w:r w:rsidR="000421C6" w:rsidRPr="000421C6">
        <w:rPr>
          <w:rFonts w:ascii="Arial" w:hAnsi="Arial" w:cs="Arial"/>
          <w:sz w:val="24"/>
          <w:szCs w:val="24"/>
        </w:rPr>
        <w:t xml:space="preserve"> died unexpectedly shortly before her 43rd birthday. </w:t>
      </w:r>
      <w:r w:rsidR="000421C6">
        <w:rPr>
          <w:rFonts w:ascii="Arial" w:hAnsi="Arial" w:cs="Arial"/>
          <w:sz w:val="24"/>
          <w:szCs w:val="24"/>
        </w:rPr>
        <w:t xml:space="preserve">Her </w:t>
      </w:r>
      <w:r w:rsidR="000421C6" w:rsidRPr="000421C6">
        <w:rPr>
          <w:rFonts w:ascii="Arial" w:hAnsi="Arial" w:cs="Arial"/>
          <w:sz w:val="24"/>
          <w:szCs w:val="24"/>
        </w:rPr>
        <w:t>medical cause of death was “sudden unexplained death in alcohol misuse</w:t>
      </w:r>
      <w:r w:rsidR="00022ACA" w:rsidRPr="000421C6">
        <w:rPr>
          <w:rFonts w:ascii="Arial" w:hAnsi="Arial" w:cs="Arial"/>
          <w:sz w:val="24"/>
          <w:szCs w:val="24"/>
        </w:rPr>
        <w:t>.”</w:t>
      </w:r>
    </w:p>
    <w:p w14:paraId="0B43D163" w14:textId="63E02BAB" w:rsidR="00D075ED" w:rsidRDefault="00A221DF" w:rsidP="00606630">
      <w:pPr>
        <w:rPr>
          <w:rFonts w:ascii="Arial" w:hAnsi="Arial" w:cs="Arial"/>
          <w:sz w:val="24"/>
          <w:szCs w:val="24"/>
        </w:rPr>
      </w:pPr>
      <w:r>
        <w:rPr>
          <w:rFonts w:ascii="Arial" w:hAnsi="Arial" w:cs="Arial"/>
          <w:sz w:val="24"/>
          <w:szCs w:val="24"/>
        </w:rPr>
        <w:t xml:space="preserve">The </w:t>
      </w:r>
      <w:r w:rsidR="005B7530">
        <w:rPr>
          <w:rFonts w:ascii="Arial" w:hAnsi="Arial" w:cs="Arial"/>
          <w:sz w:val="24"/>
          <w:szCs w:val="24"/>
        </w:rPr>
        <w:t xml:space="preserve">ESSAB </w:t>
      </w:r>
      <w:r w:rsidR="00B21389" w:rsidRPr="003520E3">
        <w:rPr>
          <w:rFonts w:ascii="Arial" w:hAnsi="Arial" w:cs="Arial"/>
          <w:sz w:val="24"/>
          <w:szCs w:val="24"/>
        </w:rPr>
        <w:t xml:space="preserve">commissioned </w:t>
      </w:r>
      <w:r w:rsidR="008B60C2" w:rsidRPr="003520E3">
        <w:rPr>
          <w:rFonts w:ascii="Arial" w:hAnsi="Arial" w:cs="Arial"/>
          <w:sz w:val="24"/>
          <w:szCs w:val="24"/>
        </w:rPr>
        <w:t xml:space="preserve">this SAR </w:t>
      </w:r>
      <w:r w:rsidR="00B21389" w:rsidRPr="003520E3">
        <w:rPr>
          <w:rFonts w:ascii="Arial" w:hAnsi="Arial" w:cs="Arial"/>
          <w:sz w:val="24"/>
          <w:szCs w:val="24"/>
        </w:rPr>
        <w:t xml:space="preserve">to understand the </w:t>
      </w:r>
      <w:r w:rsidR="00B75F69" w:rsidRPr="003520E3">
        <w:rPr>
          <w:rFonts w:ascii="Arial" w:hAnsi="Arial" w:cs="Arial"/>
          <w:sz w:val="24"/>
          <w:szCs w:val="24"/>
        </w:rPr>
        <w:t xml:space="preserve">circumstances </w:t>
      </w:r>
      <w:r w:rsidR="00B21389" w:rsidRPr="003520E3">
        <w:rPr>
          <w:rFonts w:ascii="Arial" w:hAnsi="Arial" w:cs="Arial"/>
          <w:sz w:val="24"/>
          <w:szCs w:val="24"/>
        </w:rPr>
        <w:t xml:space="preserve">leading up to </w:t>
      </w:r>
      <w:r w:rsidR="000421C6">
        <w:rPr>
          <w:rFonts w:ascii="Arial" w:hAnsi="Arial" w:cs="Arial"/>
          <w:sz w:val="24"/>
          <w:szCs w:val="24"/>
        </w:rPr>
        <w:t>Donna</w:t>
      </w:r>
      <w:r w:rsidR="000000FC">
        <w:rPr>
          <w:rFonts w:ascii="Arial" w:hAnsi="Arial" w:cs="Arial"/>
          <w:sz w:val="24"/>
          <w:szCs w:val="24"/>
        </w:rPr>
        <w:t>’s death</w:t>
      </w:r>
      <w:r w:rsidR="00637FF1" w:rsidRPr="003520E3">
        <w:rPr>
          <w:rFonts w:ascii="Arial" w:hAnsi="Arial" w:cs="Arial"/>
          <w:sz w:val="24"/>
          <w:szCs w:val="24"/>
        </w:rPr>
        <w:t xml:space="preserve"> and </w:t>
      </w:r>
      <w:r w:rsidR="00842AED" w:rsidRPr="003520E3">
        <w:rPr>
          <w:rFonts w:ascii="Arial" w:hAnsi="Arial" w:cs="Arial"/>
          <w:sz w:val="24"/>
          <w:szCs w:val="24"/>
        </w:rPr>
        <w:t xml:space="preserve">to </w:t>
      </w:r>
      <w:r w:rsidR="001519FE" w:rsidRPr="003520E3">
        <w:rPr>
          <w:rFonts w:ascii="Arial" w:hAnsi="Arial" w:cs="Arial"/>
          <w:sz w:val="24"/>
          <w:szCs w:val="24"/>
        </w:rPr>
        <w:t xml:space="preserve">support the identification of strengths and </w:t>
      </w:r>
      <w:r w:rsidR="002F10A1">
        <w:rPr>
          <w:rFonts w:ascii="Arial" w:hAnsi="Arial" w:cs="Arial"/>
          <w:sz w:val="24"/>
          <w:szCs w:val="24"/>
        </w:rPr>
        <w:t xml:space="preserve">areas </w:t>
      </w:r>
      <w:r w:rsidR="009B616B">
        <w:rPr>
          <w:rFonts w:ascii="Arial" w:hAnsi="Arial" w:cs="Arial"/>
          <w:sz w:val="24"/>
          <w:szCs w:val="24"/>
        </w:rPr>
        <w:t>for</w:t>
      </w:r>
      <w:r w:rsidR="002F10A1">
        <w:rPr>
          <w:rFonts w:ascii="Arial" w:hAnsi="Arial" w:cs="Arial"/>
          <w:sz w:val="24"/>
          <w:szCs w:val="24"/>
        </w:rPr>
        <w:t xml:space="preserve"> development</w:t>
      </w:r>
      <w:r w:rsidR="001519FE" w:rsidRPr="003520E3">
        <w:rPr>
          <w:rFonts w:ascii="Arial" w:hAnsi="Arial" w:cs="Arial"/>
          <w:sz w:val="24"/>
          <w:szCs w:val="24"/>
        </w:rPr>
        <w:t xml:space="preserve"> in how </w:t>
      </w:r>
      <w:r w:rsidR="000421C6">
        <w:rPr>
          <w:rFonts w:ascii="Arial" w:hAnsi="Arial" w:cs="Arial"/>
          <w:sz w:val="24"/>
          <w:szCs w:val="24"/>
        </w:rPr>
        <w:t xml:space="preserve">agencies </w:t>
      </w:r>
      <w:r w:rsidR="001519FE" w:rsidRPr="003520E3">
        <w:rPr>
          <w:rFonts w:ascii="Arial" w:hAnsi="Arial" w:cs="Arial"/>
          <w:sz w:val="24"/>
          <w:szCs w:val="24"/>
        </w:rPr>
        <w:t xml:space="preserve">worked </w:t>
      </w:r>
      <w:r w:rsidR="005B7530">
        <w:rPr>
          <w:rFonts w:ascii="Arial" w:hAnsi="Arial" w:cs="Arial"/>
          <w:sz w:val="24"/>
          <w:szCs w:val="24"/>
        </w:rPr>
        <w:t xml:space="preserve">together to safeguard </w:t>
      </w:r>
      <w:r w:rsidR="000421C6">
        <w:rPr>
          <w:rFonts w:ascii="Arial" w:hAnsi="Arial" w:cs="Arial"/>
          <w:sz w:val="24"/>
          <w:szCs w:val="24"/>
        </w:rPr>
        <w:t>Donna</w:t>
      </w:r>
      <w:r w:rsidR="005B7530">
        <w:rPr>
          <w:rFonts w:ascii="Arial" w:hAnsi="Arial" w:cs="Arial"/>
          <w:sz w:val="24"/>
          <w:szCs w:val="24"/>
        </w:rPr>
        <w:t>.</w:t>
      </w:r>
    </w:p>
    <w:p w14:paraId="02195826" w14:textId="70C1679F" w:rsidR="00637FF1" w:rsidRPr="003520E3" w:rsidRDefault="00662C7D" w:rsidP="00606630">
      <w:pPr>
        <w:rPr>
          <w:rFonts w:ascii="Arial" w:hAnsi="Arial" w:cs="Arial"/>
          <w:sz w:val="24"/>
          <w:szCs w:val="24"/>
        </w:rPr>
      </w:pPr>
      <w:r w:rsidRPr="00662C7D">
        <w:rPr>
          <w:rFonts w:ascii="Arial" w:hAnsi="Arial" w:cs="Arial"/>
          <w:sz w:val="24"/>
          <w:szCs w:val="24"/>
        </w:rPr>
        <w:t>Donna’s sight diminished suddenly in September 2020 possibly due to alcohol misuse and nerve damage and her condition continued to deteriorate in the period leading up to her death</w:t>
      </w:r>
      <w:r w:rsidR="00022ACA" w:rsidRPr="00662C7D">
        <w:rPr>
          <w:rFonts w:ascii="Arial" w:hAnsi="Arial" w:cs="Arial"/>
          <w:sz w:val="24"/>
          <w:szCs w:val="24"/>
        </w:rPr>
        <w:t xml:space="preserve">. </w:t>
      </w:r>
      <w:r w:rsidRPr="00662C7D">
        <w:rPr>
          <w:rFonts w:ascii="Arial" w:hAnsi="Arial" w:cs="Arial"/>
          <w:sz w:val="24"/>
          <w:szCs w:val="24"/>
        </w:rPr>
        <w:t>Donna was known to several agencies, and agencies experienced difficulties engaging with her. There were concerns regarding the neglect of her home environment as well as the risks that excessive drinking was having on her health</w:t>
      </w:r>
      <w:r w:rsidR="00022ACA" w:rsidRPr="00662C7D">
        <w:rPr>
          <w:rFonts w:ascii="Arial" w:hAnsi="Arial" w:cs="Arial"/>
          <w:sz w:val="24"/>
          <w:szCs w:val="24"/>
        </w:rPr>
        <w:t xml:space="preserve">. </w:t>
      </w:r>
    </w:p>
    <w:p w14:paraId="64FF5C54" w14:textId="6C2C4D5E" w:rsidR="001D6DBE" w:rsidRDefault="002F10A1" w:rsidP="001D6DBE">
      <w:pPr>
        <w:rPr>
          <w:rFonts w:ascii="Arial" w:hAnsi="Arial" w:cs="Arial"/>
          <w:sz w:val="24"/>
          <w:szCs w:val="24"/>
        </w:rPr>
      </w:pPr>
      <w:r>
        <w:rPr>
          <w:rFonts w:ascii="Arial" w:hAnsi="Arial" w:cs="Arial"/>
          <w:sz w:val="24"/>
          <w:szCs w:val="24"/>
        </w:rPr>
        <w:t>Some family members</w:t>
      </w:r>
      <w:r w:rsidR="00DD1AB4" w:rsidRPr="003520E3">
        <w:rPr>
          <w:rFonts w:ascii="Arial" w:hAnsi="Arial" w:cs="Arial"/>
          <w:sz w:val="24"/>
          <w:szCs w:val="24"/>
        </w:rPr>
        <w:t xml:space="preserve"> were invited to take part in the </w:t>
      </w:r>
      <w:r w:rsidR="009D6DCE">
        <w:rPr>
          <w:rFonts w:ascii="Arial" w:hAnsi="Arial" w:cs="Arial"/>
          <w:sz w:val="24"/>
          <w:szCs w:val="24"/>
        </w:rPr>
        <w:t>SAR</w:t>
      </w:r>
      <w:r w:rsidR="00DD1AB4" w:rsidRPr="003520E3">
        <w:rPr>
          <w:rFonts w:ascii="Arial" w:hAnsi="Arial" w:cs="Arial"/>
          <w:sz w:val="24"/>
          <w:szCs w:val="24"/>
        </w:rPr>
        <w:t xml:space="preserve"> </w:t>
      </w:r>
      <w:r w:rsidR="009D6DCE">
        <w:rPr>
          <w:rFonts w:ascii="Arial" w:hAnsi="Arial" w:cs="Arial"/>
          <w:sz w:val="24"/>
          <w:szCs w:val="24"/>
        </w:rPr>
        <w:t xml:space="preserve">and </w:t>
      </w:r>
      <w:r w:rsidR="00DD1AB4" w:rsidRPr="003520E3">
        <w:rPr>
          <w:rFonts w:ascii="Arial" w:hAnsi="Arial" w:cs="Arial"/>
          <w:sz w:val="24"/>
          <w:szCs w:val="24"/>
        </w:rPr>
        <w:t>declined</w:t>
      </w:r>
      <w:r w:rsidR="009D6DCE">
        <w:rPr>
          <w:rFonts w:ascii="Arial" w:hAnsi="Arial" w:cs="Arial"/>
          <w:sz w:val="24"/>
          <w:szCs w:val="24"/>
        </w:rPr>
        <w:t>.</w:t>
      </w:r>
      <w:r>
        <w:rPr>
          <w:rFonts w:ascii="Arial" w:hAnsi="Arial" w:cs="Arial"/>
          <w:sz w:val="24"/>
          <w:szCs w:val="24"/>
        </w:rPr>
        <w:t xml:space="preserve"> However, there is a family statement which has been published on behalf of Donna’s brother.</w:t>
      </w:r>
      <w:r w:rsidR="009D6DCE">
        <w:rPr>
          <w:rFonts w:ascii="Arial" w:hAnsi="Arial" w:cs="Arial"/>
          <w:sz w:val="24"/>
          <w:szCs w:val="24"/>
        </w:rPr>
        <w:t xml:space="preserve"> Th</w:t>
      </w:r>
      <w:r w:rsidR="00474C0D">
        <w:rPr>
          <w:rFonts w:ascii="Arial" w:hAnsi="Arial" w:cs="Arial"/>
          <w:sz w:val="24"/>
          <w:szCs w:val="24"/>
        </w:rPr>
        <w:t xml:space="preserve">e review </w:t>
      </w:r>
      <w:r w:rsidR="00A40079" w:rsidRPr="001D6DBE">
        <w:rPr>
          <w:rFonts w:ascii="Arial" w:hAnsi="Arial" w:cs="Arial"/>
          <w:sz w:val="24"/>
          <w:szCs w:val="24"/>
        </w:rPr>
        <w:t>explore</w:t>
      </w:r>
      <w:r w:rsidR="00A40079">
        <w:rPr>
          <w:rFonts w:ascii="Arial" w:hAnsi="Arial" w:cs="Arial"/>
          <w:sz w:val="24"/>
          <w:szCs w:val="24"/>
        </w:rPr>
        <w:t>d</w:t>
      </w:r>
      <w:r w:rsidR="009D6DCE">
        <w:rPr>
          <w:rFonts w:ascii="Arial" w:hAnsi="Arial" w:cs="Arial"/>
          <w:sz w:val="24"/>
          <w:szCs w:val="24"/>
        </w:rPr>
        <w:t xml:space="preserve"> </w:t>
      </w:r>
      <w:r w:rsidR="001D6DBE" w:rsidRPr="001D6DBE">
        <w:rPr>
          <w:rFonts w:ascii="Arial" w:hAnsi="Arial" w:cs="Arial"/>
          <w:sz w:val="24"/>
          <w:szCs w:val="24"/>
        </w:rPr>
        <w:t xml:space="preserve">areas of learning specific to </w:t>
      </w:r>
      <w:r w:rsidR="00662C7D">
        <w:rPr>
          <w:rFonts w:ascii="Arial" w:hAnsi="Arial" w:cs="Arial"/>
          <w:sz w:val="24"/>
          <w:szCs w:val="24"/>
        </w:rPr>
        <w:t>Donna’s</w:t>
      </w:r>
      <w:r w:rsidR="009D6DCE">
        <w:rPr>
          <w:rFonts w:ascii="Arial" w:hAnsi="Arial" w:cs="Arial"/>
          <w:sz w:val="24"/>
          <w:szCs w:val="24"/>
        </w:rPr>
        <w:t xml:space="preserve"> case </w:t>
      </w:r>
      <w:r w:rsidR="00662C7D">
        <w:rPr>
          <w:rFonts w:ascii="Arial" w:hAnsi="Arial" w:cs="Arial"/>
          <w:sz w:val="24"/>
          <w:szCs w:val="24"/>
        </w:rPr>
        <w:t>including</w:t>
      </w:r>
      <w:r w:rsidR="009D6DCE">
        <w:rPr>
          <w:rFonts w:ascii="Arial" w:hAnsi="Arial" w:cs="Arial"/>
          <w:sz w:val="24"/>
          <w:szCs w:val="24"/>
        </w:rPr>
        <w:t xml:space="preserve">: </w:t>
      </w:r>
    </w:p>
    <w:p w14:paraId="6D82694F" w14:textId="77777777" w:rsidR="00662C7D" w:rsidRDefault="00662C7D" w:rsidP="00662C7D">
      <w:pPr>
        <w:pStyle w:val="ListParagraph"/>
        <w:numPr>
          <w:ilvl w:val="0"/>
          <w:numId w:val="20"/>
        </w:numPr>
        <w:rPr>
          <w:rFonts w:ascii="Arial" w:hAnsi="Arial" w:cs="Arial"/>
          <w:sz w:val="24"/>
          <w:szCs w:val="24"/>
        </w:rPr>
      </w:pPr>
      <w:r w:rsidRPr="00662C7D">
        <w:rPr>
          <w:rFonts w:ascii="Arial" w:hAnsi="Arial" w:cs="Arial"/>
          <w:sz w:val="24"/>
          <w:szCs w:val="24"/>
        </w:rPr>
        <w:t>Was alcohol misuse recognised by agencies as self-neglect?</w:t>
      </w:r>
    </w:p>
    <w:p w14:paraId="417203C2" w14:textId="3B6C3403" w:rsidR="00662C7D" w:rsidRDefault="00662C7D" w:rsidP="00662C7D">
      <w:pPr>
        <w:pStyle w:val="ListParagraph"/>
        <w:numPr>
          <w:ilvl w:val="0"/>
          <w:numId w:val="20"/>
        </w:numPr>
        <w:rPr>
          <w:rFonts w:ascii="Arial" w:hAnsi="Arial" w:cs="Arial"/>
          <w:sz w:val="24"/>
          <w:szCs w:val="24"/>
        </w:rPr>
      </w:pPr>
      <w:r w:rsidRPr="00662C7D">
        <w:rPr>
          <w:rFonts w:ascii="Arial" w:hAnsi="Arial" w:cs="Arial"/>
          <w:sz w:val="24"/>
          <w:szCs w:val="24"/>
        </w:rPr>
        <w:t>Were opportunities missed to start safeguarding procedures re: self-neglect</w:t>
      </w:r>
      <w:r>
        <w:rPr>
          <w:rFonts w:ascii="Arial" w:hAnsi="Arial" w:cs="Arial"/>
          <w:sz w:val="24"/>
          <w:szCs w:val="24"/>
        </w:rPr>
        <w:t>?</w:t>
      </w:r>
    </w:p>
    <w:p w14:paraId="1FCD8421" w14:textId="77777777" w:rsidR="00662C7D" w:rsidRDefault="00662C7D" w:rsidP="00662C7D">
      <w:pPr>
        <w:pStyle w:val="ListParagraph"/>
        <w:numPr>
          <w:ilvl w:val="0"/>
          <w:numId w:val="20"/>
        </w:numPr>
        <w:rPr>
          <w:rFonts w:ascii="Arial" w:hAnsi="Arial" w:cs="Arial"/>
          <w:sz w:val="24"/>
          <w:szCs w:val="24"/>
        </w:rPr>
      </w:pPr>
      <w:r w:rsidRPr="00662C7D">
        <w:rPr>
          <w:rFonts w:ascii="Arial" w:hAnsi="Arial" w:cs="Arial"/>
          <w:sz w:val="24"/>
          <w:szCs w:val="24"/>
        </w:rPr>
        <w:t xml:space="preserve">Was there recognition of the need to consider undertaking a formal mental capacity assessment and consideration of advocacy for Donna. </w:t>
      </w:r>
    </w:p>
    <w:p w14:paraId="1FE5BA35" w14:textId="77777777" w:rsidR="00662C7D" w:rsidRDefault="00662C7D" w:rsidP="00662C7D">
      <w:pPr>
        <w:pStyle w:val="ListParagraph"/>
        <w:numPr>
          <w:ilvl w:val="0"/>
          <w:numId w:val="20"/>
        </w:numPr>
        <w:rPr>
          <w:rFonts w:ascii="Arial" w:hAnsi="Arial" w:cs="Arial"/>
          <w:sz w:val="24"/>
          <w:szCs w:val="24"/>
        </w:rPr>
      </w:pPr>
      <w:r w:rsidRPr="00662C7D">
        <w:rPr>
          <w:rFonts w:ascii="Arial" w:hAnsi="Arial" w:cs="Arial"/>
          <w:sz w:val="24"/>
          <w:szCs w:val="24"/>
        </w:rPr>
        <w:t>How was information shared and risk assessed between agencies: a multi-agency response / use of meetings.</w:t>
      </w:r>
    </w:p>
    <w:p w14:paraId="5C9607B4" w14:textId="4D2F5F6F" w:rsidR="00662C7D" w:rsidRDefault="00662C7D" w:rsidP="00662C7D">
      <w:pPr>
        <w:pStyle w:val="ListParagraph"/>
        <w:numPr>
          <w:ilvl w:val="0"/>
          <w:numId w:val="20"/>
        </w:numPr>
        <w:rPr>
          <w:rFonts w:ascii="Arial" w:hAnsi="Arial" w:cs="Arial"/>
          <w:sz w:val="24"/>
          <w:szCs w:val="24"/>
        </w:rPr>
      </w:pPr>
      <w:r w:rsidRPr="00662C7D">
        <w:rPr>
          <w:rFonts w:ascii="Arial" w:hAnsi="Arial" w:cs="Arial"/>
          <w:sz w:val="24"/>
          <w:szCs w:val="24"/>
        </w:rPr>
        <w:t>Highlighting good practice where agencies escalated concerns appropriately and the role the STAR</w:t>
      </w:r>
      <w:r w:rsidR="00DB6480">
        <w:rPr>
          <w:rFonts w:ascii="Arial" w:hAnsi="Arial" w:cs="Arial"/>
          <w:sz w:val="24"/>
          <w:szCs w:val="24"/>
        </w:rPr>
        <w:t xml:space="preserve"> drug and alcohol service</w:t>
      </w:r>
      <w:r w:rsidRPr="00662C7D">
        <w:rPr>
          <w:rFonts w:ascii="Arial" w:hAnsi="Arial" w:cs="Arial"/>
          <w:sz w:val="24"/>
          <w:szCs w:val="24"/>
        </w:rPr>
        <w:t xml:space="preserve"> volunteer played in terms of her persistent and positive support.</w:t>
      </w:r>
    </w:p>
    <w:p w14:paraId="53A160A0" w14:textId="40B18BF9" w:rsidR="00662C7D" w:rsidRPr="00662C7D" w:rsidRDefault="00662C7D" w:rsidP="00662C7D">
      <w:pPr>
        <w:pStyle w:val="ListParagraph"/>
        <w:numPr>
          <w:ilvl w:val="0"/>
          <w:numId w:val="20"/>
        </w:numPr>
        <w:rPr>
          <w:rFonts w:ascii="Arial" w:hAnsi="Arial" w:cs="Arial"/>
          <w:sz w:val="24"/>
          <w:szCs w:val="24"/>
        </w:rPr>
      </w:pPr>
      <w:r w:rsidRPr="00662C7D">
        <w:rPr>
          <w:rFonts w:ascii="Arial" w:hAnsi="Arial" w:cs="Arial"/>
          <w:sz w:val="24"/>
          <w:szCs w:val="24"/>
        </w:rPr>
        <w:t xml:space="preserve">What was the interface between </w:t>
      </w:r>
      <w:r w:rsidR="00DB6480">
        <w:rPr>
          <w:rFonts w:ascii="Arial" w:hAnsi="Arial" w:cs="Arial"/>
          <w:sz w:val="24"/>
          <w:szCs w:val="24"/>
        </w:rPr>
        <w:t>h</w:t>
      </w:r>
      <w:r w:rsidRPr="00662C7D">
        <w:rPr>
          <w:rFonts w:ascii="Arial" w:hAnsi="Arial" w:cs="Arial"/>
          <w:sz w:val="24"/>
          <w:szCs w:val="24"/>
        </w:rPr>
        <w:t xml:space="preserve">ealth and </w:t>
      </w:r>
      <w:r w:rsidR="00DB6480">
        <w:rPr>
          <w:rFonts w:ascii="Arial" w:hAnsi="Arial" w:cs="Arial"/>
          <w:sz w:val="24"/>
          <w:szCs w:val="24"/>
        </w:rPr>
        <w:t>a</w:t>
      </w:r>
      <w:r w:rsidRPr="00662C7D">
        <w:rPr>
          <w:rFonts w:ascii="Arial" w:hAnsi="Arial" w:cs="Arial"/>
          <w:sz w:val="24"/>
          <w:szCs w:val="24"/>
        </w:rPr>
        <w:t>lcohol related needs?</w:t>
      </w:r>
    </w:p>
    <w:p w14:paraId="7CD8BBC9" w14:textId="77777777" w:rsidR="00A73B69" w:rsidRDefault="00A73B69" w:rsidP="00DD3A6B">
      <w:pPr>
        <w:rPr>
          <w:rFonts w:ascii="Arial" w:hAnsi="Arial" w:cs="Arial"/>
          <w:sz w:val="24"/>
          <w:szCs w:val="24"/>
        </w:rPr>
      </w:pPr>
    </w:p>
    <w:p w14:paraId="0164D6D5" w14:textId="15389E7B" w:rsidR="006B6F1B" w:rsidRPr="003520E3" w:rsidRDefault="006115D4" w:rsidP="00DD3A6B">
      <w:pPr>
        <w:rPr>
          <w:rFonts w:ascii="Arial" w:hAnsi="Arial" w:cs="Arial"/>
          <w:sz w:val="24"/>
          <w:szCs w:val="24"/>
        </w:rPr>
      </w:pPr>
      <w:r>
        <w:rPr>
          <w:rFonts w:ascii="Arial" w:hAnsi="Arial" w:cs="Arial"/>
          <w:sz w:val="24"/>
          <w:szCs w:val="24"/>
        </w:rPr>
        <w:t>The following information represents our formal</w:t>
      </w:r>
      <w:r w:rsidR="00B75F69" w:rsidRPr="003520E3">
        <w:rPr>
          <w:rFonts w:ascii="Arial" w:hAnsi="Arial" w:cs="Arial"/>
          <w:sz w:val="24"/>
          <w:szCs w:val="24"/>
        </w:rPr>
        <w:t xml:space="preserve"> response to </w:t>
      </w:r>
      <w:r w:rsidR="00B24B83">
        <w:rPr>
          <w:rFonts w:ascii="Arial" w:hAnsi="Arial" w:cs="Arial"/>
          <w:sz w:val="24"/>
          <w:szCs w:val="24"/>
        </w:rPr>
        <w:t xml:space="preserve">the </w:t>
      </w:r>
      <w:r w:rsidR="00A73B69">
        <w:rPr>
          <w:rFonts w:ascii="Arial" w:hAnsi="Arial" w:cs="Arial"/>
          <w:sz w:val="24"/>
          <w:szCs w:val="24"/>
        </w:rPr>
        <w:t xml:space="preserve">key </w:t>
      </w:r>
      <w:r w:rsidR="00B75F69" w:rsidRPr="003520E3">
        <w:rPr>
          <w:rFonts w:ascii="Arial" w:hAnsi="Arial" w:cs="Arial"/>
          <w:sz w:val="24"/>
          <w:szCs w:val="24"/>
        </w:rPr>
        <w:t>findings</w:t>
      </w:r>
      <w:r>
        <w:rPr>
          <w:rFonts w:ascii="Arial" w:hAnsi="Arial" w:cs="Arial"/>
          <w:sz w:val="24"/>
          <w:szCs w:val="24"/>
        </w:rPr>
        <w:t>,</w:t>
      </w:r>
      <w:r w:rsidR="00B75F69" w:rsidRPr="003520E3">
        <w:rPr>
          <w:rFonts w:ascii="Arial" w:hAnsi="Arial" w:cs="Arial"/>
          <w:sz w:val="24"/>
          <w:szCs w:val="24"/>
        </w:rPr>
        <w:t xml:space="preserve"> and learning identified in the </w:t>
      </w:r>
      <w:r>
        <w:rPr>
          <w:rFonts w:ascii="Arial" w:hAnsi="Arial" w:cs="Arial"/>
          <w:sz w:val="24"/>
          <w:szCs w:val="24"/>
        </w:rPr>
        <w:t>SAR.</w:t>
      </w:r>
      <w:r w:rsidR="00B5099D" w:rsidRPr="003520E3">
        <w:rPr>
          <w:rFonts w:ascii="Arial" w:hAnsi="Arial" w:cs="Arial"/>
          <w:sz w:val="24"/>
          <w:szCs w:val="24"/>
        </w:rPr>
        <w:t xml:space="preserve"> </w:t>
      </w:r>
      <w:bookmarkStart w:id="0" w:name="_Hlk106360279"/>
    </w:p>
    <w:p w14:paraId="6EDB23B5" w14:textId="77777777" w:rsidR="00A73B69" w:rsidRDefault="00A73B69" w:rsidP="00DD3A6B">
      <w:pPr>
        <w:rPr>
          <w:rFonts w:ascii="Arial" w:hAnsi="Arial" w:cs="Arial"/>
          <w:b/>
          <w:bCs/>
          <w:color w:val="0070C0"/>
          <w:sz w:val="24"/>
          <w:szCs w:val="24"/>
        </w:rPr>
      </w:pPr>
      <w:bookmarkStart w:id="1" w:name="_Hlk45098034"/>
      <w:bookmarkEnd w:id="0"/>
    </w:p>
    <w:p w14:paraId="7ABA1106" w14:textId="1D0B142C" w:rsidR="008B60C2" w:rsidRPr="00DD3A6B" w:rsidRDefault="00662C7D" w:rsidP="00DD3A6B">
      <w:pPr>
        <w:rPr>
          <w:rFonts w:ascii="Arial" w:hAnsi="Arial" w:cs="Arial"/>
          <w:sz w:val="24"/>
          <w:szCs w:val="24"/>
        </w:rPr>
      </w:pPr>
      <w:r w:rsidRPr="00662C7D">
        <w:rPr>
          <w:rFonts w:ascii="Arial" w:hAnsi="Arial" w:cs="Arial"/>
          <w:b/>
          <w:bCs/>
          <w:color w:val="0070C0"/>
          <w:sz w:val="24"/>
          <w:szCs w:val="24"/>
        </w:rPr>
        <w:t xml:space="preserve">There was no co-ordinated multi-agency response to Donna’s </w:t>
      </w:r>
      <w:r w:rsidR="00022ACA" w:rsidRPr="00662C7D">
        <w:rPr>
          <w:rFonts w:ascii="Arial" w:hAnsi="Arial" w:cs="Arial"/>
          <w:b/>
          <w:bCs/>
          <w:color w:val="0070C0"/>
          <w:sz w:val="24"/>
          <w:szCs w:val="24"/>
        </w:rPr>
        <w:t>needs.</w:t>
      </w:r>
    </w:p>
    <w:p w14:paraId="71B4F76A" w14:textId="6F5B7588" w:rsidR="00662C7D" w:rsidRDefault="00662C7D" w:rsidP="007D2558">
      <w:pPr>
        <w:pStyle w:val="Heading2"/>
      </w:pPr>
      <w:r w:rsidRPr="00662C7D">
        <w:t xml:space="preserve">Whilst there were some examples of multi-agency working and sharing of information, there was no multi-agency meeting to discuss Donna and there was no coordinated multi-agency approach which recognised the full complexity of and interrelationship between Donna’s needs, </w:t>
      </w:r>
      <w:r w:rsidR="00CE0AC0" w:rsidRPr="00662C7D">
        <w:t>circumstances,</w:t>
      </w:r>
      <w:r w:rsidRPr="00662C7D">
        <w:t xml:space="preserve"> and risks. As a result, there was a no coordinated response.</w:t>
      </w:r>
    </w:p>
    <w:p w14:paraId="2B348483" w14:textId="0177F314" w:rsidR="00632E7E" w:rsidRPr="003520E3" w:rsidRDefault="00632E7E" w:rsidP="007D2558">
      <w:pPr>
        <w:pStyle w:val="Heading2"/>
      </w:pPr>
      <w:r w:rsidRPr="003520E3">
        <w:t>Board Response</w:t>
      </w:r>
    </w:p>
    <w:p w14:paraId="3D320BE4" w14:textId="326AEC3D" w:rsidR="00662C7D" w:rsidRDefault="00E4141E" w:rsidP="00606630">
      <w:pPr>
        <w:rPr>
          <w:rFonts w:ascii="Arial" w:hAnsi="Arial" w:cs="Arial"/>
          <w:bCs/>
          <w:sz w:val="24"/>
          <w:szCs w:val="24"/>
        </w:rPr>
      </w:pPr>
      <w:r>
        <w:rPr>
          <w:rFonts w:ascii="Arial" w:hAnsi="Arial" w:cs="Arial"/>
          <w:bCs/>
          <w:sz w:val="24"/>
          <w:szCs w:val="24"/>
        </w:rPr>
        <w:t>We will</w:t>
      </w:r>
      <w:r w:rsidRPr="00E4141E">
        <w:rPr>
          <w:rFonts w:ascii="Arial" w:hAnsi="Arial" w:cs="Arial"/>
          <w:bCs/>
          <w:sz w:val="24"/>
          <w:szCs w:val="24"/>
        </w:rPr>
        <w:t xml:space="preserve"> seek assurance from partner agencies that practitioners are aware of and are following the ESSAB Multi-Agency Risk Management Protocol (MARM) which was published after Donna’s death.</w:t>
      </w:r>
    </w:p>
    <w:p w14:paraId="4AF59DC1" w14:textId="48A5B593" w:rsidR="00E4141E" w:rsidRDefault="00E4141E" w:rsidP="00606630">
      <w:pPr>
        <w:rPr>
          <w:rFonts w:ascii="Arial" w:hAnsi="Arial" w:cs="Arial"/>
          <w:bCs/>
          <w:sz w:val="24"/>
          <w:szCs w:val="24"/>
        </w:rPr>
      </w:pPr>
      <w:r>
        <w:rPr>
          <w:rFonts w:ascii="Arial" w:hAnsi="Arial" w:cs="Arial"/>
          <w:bCs/>
          <w:sz w:val="24"/>
          <w:szCs w:val="24"/>
        </w:rPr>
        <w:t>An evaluation of the MARM will take place in 2023</w:t>
      </w:r>
      <w:r w:rsidR="002F10A1">
        <w:rPr>
          <w:rFonts w:ascii="Arial" w:hAnsi="Arial" w:cs="Arial"/>
          <w:bCs/>
          <w:sz w:val="24"/>
          <w:szCs w:val="24"/>
        </w:rPr>
        <w:t>/2024</w:t>
      </w:r>
      <w:r>
        <w:rPr>
          <w:rFonts w:ascii="Arial" w:hAnsi="Arial" w:cs="Arial"/>
          <w:bCs/>
          <w:sz w:val="24"/>
          <w:szCs w:val="24"/>
        </w:rPr>
        <w:t xml:space="preserve"> and</w:t>
      </w:r>
      <w:r w:rsidR="00DB6480">
        <w:rPr>
          <w:rFonts w:ascii="Arial" w:hAnsi="Arial" w:cs="Arial"/>
          <w:bCs/>
          <w:sz w:val="24"/>
          <w:szCs w:val="24"/>
        </w:rPr>
        <w:t xml:space="preserve"> will include</w:t>
      </w:r>
      <w:r w:rsidR="002F10A1" w:rsidRPr="002F10A1">
        <w:rPr>
          <w:rFonts w:ascii="Arial" w:hAnsi="Arial" w:cs="Arial"/>
          <w:bCs/>
          <w:sz w:val="24"/>
          <w:szCs w:val="24"/>
        </w:rPr>
        <w:t xml:space="preserve"> th</w:t>
      </w:r>
      <w:r w:rsidR="00A234CB">
        <w:rPr>
          <w:rFonts w:ascii="Arial" w:hAnsi="Arial" w:cs="Arial"/>
          <w:bCs/>
          <w:sz w:val="24"/>
          <w:szCs w:val="24"/>
        </w:rPr>
        <w:t>e consideration of the</w:t>
      </w:r>
      <w:r w:rsidR="002F10A1" w:rsidRPr="002F10A1">
        <w:rPr>
          <w:rFonts w:ascii="Arial" w:hAnsi="Arial" w:cs="Arial"/>
          <w:bCs/>
          <w:sz w:val="24"/>
          <w:szCs w:val="24"/>
        </w:rPr>
        <w:t xml:space="preserve"> threshold of cases for individuals who have multiple and complex needs.</w:t>
      </w:r>
    </w:p>
    <w:p w14:paraId="467B47B1" w14:textId="77777777" w:rsidR="00EE7105" w:rsidRDefault="009445FE" w:rsidP="009445FE">
      <w:pPr>
        <w:rPr>
          <w:rFonts w:ascii="Arial" w:hAnsi="Arial" w:cs="Arial"/>
          <w:bCs/>
          <w:sz w:val="24"/>
          <w:szCs w:val="24"/>
        </w:rPr>
      </w:pPr>
      <w:r>
        <w:rPr>
          <w:rFonts w:ascii="Arial" w:hAnsi="Arial" w:cs="Arial"/>
          <w:bCs/>
          <w:sz w:val="24"/>
          <w:szCs w:val="24"/>
        </w:rPr>
        <w:t>T</w:t>
      </w:r>
      <w:r w:rsidRPr="009445FE">
        <w:rPr>
          <w:rFonts w:ascii="Arial" w:hAnsi="Arial" w:cs="Arial"/>
          <w:bCs/>
          <w:sz w:val="24"/>
          <w:szCs w:val="24"/>
        </w:rPr>
        <w:t>he importance of effective collaboration between agencies</w:t>
      </w:r>
      <w:r>
        <w:rPr>
          <w:rFonts w:ascii="Arial" w:hAnsi="Arial" w:cs="Arial"/>
          <w:bCs/>
          <w:sz w:val="24"/>
          <w:szCs w:val="24"/>
        </w:rPr>
        <w:t xml:space="preserve"> has been highlighted in </w:t>
      </w:r>
      <w:hyperlink r:id="rId7" w:history="1">
        <w:r w:rsidRPr="009445FE">
          <w:rPr>
            <w:rStyle w:val="Hyperlink"/>
            <w:rFonts w:ascii="Arial" w:hAnsi="Arial" w:cs="Arial"/>
            <w:bCs/>
            <w:sz w:val="24"/>
            <w:szCs w:val="24"/>
          </w:rPr>
          <w:t>Analysis of Safeguarding Adults Reviews</w:t>
        </w:r>
      </w:hyperlink>
      <w:r w:rsidRPr="009445FE">
        <w:rPr>
          <w:rFonts w:ascii="Arial" w:hAnsi="Arial" w:cs="Arial"/>
          <w:bCs/>
          <w:sz w:val="24"/>
          <w:szCs w:val="24"/>
        </w:rPr>
        <w:t xml:space="preserve"> in relation to cases involving self-neglect</w:t>
      </w:r>
      <w:r w:rsidR="00EE7105">
        <w:rPr>
          <w:rFonts w:ascii="Arial" w:hAnsi="Arial" w:cs="Arial"/>
          <w:bCs/>
          <w:sz w:val="24"/>
          <w:szCs w:val="24"/>
        </w:rPr>
        <w:t>.</w:t>
      </w:r>
    </w:p>
    <w:p w14:paraId="0B0BA9B8" w14:textId="73F750DD" w:rsidR="00EE7105" w:rsidRDefault="009B616B" w:rsidP="009445FE">
      <w:pPr>
        <w:rPr>
          <w:rFonts w:ascii="Arial" w:hAnsi="Arial" w:cs="Arial"/>
          <w:bCs/>
          <w:sz w:val="24"/>
          <w:szCs w:val="24"/>
        </w:rPr>
      </w:pPr>
      <w:hyperlink r:id="rId8" w:history="1">
        <w:r w:rsidR="009445FE" w:rsidRPr="00EE7105">
          <w:rPr>
            <w:rStyle w:val="Hyperlink"/>
            <w:rFonts w:ascii="Arial" w:hAnsi="Arial" w:cs="Arial"/>
            <w:bCs/>
            <w:sz w:val="24"/>
            <w:szCs w:val="24"/>
          </w:rPr>
          <w:t>The Sussex Multi-agency Procedures to Support Adults who Self-neglect</w:t>
        </w:r>
      </w:hyperlink>
      <w:r w:rsidR="009445FE" w:rsidRPr="009445FE">
        <w:rPr>
          <w:rFonts w:ascii="Arial" w:hAnsi="Arial" w:cs="Arial"/>
          <w:bCs/>
          <w:sz w:val="24"/>
          <w:szCs w:val="24"/>
        </w:rPr>
        <w:t xml:space="preserve"> assist</w:t>
      </w:r>
      <w:r w:rsidR="009445FE">
        <w:rPr>
          <w:rFonts w:ascii="Arial" w:hAnsi="Arial" w:cs="Arial"/>
          <w:bCs/>
          <w:sz w:val="24"/>
          <w:szCs w:val="24"/>
        </w:rPr>
        <w:t>s</w:t>
      </w:r>
      <w:r w:rsidR="009445FE" w:rsidRPr="009445FE">
        <w:rPr>
          <w:rFonts w:ascii="Arial" w:hAnsi="Arial" w:cs="Arial"/>
          <w:bCs/>
          <w:sz w:val="24"/>
          <w:szCs w:val="24"/>
        </w:rPr>
        <w:t xml:space="preserve"> professionals from any agency who are working with and supporting an adult who is displaying self-neglecting behaviours</w:t>
      </w:r>
      <w:r w:rsidR="00EE7105">
        <w:rPr>
          <w:rFonts w:ascii="Arial" w:hAnsi="Arial" w:cs="Arial"/>
          <w:bCs/>
          <w:sz w:val="24"/>
          <w:szCs w:val="24"/>
        </w:rPr>
        <w:t xml:space="preserve"> which was evident in Donna’s case</w:t>
      </w:r>
      <w:r w:rsidR="009445FE" w:rsidRPr="009445FE">
        <w:rPr>
          <w:rFonts w:ascii="Arial" w:hAnsi="Arial" w:cs="Arial"/>
          <w:bCs/>
          <w:sz w:val="24"/>
          <w:szCs w:val="24"/>
        </w:rPr>
        <w:t xml:space="preserve">. </w:t>
      </w:r>
      <w:r w:rsidR="000C34C7">
        <w:rPr>
          <w:rFonts w:ascii="Arial" w:hAnsi="Arial" w:cs="Arial"/>
          <w:bCs/>
          <w:sz w:val="24"/>
          <w:szCs w:val="24"/>
        </w:rPr>
        <w:t>The reviewer identified that if the procedures had been used this</w:t>
      </w:r>
      <w:r w:rsidR="000C34C7" w:rsidRPr="000C34C7">
        <w:rPr>
          <w:rFonts w:ascii="Arial" w:hAnsi="Arial" w:cs="Arial"/>
          <w:bCs/>
          <w:sz w:val="24"/>
          <w:szCs w:val="24"/>
        </w:rPr>
        <w:t xml:space="preserve"> may have prompted agencies to have considered Donna at high risk of self-neglect/harm through alcohol misuse.</w:t>
      </w:r>
    </w:p>
    <w:p w14:paraId="0701F48D" w14:textId="075758DC" w:rsidR="009445FE" w:rsidRDefault="009445FE" w:rsidP="009445FE">
      <w:pPr>
        <w:rPr>
          <w:rFonts w:ascii="Arial" w:hAnsi="Arial" w:cs="Arial"/>
          <w:bCs/>
          <w:sz w:val="24"/>
          <w:szCs w:val="24"/>
        </w:rPr>
      </w:pPr>
      <w:r w:rsidRPr="009445FE">
        <w:rPr>
          <w:rFonts w:ascii="Arial" w:hAnsi="Arial" w:cs="Arial"/>
          <w:bCs/>
          <w:sz w:val="24"/>
          <w:szCs w:val="24"/>
        </w:rPr>
        <w:t xml:space="preserve">Any professional can request and convene a multi-agency meeting under these </w:t>
      </w:r>
      <w:r w:rsidR="008E2E15" w:rsidRPr="009445FE">
        <w:rPr>
          <w:rFonts w:ascii="Arial" w:hAnsi="Arial" w:cs="Arial"/>
          <w:bCs/>
          <w:sz w:val="24"/>
          <w:szCs w:val="24"/>
        </w:rPr>
        <w:t>procedures,</w:t>
      </w:r>
      <w:r w:rsidR="00EE7105">
        <w:rPr>
          <w:rFonts w:ascii="Arial" w:hAnsi="Arial" w:cs="Arial"/>
          <w:bCs/>
          <w:sz w:val="24"/>
          <w:szCs w:val="24"/>
        </w:rPr>
        <w:t xml:space="preserve"> and we will further promote the procedures in conjunction with our </w:t>
      </w:r>
      <w:r w:rsidR="00EE7105" w:rsidRPr="00EE7105">
        <w:rPr>
          <w:rFonts w:ascii="Arial" w:hAnsi="Arial" w:cs="Arial"/>
          <w:bCs/>
          <w:sz w:val="24"/>
          <w:szCs w:val="24"/>
        </w:rPr>
        <w:t>Safeguarding Adults Board Multi-Agency: Self Neglect</w:t>
      </w:r>
      <w:r w:rsidR="00EE7105">
        <w:rPr>
          <w:rFonts w:ascii="Arial" w:hAnsi="Arial" w:cs="Arial"/>
          <w:bCs/>
          <w:sz w:val="24"/>
          <w:szCs w:val="24"/>
        </w:rPr>
        <w:t xml:space="preserve"> training to staff working locally in substance misuse services.</w:t>
      </w:r>
    </w:p>
    <w:p w14:paraId="0E7949A6" w14:textId="4D118F9C" w:rsidR="00F338D4" w:rsidRDefault="008E2E15" w:rsidP="00606630">
      <w:pPr>
        <w:rPr>
          <w:rFonts w:ascii="Arial" w:hAnsi="Arial" w:cs="Arial"/>
          <w:b/>
          <w:color w:val="0070C0"/>
          <w:sz w:val="24"/>
          <w:szCs w:val="24"/>
        </w:rPr>
      </w:pPr>
      <w:r w:rsidRPr="008E2E15">
        <w:rPr>
          <w:rFonts w:ascii="Arial" w:hAnsi="Arial" w:cs="Arial"/>
          <w:b/>
          <w:color w:val="0070C0"/>
          <w:sz w:val="24"/>
          <w:szCs w:val="24"/>
        </w:rPr>
        <w:t xml:space="preserve">There was no mental health services input to the assessment and care of </w:t>
      </w:r>
      <w:r w:rsidR="00022ACA" w:rsidRPr="008E2E15">
        <w:rPr>
          <w:rFonts w:ascii="Arial" w:hAnsi="Arial" w:cs="Arial"/>
          <w:b/>
          <w:color w:val="0070C0"/>
          <w:sz w:val="24"/>
          <w:szCs w:val="24"/>
        </w:rPr>
        <w:t>Donna.</w:t>
      </w:r>
    </w:p>
    <w:p w14:paraId="49C4BA8B" w14:textId="6AA674E8" w:rsidR="008E2E15" w:rsidRPr="008E2E15" w:rsidRDefault="008E2E15" w:rsidP="00606630">
      <w:pPr>
        <w:rPr>
          <w:rFonts w:ascii="Arial" w:hAnsi="Arial" w:cs="Arial"/>
          <w:b/>
          <w:sz w:val="24"/>
          <w:szCs w:val="24"/>
        </w:rPr>
      </w:pPr>
      <w:r w:rsidRPr="008E2E15">
        <w:rPr>
          <w:rFonts w:ascii="Arial" w:hAnsi="Arial" w:cs="Arial"/>
          <w:b/>
          <w:sz w:val="24"/>
          <w:szCs w:val="24"/>
        </w:rPr>
        <w:t>There were reports of Donna’s mental health deteriorating and she may have been suffering from depression, which might have frustrated agencies’ attempts to engage with her. However, there was no referral to mental health services, whose input may have placed another jigsaw piece in Donna’s picture and may have led to a more holistic approach to identifying and meeting her complex care needs.</w:t>
      </w:r>
    </w:p>
    <w:p w14:paraId="1CE3E35D" w14:textId="3BACF059" w:rsidR="003B419D" w:rsidRPr="003520E3" w:rsidRDefault="00632E7E" w:rsidP="007D2558">
      <w:pPr>
        <w:pStyle w:val="Heading2"/>
      </w:pPr>
      <w:r w:rsidRPr="003520E3">
        <w:t>Board Response</w:t>
      </w:r>
    </w:p>
    <w:p w14:paraId="1B06E958" w14:textId="3A8B96F1" w:rsidR="00DD3A6B" w:rsidRDefault="00915AF9" w:rsidP="008E2E15">
      <w:pPr>
        <w:rPr>
          <w:rFonts w:ascii="Arial" w:hAnsi="Arial" w:cs="Arial"/>
          <w:bCs/>
          <w:sz w:val="24"/>
          <w:szCs w:val="24"/>
        </w:rPr>
      </w:pPr>
      <w:r>
        <w:rPr>
          <w:rFonts w:ascii="Arial" w:hAnsi="Arial" w:cs="Arial"/>
          <w:bCs/>
          <w:sz w:val="24"/>
          <w:szCs w:val="24"/>
        </w:rPr>
        <w:t xml:space="preserve">A recommendation from this review was to </w:t>
      </w:r>
      <w:r w:rsidR="00CE05A2">
        <w:rPr>
          <w:rFonts w:ascii="Arial" w:hAnsi="Arial" w:cs="Arial"/>
          <w:bCs/>
          <w:sz w:val="24"/>
          <w:szCs w:val="24"/>
        </w:rPr>
        <w:t>improve the understanding of the full range of mental health services available for</w:t>
      </w:r>
      <w:r w:rsidRPr="00915AF9">
        <w:rPr>
          <w:rFonts w:ascii="Arial" w:hAnsi="Arial" w:cs="Arial"/>
          <w:bCs/>
          <w:sz w:val="24"/>
          <w:szCs w:val="24"/>
        </w:rPr>
        <w:t xml:space="preserve"> non-mental health professionals</w:t>
      </w:r>
      <w:r w:rsidR="00CE05A2">
        <w:rPr>
          <w:rFonts w:ascii="Arial" w:hAnsi="Arial" w:cs="Arial"/>
          <w:bCs/>
          <w:sz w:val="24"/>
          <w:szCs w:val="24"/>
        </w:rPr>
        <w:t xml:space="preserve"> </w:t>
      </w:r>
      <w:r w:rsidRPr="00915AF9">
        <w:rPr>
          <w:rFonts w:ascii="Arial" w:hAnsi="Arial" w:cs="Arial"/>
          <w:bCs/>
          <w:sz w:val="24"/>
          <w:szCs w:val="24"/>
        </w:rPr>
        <w:t xml:space="preserve">so that when working with clients in their own specialist capacity, </w:t>
      </w:r>
      <w:r w:rsidR="00CE05A2">
        <w:rPr>
          <w:rFonts w:ascii="Arial" w:hAnsi="Arial" w:cs="Arial"/>
          <w:bCs/>
          <w:sz w:val="24"/>
          <w:szCs w:val="24"/>
        </w:rPr>
        <w:t>they</w:t>
      </w:r>
      <w:r w:rsidRPr="00915AF9">
        <w:rPr>
          <w:rFonts w:ascii="Arial" w:hAnsi="Arial" w:cs="Arial"/>
          <w:bCs/>
          <w:sz w:val="24"/>
          <w:szCs w:val="24"/>
        </w:rPr>
        <w:t xml:space="preserve"> can recognise those </w:t>
      </w:r>
      <w:r w:rsidRPr="00915AF9">
        <w:rPr>
          <w:rFonts w:ascii="Arial" w:hAnsi="Arial" w:cs="Arial"/>
          <w:bCs/>
          <w:sz w:val="24"/>
          <w:szCs w:val="24"/>
        </w:rPr>
        <w:lastRenderedPageBreak/>
        <w:t>with potential mental health needs and are equipped with effective strategies for motivating clients to contact and engage with mental health provision.</w:t>
      </w:r>
    </w:p>
    <w:p w14:paraId="182A66A2" w14:textId="56D591CA" w:rsidR="000518F9" w:rsidRDefault="000518F9" w:rsidP="000518F9">
      <w:pPr>
        <w:rPr>
          <w:rFonts w:ascii="Arial" w:hAnsi="Arial" w:cs="Arial"/>
          <w:bCs/>
          <w:sz w:val="24"/>
          <w:szCs w:val="24"/>
        </w:rPr>
      </w:pPr>
      <w:r>
        <w:rPr>
          <w:rFonts w:ascii="Arial" w:hAnsi="Arial" w:cs="Arial"/>
          <w:bCs/>
          <w:sz w:val="24"/>
          <w:szCs w:val="24"/>
        </w:rPr>
        <w:t>The ESSAB will ensure there is wide p</w:t>
      </w:r>
      <w:r w:rsidRPr="000518F9">
        <w:rPr>
          <w:rFonts w:ascii="Arial" w:hAnsi="Arial" w:cs="Arial"/>
          <w:bCs/>
          <w:sz w:val="24"/>
          <w:szCs w:val="24"/>
        </w:rPr>
        <w:t xml:space="preserve">romotion of the </w:t>
      </w:r>
      <w:hyperlink r:id="rId9" w:history="1">
        <w:r w:rsidRPr="000518F9">
          <w:rPr>
            <w:rStyle w:val="Hyperlink"/>
            <w:rFonts w:ascii="Arial" w:hAnsi="Arial" w:cs="Arial"/>
            <w:bCs/>
            <w:sz w:val="24"/>
            <w:szCs w:val="24"/>
          </w:rPr>
          <w:t>East Sussex Mental Health Directory</w:t>
        </w:r>
      </w:hyperlink>
      <w:r w:rsidRPr="000518F9">
        <w:rPr>
          <w:rFonts w:ascii="Arial" w:hAnsi="Arial" w:cs="Arial"/>
          <w:bCs/>
          <w:sz w:val="24"/>
          <w:szCs w:val="24"/>
        </w:rPr>
        <w:t xml:space="preserve">  which includes local </w:t>
      </w:r>
      <w:r w:rsidR="00474C0D">
        <w:rPr>
          <w:rFonts w:ascii="Arial" w:hAnsi="Arial" w:cs="Arial"/>
          <w:bCs/>
          <w:sz w:val="24"/>
          <w:szCs w:val="24"/>
        </w:rPr>
        <w:t xml:space="preserve">and national </w:t>
      </w:r>
      <w:r w:rsidRPr="000518F9">
        <w:rPr>
          <w:rFonts w:ascii="Arial" w:hAnsi="Arial" w:cs="Arial"/>
          <w:bCs/>
          <w:sz w:val="24"/>
          <w:szCs w:val="24"/>
        </w:rPr>
        <w:t>mental health services and support</w:t>
      </w:r>
      <w:r>
        <w:rPr>
          <w:rFonts w:ascii="Arial" w:hAnsi="Arial" w:cs="Arial"/>
          <w:bCs/>
          <w:sz w:val="24"/>
          <w:szCs w:val="24"/>
        </w:rPr>
        <w:t>. There will be further p</w:t>
      </w:r>
      <w:r w:rsidRPr="000518F9">
        <w:rPr>
          <w:rFonts w:ascii="Arial" w:hAnsi="Arial" w:cs="Arial"/>
          <w:bCs/>
          <w:sz w:val="24"/>
          <w:szCs w:val="24"/>
        </w:rPr>
        <w:t>romotion of</w:t>
      </w:r>
      <w:r>
        <w:rPr>
          <w:rFonts w:ascii="Arial" w:hAnsi="Arial" w:cs="Arial"/>
          <w:bCs/>
          <w:sz w:val="24"/>
          <w:szCs w:val="24"/>
        </w:rPr>
        <w:t xml:space="preserve"> the Adult Social Care and Health</w:t>
      </w:r>
      <w:r w:rsidR="005B33F0">
        <w:rPr>
          <w:rFonts w:ascii="Arial" w:hAnsi="Arial" w:cs="Arial"/>
          <w:bCs/>
          <w:sz w:val="24"/>
          <w:szCs w:val="24"/>
        </w:rPr>
        <w:t xml:space="preserve"> (ASCH) </w:t>
      </w:r>
      <w:r>
        <w:rPr>
          <w:rFonts w:ascii="Arial" w:hAnsi="Arial" w:cs="Arial"/>
          <w:bCs/>
          <w:sz w:val="24"/>
          <w:szCs w:val="24"/>
        </w:rPr>
        <w:t xml:space="preserve"> </w:t>
      </w:r>
      <w:r w:rsidRPr="000518F9">
        <w:rPr>
          <w:rFonts w:ascii="Arial" w:hAnsi="Arial" w:cs="Arial"/>
          <w:bCs/>
          <w:sz w:val="24"/>
          <w:szCs w:val="24"/>
        </w:rPr>
        <w:t xml:space="preserve"> </w:t>
      </w:r>
      <w:hyperlink r:id="rId10" w:anchor="Real%20Talk%20-%20conversations%20that%20save%20lives%20(Suicide%20First%20Aid)" w:history="1">
        <w:r w:rsidRPr="000518F9">
          <w:rPr>
            <w:rStyle w:val="Hyperlink"/>
            <w:rFonts w:ascii="Arial" w:hAnsi="Arial" w:cs="Arial"/>
            <w:bCs/>
            <w:sz w:val="24"/>
            <w:szCs w:val="24"/>
          </w:rPr>
          <w:t>Mental Health Conditions – Awareness Training Course</w:t>
        </w:r>
      </w:hyperlink>
      <w:r>
        <w:rPr>
          <w:rFonts w:ascii="Arial" w:hAnsi="Arial" w:cs="Arial"/>
          <w:bCs/>
          <w:sz w:val="24"/>
          <w:szCs w:val="24"/>
        </w:rPr>
        <w:t xml:space="preserve"> which </w:t>
      </w:r>
      <w:r w:rsidRPr="000518F9">
        <w:rPr>
          <w:rFonts w:ascii="Arial" w:hAnsi="Arial" w:cs="Arial"/>
          <w:bCs/>
          <w:sz w:val="24"/>
          <w:szCs w:val="24"/>
        </w:rPr>
        <w:t>is free and available to</w:t>
      </w:r>
      <w:r>
        <w:rPr>
          <w:rFonts w:ascii="Arial" w:hAnsi="Arial" w:cs="Arial"/>
          <w:bCs/>
          <w:sz w:val="24"/>
          <w:szCs w:val="24"/>
        </w:rPr>
        <w:t xml:space="preserve"> a range of agencies including </w:t>
      </w:r>
      <w:r w:rsidRPr="000518F9">
        <w:rPr>
          <w:rFonts w:ascii="Arial" w:hAnsi="Arial" w:cs="Arial"/>
          <w:bCs/>
          <w:sz w:val="24"/>
          <w:szCs w:val="24"/>
        </w:rPr>
        <w:t xml:space="preserve"> </w:t>
      </w:r>
      <w:r>
        <w:rPr>
          <w:rFonts w:ascii="Arial" w:hAnsi="Arial" w:cs="Arial"/>
          <w:bCs/>
          <w:sz w:val="24"/>
          <w:szCs w:val="24"/>
        </w:rPr>
        <w:t>the i</w:t>
      </w:r>
      <w:r w:rsidRPr="000518F9">
        <w:rPr>
          <w:rFonts w:ascii="Arial" w:hAnsi="Arial" w:cs="Arial"/>
          <w:bCs/>
          <w:sz w:val="24"/>
          <w:szCs w:val="24"/>
        </w:rPr>
        <w:t xml:space="preserve">ndependent </w:t>
      </w:r>
      <w:r>
        <w:rPr>
          <w:rFonts w:ascii="Arial" w:hAnsi="Arial" w:cs="Arial"/>
          <w:bCs/>
          <w:sz w:val="24"/>
          <w:szCs w:val="24"/>
        </w:rPr>
        <w:t>c</w:t>
      </w:r>
      <w:r w:rsidRPr="000518F9">
        <w:rPr>
          <w:rFonts w:ascii="Arial" w:hAnsi="Arial" w:cs="Arial"/>
          <w:bCs/>
          <w:sz w:val="24"/>
          <w:szCs w:val="24"/>
        </w:rPr>
        <w:t xml:space="preserve">are </w:t>
      </w:r>
      <w:r>
        <w:rPr>
          <w:rFonts w:ascii="Arial" w:hAnsi="Arial" w:cs="Arial"/>
          <w:bCs/>
          <w:sz w:val="24"/>
          <w:szCs w:val="24"/>
        </w:rPr>
        <w:t>s</w:t>
      </w:r>
      <w:r w:rsidRPr="000518F9">
        <w:rPr>
          <w:rFonts w:ascii="Arial" w:hAnsi="Arial" w:cs="Arial"/>
          <w:bCs/>
          <w:sz w:val="24"/>
          <w:szCs w:val="24"/>
        </w:rPr>
        <w:t xml:space="preserve">ector, </w:t>
      </w:r>
      <w:r>
        <w:rPr>
          <w:rFonts w:ascii="Arial" w:hAnsi="Arial" w:cs="Arial"/>
          <w:bCs/>
          <w:sz w:val="24"/>
          <w:szCs w:val="24"/>
        </w:rPr>
        <w:t>v</w:t>
      </w:r>
      <w:r w:rsidRPr="000518F9">
        <w:rPr>
          <w:rFonts w:ascii="Arial" w:hAnsi="Arial" w:cs="Arial"/>
          <w:bCs/>
          <w:sz w:val="24"/>
          <w:szCs w:val="24"/>
        </w:rPr>
        <w:t xml:space="preserve">oluntary </w:t>
      </w:r>
      <w:r>
        <w:rPr>
          <w:rFonts w:ascii="Arial" w:hAnsi="Arial" w:cs="Arial"/>
          <w:bCs/>
          <w:sz w:val="24"/>
          <w:szCs w:val="24"/>
        </w:rPr>
        <w:t>s</w:t>
      </w:r>
      <w:r w:rsidRPr="000518F9">
        <w:rPr>
          <w:rFonts w:ascii="Arial" w:hAnsi="Arial" w:cs="Arial"/>
          <w:bCs/>
          <w:sz w:val="24"/>
          <w:szCs w:val="24"/>
        </w:rPr>
        <w:t>ector</w:t>
      </w:r>
      <w:r>
        <w:rPr>
          <w:rFonts w:ascii="Arial" w:hAnsi="Arial" w:cs="Arial"/>
          <w:bCs/>
          <w:sz w:val="24"/>
          <w:szCs w:val="24"/>
        </w:rPr>
        <w:t>,</w:t>
      </w:r>
      <w:r w:rsidRPr="000518F9">
        <w:rPr>
          <w:rFonts w:ascii="Arial" w:hAnsi="Arial" w:cs="Arial"/>
          <w:bCs/>
          <w:sz w:val="24"/>
          <w:szCs w:val="24"/>
        </w:rPr>
        <w:t xml:space="preserve"> </w:t>
      </w:r>
      <w:r>
        <w:rPr>
          <w:rFonts w:ascii="Arial" w:hAnsi="Arial" w:cs="Arial"/>
          <w:bCs/>
          <w:sz w:val="24"/>
          <w:szCs w:val="24"/>
        </w:rPr>
        <w:t>p</w:t>
      </w:r>
      <w:r w:rsidRPr="000518F9">
        <w:rPr>
          <w:rFonts w:ascii="Arial" w:hAnsi="Arial" w:cs="Arial"/>
          <w:bCs/>
          <w:sz w:val="24"/>
          <w:szCs w:val="24"/>
        </w:rPr>
        <w:t xml:space="preserve">ersonal </w:t>
      </w:r>
      <w:r>
        <w:rPr>
          <w:rFonts w:ascii="Arial" w:hAnsi="Arial" w:cs="Arial"/>
          <w:bCs/>
          <w:sz w:val="24"/>
          <w:szCs w:val="24"/>
        </w:rPr>
        <w:t>a</w:t>
      </w:r>
      <w:r w:rsidRPr="000518F9">
        <w:rPr>
          <w:rFonts w:ascii="Arial" w:hAnsi="Arial" w:cs="Arial"/>
          <w:bCs/>
          <w:sz w:val="24"/>
          <w:szCs w:val="24"/>
        </w:rPr>
        <w:t xml:space="preserve">ssistants </w:t>
      </w:r>
      <w:r>
        <w:rPr>
          <w:rFonts w:ascii="Arial" w:hAnsi="Arial" w:cs="Arial"/>
          <w:bCs/>
          <w:sz w:val="24"/>
          <w:szCs w:val="24"/>
        </w:rPr>
        <w:t>and</w:t>
      </w:r>
      <w:r w:rsidRPr="000518F9">
        <w:rPr>
          <w:rFonts w:ascii="Arial" w:hAnsi="Arial" w:cs="Arial"/>
          <w:bCs/>
          <w:sz w:val="24"/>
          <w:szCs w:val="24"/>
        </w:rPr>
        <w:t xml:space="preserve"> </w:t>
      </w:r>
      <w:r>
        <w:rPr>
          <w:rFonts w:ascii="Arial" w:hAnsi="Arial" w:cs="Arial"/>
          <w:bCs/>
          <w:sz w:val="24"/>
          <w:szCs w:val="24"/>
        </w:rPr>
        <w:t>u</w:t>
      </w:r>
      <w:r w:rsidRPr="000518F9">
        <w:rPr>
          <w:rFonts w:ascii="Arial" w:hAnsi="Arial" w:cs="Arial"/>
          <w:bCs/>
          <w:sz w:val="24"/>
          <w:szCs w:val="24"/>
        </w:rPr>
        <w:t xml:space="preserve">npaid </w:t>
      </w:r>
      <w:r>
        <w:rPr>
          <w:rFonts w:ascii="Arial" w:hAnsi="Arial" w:cs="Arial"/>
          <w:bCs/>
          <w:sz w:val="24"/>
          <w:szCs w:val="24"/>
        </w:rPr>
        <w:t>c</w:t>
      </w:r>
      <w:r w:rsidRPr="000518F9">
        <w:rPr>
          <w:rFonts w:ascii="Arial" w:hAnsi="Arial" w:cs="Arial"/>
          <w:bCs/>
          <w:sz w:val="24"/>
          <w:szCs w:val="24"/>
        </w:rPr>
        <w:t>arers.</w:t>
      </w:r>
    </w:p>
    <w:p w14:paraId="08864002" w14:textId="35BF3348" w:rsidR="00DD3A6B" w:rsidRDefault="004E73AF" w:rsidP="00DD3A6B">
      <w:pPr>
        <w:rPr>
          <w:rFonts w:ascii="Arial" w:hAnsi="Arial" w:cs="Arial"/>
          <w:b/>
          <w:bCs/>
          <w:color w:val="0070C0"/>
          <w:sz w:val="24"/>
          <w:szCs w:val="24"/>
        </w:rPr>
      </w:pPr>
      <w:r w:rsidRPr="004E73AF">
        <w:rPr>
          <w:rFonts w:ascii="Arial" w:hAnsi="Arial" w:cs="Arial"/>
          <w:b/>
          <w:bCs/>
          <w:color w:val="0070C0"/>
          <w:sz w:val="24"/>
          <w:szCs w:val="24"/>
        </w:rPr>
        <w:t xml:space="preserve">Donna’s mental capacity was </w:t>
      </w:r>
      <w:r w:rsidR="00022ACA" w:rsidRPr="004E73AF">
        <w:rPr>
          <w:rFonts w:ascii="Arial" w:hAnsi="Arial" w:cs="Arial"/>
          <w:b/>
          <w:bCs/>
          <w:color w:val="0070C0"/>
          <w:sz w:val="24"/>
          <w:szCs w:val="24"/>
        </w:rPr>
        <w:t>assumed.</w:t>
      </w:r>
    </w:p>
    <w:p w14:paraId="02E0B61B" w14:textId="75315A9F" w:rsidR="004E73AF" w:rsidRPr="004E73AF" w:rsidRDefault="004E73AF" w:rsidP="00DD3A6B">
      <w:pPr>
        <w:rPr>
          <w:rFonts w:ascii="Arial" w:hAnsi="Arial" w:cs="Arial"/>
          <w:b/>
          <w:bCs/>
          <w:sz w:val="24"/>
          <w:szCs w:val="24"/>
        </w:rPr>
      </w:pPr>
      <w:r w:rsidRPr="004E73AF">
        <w:rPr>
          <w:rFonts w:ascii="Arial" w:hAnsi="Arial" w:cs="Arial"/>
          <w:b/>
          <w:bCs/>
          <w:sz w:val="24"/>
          <w:szCs w:val="24"/>
        </w:rPr>
        <w:t>Donna’s mental capacity was not assessed</w:t>
      </w:r>
      <w:r w:rsidR="00DB6480">
        <w:rPr>
          <w:rFonts w:ascii="Arial" w:hAnsi="Arial" w:cs="Arial"/>
          <w:b/>
          <w:bCs/>
          <w:sz w:val="24"/>
          <w:szCs w:val="24"/>
        </w:rPr>
        <w:t xml:space="preserve"> in respect of any specific decision</w:t>
      </w:r>
      <w:r w:rsidRPr="004E73AF">
        <w:rPr>
          <w:rFonts w:ascii="Arial" w:hAnsi="Arial" w:cs="Arial"/>
          <w:b/>
          <w:bCs/>
          <w:sz w:val="24"/>
          <w:szCs w:val="24"/>
        </w:rPr>
        <w:t xml:space="preserve">. It is possible that Donna had frontal lobe damage, which could have affected her executive functioning. </w:t>
      </w:r>
      <w:r w:rsidR="00614DB2">
        <w:rPr>
          <w:rFonts w:ascii="Arial" w:hAnsi="Arial" w:cs="Arial"/>
          <w:b/>
          <w:bCs/>
          <w:sz w:val="24"/>
          <w:szCs w:val="24"/>
        </w:rPr>
        <w:t xml:space="preserve">In addition to this, the addiction itself may have impaired or overridden </w:t>
      </w:r>
      <w:r w:rsidRPr="004E73AF">
        <w:rPr>
          <w:rFonts w:ascii="Arial" w:hAnsi="Arial" w:cs="Arial"/>
          <w:b/>
          <w:bCs/>
          <w:sz w:val="24"/>
          <w:szCs w:val="24"/>
        </w:rPr>
        <w:t>Donna’s</w:t>
      </w:r>
      <w:r w:rsidR="00614DB2">
        <w:rPr>
          <w:rFonts w:ascii="Arial" w:hAnsi="Arial" w:cs="Arial"/>
          <w:b/>
          <w:bCs/>
          <w:sz w:val="24"/>
          <w:szCs w:val="24"/>
        </w:rPr>
        <w:t xml:space="preserve"> capacitated</w:t>
      </w:r>
      <w:r w:rsidRPr="004E73AF">
        <w:rPr>
          <w:rFonts w:ascii="Arial" w:hAnsi="Arial" w:cs="Arial"/>
          <w:b/>
          <w:bCs/>
          <w:sz w:val="24"/>
          <w:szCs w:val="24"/>
        </w:rPr>
        <w:t xml:space="preserve"> decision making. Donna self-neglected and refused help such as rehabilitation and personal care. She made decisions that were unwise, yet practitioners believed Donna had capacity to make these decisions.</w:t>
      </w:r>
    </w:p>
    <w:p w14:paraId="201266F9" w14:textId="6BEC0B2E" w:rsidR="007D2558" w:rsidRDefault="00632E7E" w:rsidP="007D2558">
      <w:pPr>
        <w:pStyle w:val="Heading2"/>
      </w:pPr>
      <w:r w:rsidRPr="003520E3">
        <w:t>Board Response</w:t>
      </w:r>
    </w:p>
    <w:p w14:paraId="5975DC6B" w14:textId="14E6C83A" w:rsidR="005B33F0" w:rsidRDefault="005B33F0" w:rsidP="005B33F0">
      <w:pPr>
        <w:rPr>
          <w:rFonts w:ascii="Arial" w:hAnsi="Arial" w:cs="Arial"/>
          <w:sz w:val="24"/>
          <w:szCs w:val="24"/>
        </w:rPr>
      </w:pPr>
      <w:r w:rsidRPr="005B33F0">
        <w:rPr>
          <w:rFonts w:ascii="Arial" w:hAnsi="Arial" w:cs="Arial"/>
          <w:sz w:val="24"/>
          <w:szCs w:val="24"/>
        </w:rPr>
        <w:t>This is a complex area for practitioners to navigate and</w:t>
      </w:r>
      <w:r>
        <w:rPr>
          <w:rFonts w:ascii="Arial" w:hAnsi="Arial" w:cs="Arial"/>
          <w:sz w:val="24"/>
          <w:szCs w:val="24"/>
        </w:rPr>
        <w:t xml:space="preserve"> the Safeguarding Development Team within ASCH will be developing some specific guidance</w:t>
      </w:r>
      <w:r w:rsidRPr="005B33F0">
        <w:rPr>
          <w:rFonts w:ascii="Arial" w:hAnsi="Arial" w:cs="Arial"/>
          <w:sz w:val="24"/>
          <w:szCs w:val="24"/>
        </w:rPr>
        <w:t xml:space="preserve"> on Mental Capacity Assessments in complex situations of long-term substance / alcohol dependency</w:t>
      </w:r>
      <w:r w:rsidR="00022ACA" w:rsidRPr="005B33F0">
        <w:rPr>
          <w:rFonts w:ascii="Arial" w:hAnsi="Arial" w:cs="Arial"/>
          <w:sz w:val="24"/>
          <w:szCs w:val="24"/>
        </w:rPr>
        <w:t xml:space="preserve">. </w:t>
      </w:r>
      <w:r w:rsidRPr="005B33F0">
        <w:rPr>
          <w:rFonts w:ascii="Arial" w:hAnsi="Arial" w:cs="Arial"/>
          <w:sz w:val="24"/>
          <w:szCs w:val="24"/>
        </w:rPr>
        <w:t xml:space="preserve">A </w:t>
      </w:r>
      <w:r w:rsidR="00474C0D">
        <w:rPr>
          <w:rFonts w:ascii="Arial" w:hAnsi="Arial" w:cs="Arial"/>
          <w:sz w:val="24"/>
          <w:szCs w:val="24"/>
        </w:rPr>
        <w:t>additional section</w:t>
      </w:r>
      <w:r w:rsidRPr="005B33F0">
        <w:rPr>
          <w:rFonts w:ascii="Arial" w:hAnsi="Arial" w:cs="Arial"/>
          <w:sz w:val="24"/>
          <w:szCs w:val="24"/>
        </w:rPr>
        <w:t xml:space="preserve"> is planned to be added into the</w:t>
      </w:r>
      <w:r w:rsidR="000236E3">
        <w:rPr>
          <w:rFonts w:ascii="Arial" w:hAnsi="Arial" w:cs="Arial"/>
          <w:sz w:val="24"/>
          <w:szCs w:val="24"/>
        </w:rPr>
        <w:t xml:space="preserve"> </w:t>
      </w:r>
      <w:hyperlink r:id="rId11" w:history="1">
        <w:r w:rsidR="000236E3" w:rsidRPr="00474C0D">
          <w:rPr>
            <w:rStyle w:val="Hyperlink"/>
            <w:rFonts w:ascii="Arial" w:hAnsi="Arial" w:cs="Arial"/>
            <w:sz w:val="24"/>
            <w:szCs w:val="24"/>
          </w:rPr>
          <w:t>East Sussex Mental Capacity Multi Agency Policy and Procedures</w:t>
        </w:r>
      </w:hyperlink>
      <w:r w:rsidR="000236E3">
        <w:rPr>
          <w:rFonts w:ascii="Arial" w:hAnsi="Arial" w:cs="Arial"/>
          <w:sz w:val="24"/>
          <w:szCs w:val="24"/>
        </w:rPr>
        <w:t xml:space="preserve"> and will support practitioners to understand what</w:t>
      </w:r>
      <w:r w:rsidR="000236E3" w:rsidRPr="000236E3">
        <w:rPr>
          <w:rFonts w:ascii="Arial" w:hAnsi="Arial" w:cs="Arial"/>
          <w:sz w:val="24"/>
          <w:szCs w:val="24"/>
        </w:rPr>
        <w:t xml:space="preserve"> the effects of alcohol and frontal lobe damage may have on capacity.</w:t>
      </w:r>
    </w:p>
    <w:p w14:paraId="1EBFD6DB" w14:textId="031F224F" w:rsidR="00A73B69" w:rsidRDefault="00A73B69" w:rsidP="005B33F0">
      <w:pPr>
        <w:rPr>
          <w:rFonts w:ascii="Arial" w:hAnsi="Arial" w:cs="Arial"/>
          <w:b/>
          <w:bCs/>
          <w:color w:val="0070C0"/>
          <w:sz w:val="24"/>
          <w:szCs w:val="24"/>
        </w:rPr>
      </w:pPr>
      <w:r w:rsidRPr="00A73B69">
        <w:rPr>
          <w:rFonts w:ascii="Arial" w:hAnsi="Arial" w:cs="Arial"/>
          <w:b/>
          <w:bCs/>
          <w:color w:val="0070C0"/>
          <w:sz w:val="24"/>
          <w:szCs w:val="24"/>
        </w:rPr>
        <w:t xml:space="preserve">Good practice </w:t>
      </w:r>
      <w:r w:rsidR="00022ACA" w:rsidRPr="00A73B69">
        <w:rPr>
          <w:rFonts w:ascii="Arial" w:hAnsi="Arial" w:cs="Arial"/>
          <w:b/>
          <w:bCs/>
          <w:color w:val="0070C0"/>
          <w:sz w:val="24"/>
          <w:szCs w:val="24"/>
        </w:rPr>
        <w:t>identified.</w:t>
      </w:r>
      <w:r w:rsidRPr="00A73B69">
        <w:rPr>
          <w:rFonts w:ascii="Arial" w:hAnsi="Arial" w:cs="Arial"/>
          <w:b/>
          <w:bCs/>
          <w:color w:val="0070C0"/>
          <w:sz w:val="24"/>
          <w:szCs w:val="24"/>
        </w:rPr>
        <w:t xml:space="preserve"> </w:t>
      </w:r>
    </w:p>
    <w:p w14:paraId="66BC1C3A" w14:textId="1DD2AB7D" w:rsidR="00A73B69" w:rsidRDefault="00A73B69" w:rsidP="005B33F0">
      <w:pPr>
        <w:rPr>
          <w:rFonts w:ascii="Arial" w:hAnsi="Arial" w:cs="Arial"/>
          <w:sz w:val="24"/>
          <w:szCs w:val="24"/>
        </w:rPr>
      </w:pPr>
      <w:r>
        <w:rPr>
          <w:rFonts w:ascii="Arial" w:hAnsi="Arial" w:cs="Arial"/>
          <w:sz w:val="24"/>
          <w:szCs w:val="24"/>
        </w:rPr>
        <w:t>SARs are also about promoting good practice and in this case a number of areas were highlighted by the reviewer:</w:t>
      </w:r>
    </w:p>
    <w:p w14:paraId="63DC68E1" w14:textId="636496C6" w:rsidR="00A73B69" w:rsidRDefault="00A73B69" w:rsidP="00A73B69">
      <w:pPr>
        <w:pStyle w:val="ListParagraph"/>
        <w:numPr>
          <w:ilvl w:val="0"/>
          <w:numId w:val="21"/>
        </w:numPr>
        <w:rPr>
          <w:rFonts w:ascii="Arial" w:hAnsi="Arial" w:cs="Arial"/>
          <w:sz w:val="24"/>
          <w:szCs w:val="24"/>
        </w:rPr>
      </w:pPr>
      <w:r w:rsidRPr="00A73B69">
        <w:rPr>
          <w:rFonts w:ascii="Arial" w:hAnsi="Arial" w:cs="Arial"/>
          <w:sz w:val="24"/>
          <w:szCs w:val="24"/>
        </w:rPr>
        <w:t xml:space="preserve">Good practice was demonstrated by the regular input of STAR </w:t>
      </w:r>
      <w:r>
        <w:rPr>
          <w:rFonts w:ascii="Arial" w:hAnsi="Arial" w:cs="Arial"/>
          <w:sz w:val="24"/>
          <w:szCs w:val="24"/>
        </w:rPr>
        <w:t xml:space="preserve"> the local substance misuse service who supported</w:t>
      </w:r>
      <w:r w:rsidRPr="00A73B69">
        <w:rPr>
          <w:rFonts w:ascii="Arial" w:hAnsi="Arial" w:cs="Arial"/>
          <w:sz w:val="24"/>
          <w:szCs w:val="24"/>
        </w:rPr>
        <w:t xml:space="preserve"> </w:t>
      </w:r>
      <w:r w:rsidR="00022ACA" w:rsidRPr="00A73B69">
        <w:rPr>
          <w:rFonts w:ascii="Arial" w:hAnsi="Arial" w:cs="Arial"/>
          <w:sz w:val="24"/>
          <w:szCs w:val="24"/>
        </w:rPr>
        <w:t>Donna</w:t>
      </w:r>
      <w:r w:rsidR="00022ACA">
        <w:rPr>
          <w:rFonts w:ascii="Arial" w:hAnsi="Arial" w:cs="Arial"/>
          <w:sz w:val="24"/>
          <w:szCs w:val="24"/>
        </w:rPr>
        <w:t>.</w:t>
      </w:r>
      <w:r w:rsidRPr="00A73B69">
        <w:rPr>
          <w:rFonts w:ascii="Arial" w:hAnsi="Arial" w:cs="Arial"/>
          <w:sz w:val="24"/>
          <w:szCs w:val="24"/>
        </w:rPr>
        <w:t xml:space="preserve"> </w:t>
      </w:r>
    </w:p>
    <w:p w14:paraId="00B28223" w14:textId="0103E361" w:rsidR="00A73B69" w:rsidRDefault="00A73B69" w:rsidP="00A73B69">
      <w:pPr>
        <w:pStyle w:val="ListParagraph"/>
        <w:numPr>
          <w:ilvl w:val="0"/>
          <w:numId w:val="21"/>
        </w:numPr>
        <w:rPr>
          <w:rFonts w:ascii="Arial" w:hAnsi="Arial" w:cs="Arial"/>
          <w:sz w:val="24"/>
          <w:szCs w:val="24"/>
        </w:rPr>
      </w:pPr>
      <w:r w:rsidRPr="00A73B69">
        <w:rPr>
          <w:rFonts w:ascii="Arial" w:hAnsi="Arial" w:cs="Arial"/>
          <w:sz w:val="24"/>
          <w:szCs w:val="24"/>
        </w:rPr>
        <w:t>A</w:t>
      </w:r>
      <w:r w:rsidR="00557BE0">
        <w:rPr>
          <w:rFonts w:ascii="Arial" w:hAnsi="Arial" w:cs="Arial"/>
          <w:sz w:val="24"/>
          <w:szCs w:val="24"/>
        </w:rPr>
        <w:t xml:space="preserve">dult </w:t>
      </w:r>
      <w:r w:rsidR="00614DB2">
        <w:rPr>
          <w:rFonts w:ascii="Arial" w:hAnsi="Arial" w:cs="Arial"/>
          <w:sz w:val="24"/>
          <w:szCs w:val="24"/>
        </w:rPr>
        <w:t>S</w:t>
      </w:r>
      <w:r w:rsidR="00557BE0">
        <w:rPr>
          <w:rFonts w:ascii="Arial" w:hAnsi="Arial" w:cs="Arial"/>
          <w:sz w:val="24"/>
          <w:szCs w:val="24"/>
        </w:rPr>
        <w:t xml:space="preserve">ocial </w:t>
      </w:r>
      <w:r w:rsidR="00614DB2">
        <w:rPr>
          <w:rFonts w:ascii="Arial" w:hAnsi="Arial" w:cs="Arial"/>
          <w:sz w:val="24"/>
          <w:szCs w:val="24"/>
        </w:rPr>
        <w:t>C</w:t>
      </w:r>
      <w:r w:rsidR="00557BE0">
        <w:rPr>
          <w:rFonts w:ascii="Arial" w:hAnsi="Arial" w:cs="Arial"/>
          <w:sz w:val="24"/>
          <w:szCs w:val="24"/>
        </w:rPr>
        <w:t>are</w:t>
      </w:r>
      <w:r w:rsidRPr="00A73B69">
        <w:rPr>
          <w:rFonts w:ascii="Arial" w:hAnsi="Arial" w:cs="Arial"/>
          <w:sz w:val="24"/>
          <w:szCs w:val="24"/>
        </w:rPr>
        <w:t xml:space="preserve"> provided </w:t>
      </w:r>
      <w:r>
        <w:rPr>
          <w:rFonts w:ascii="Arial" w:hAnsi="Arial" w:cs="Arial"/>
          <w:sz w:val="24"/>
          <w:szCs w:val="24"/>
        </w:rPr>
        <w:t xml:space="preserve">aids </w:t>
      </w:r>
      <w:r w:rsidRPr="00A73B69">
        <w:rPr>
          <w:rFonts w:ascii="Arial" w:hAnsi="Arial" w:cs="Arial"/>
          <w:sz w:val="24"/>
          <w:szCs w:val="24"/>
        </w:rPr>
        <w:t xml:space="preserve">to help Donna with her diminished </w:t>
      </w:r>
      <w:r w:rsidR="00022ACA" w:rsidRPr="00A73B69">
        <w:rPr>
          <w:rFonts w:ascii="Arial" w:hAnsi="Arial" w:cs="Arial"/>
          <w:sz w:val="24"/>
          <w:szCs w:val="24"/>
        </w:rPr>
        <w:t>sight</w:t>
      </w:r>
      <w:r w:rsidR="00022ACA">
        <w:rPr>
          <w:rFonts w:ascii="Arial" w:hAnsi="Arial" w:cs="Arial"/>
          <w:sz w:val="24"/>
          <w:szCs w:val="24"/>
        </w:rPr>
        <w:t>.</w:t>
      </w:r>
    </w:p>
    <w:p w14:paraId="052B1A34" w14:textId="0665877C" w:rsidR="00A73B69" w:rsidRDefault="00A73B69" w:rsidP="00A73B69">
      <w:pPr>
        <w:pStyle w:val="ListParagraph"/>
        <w:numPr>
          <w:ilvl w:val="0"/>
          <w:numId w:val="21"/>
        </w:numPr>
        <w:rPr>
          <w:rFonts w:ascii="Arial" w:hAnsi="Arial" w:cs="Arial"/>
          <w:sz w:val="24"/>
          <w:szCs w:val="24"/>
        </w:rPr>
      </w:pPr>
      <w:r w:rsidRPr="00A73B69">
        <w:rPr>
          <w:rFonts w:ascii="Arial" w:hAnsi="Arial" w:cs="Arial"/>
          <w:sz w:val="24"/>
          <w:szCs w:val="24"/>
        </w:rPr>
        <w:t>E</w:t>
      </w:r>
      <w:r>
        <w:rPr>
          <w:rFonts w:ascii="Arial" w:hAnsi="Arial" w:cs="Arial"/>
          <w:sz w:val="24"/>
          <w:szCs w:val="24"/>
        </w:rPr>
        <w:t xml:space="preserve">ast </w:t>
      </w:r>
      <w:r w:rsidRPr="00A73B69">
        <w:rPr>
          <w:rFonts w:ascii="Arial" w:hAnsi="Arial" w:cs="Arial"/>
          <w:sz w:val="24"/>
          <w:szCs w:val="24"/>
        </w:rPr>
        <w:t>S</w:t>
      </w:r>
      <w:r>
        <w:rPr>
          <w:rFonts w:ascii="Arial" w:hAnsi="Arial" w:cs="Arial"/>
          <w:sz w:val="24"/>
          <w:szCs w:val="24"/>
        </w:rPr>
        <w:t xml:space="preserve">ussex </w:t>
      </w:r>
      <w:r w:rsidRPr="00A73B69">
        <w:rPr>
          <w:rFonts w:ascii="Arial" w:hAnsi="Arial" w:cs="Arial"/>
          <w:sz w:val="24"/>
          <w:szCs w:val="24"/>
        </w:rPr>
        <w:t>F</w:t>
      </w:r>
      <w:r>
        <w:rPr>
          <w:rFonts w:ascii="Arial" w:hAnsi="Arial" w:cs="Arial"/>
          <w:sz w:val="24"/>
          <w:szCs w:val="24"/>
        </w:rPr>
        <w:t xml:space="preserve">ire and </w:t>
      </w:r>
      <w:r w:rsidRPr="00A73B69">
        <w:rPr>
          <w:rFonts w:ascii="Arial" w:hAnsi="Arial" w:cs="Arial"/>
          <w:sz w:val="24"/>
          <w:szCs w:val="24"/>
        </w:rPr>
        <w:t>R</w:t>
      </w:r>
      <w:r>
        <w:rPr>
          <w:rFonts w:ascii="Arial" w:hAnsi="Arial" w:cs="Arial"/>
          <w:sz w:val="24"/>
          <w:szCs w:val="24"/>
        </w:rPr>
        <w:t xml:space="preserve">escue </w:t>
      </w:r>
      <w:r w:rsidRPr="00A73B69">
        <w:rPr>
          <w:rFonts w:ascii="Arial" w:hAnsi="Arial" w:cs="Arial"/>
          <w:sz w:val="24"/>
          <w:szCs w:val="24"/>
        </w:rPr>
        <w:t>S</w:t>
      </w:r>
      <w:r>
        <w:rPr>
          <w:rFonts w:ascii="Arial" w:hAnsi="Arial" w:cs="Arial"/>
          <w:sz w:val="24"/>
          <w:szCs w:val="24"/>
        </w:rPr>
        <w:t>ervice provided important</w:t>
      </w:r>
      <w:r w:rsidRPr="00A73B69">
        <w:rPr>
          <w:rFonts w:ascii="Arial" w:hAnsi="Arial" w:cs="Arial"/>
          <w:sz w:val="24"/>
          <w:szCs w:val="24"/>
        </w:rPr>
        <w:t xml:space="preserve"> home fire safety advice and </w:t>
      </w:r>
      <w:r w:rsidR="00022ACA" w:rsidRPr="00A73B69">
        <w:rPr>
          <w:rFonts w:ascii="Arial" w:hAnsi="Arial" w:cs="Arial"/>
          <w:sz w:val="24"/>
          <w:szCs w:val="24"/>
        </w:rPr>
        <w:t>aids</w:t>
      </w:r>
      <w:r w:rsidR="00022ACA">
        <w:rPr>
          <w:rFonts w:ascii="Arial" w:hAnsi="Arial" w:cs="Arial"/>
          <w:sz w:val="24"/>
          <w:szCs w:val="24"/>
        </w:rPr>
        <w:t>.</w:t>
      </w:r>
    </w:p>
    <w:p w14:paraId="68BDA84B" w14:textId="056E29E9" w:rsidR="00A73B69" w:rsidRDefault="00A73B69" w:rsidP="00A73B69">
      <w:pPr>
        <w:pStyle w:val="ListParagraph"/>
        <w:numPr>
          <w:ilvl w:val="0"/>
          <w:numId w:val="21"/>
        </w:numPr>
        <w:rPr>
          <w:rFonts w:ascii="Arial" w:hAnsi="Arial" w:cs="Arial"/>
          <w:sz w:val="24"/>
          <w:szCs w:val="24"/>
        </w:rPr>
      </w:pPr>
      <w:r w:rsidRPr="00A73B69">
        <w:rPr>
          <w:rFonts w:ascii="Arial" w:hAnsi="Arial" w:cs="Arial"/>
          <w:sz w:val="24"/>
          <w:szCs w:val="24"/>
        </w:rPr>
        <w:t xml:space="preserve">Sussex Police and </w:t>
      </w:r>
      <w:r w:rsidR="00022ACA" w:rsidRPr="00A73B69">
        <w:rPr>
          <w:rFonts w:ascii="Arial" w:hAnsi="Arial" w:cs="Arial"/>
          <w:sz w:val="24"/>
          <w:szCs w:val="24"/>
        </w:rPr>
        <w:t>S</w:t>
      </w:r>
      <w:r w:rsidR="00022ACA">
        <w:rPr>
          <w:rFonts w:ascii="Arial" w:hAnsi="Arial" w:cs="Arial"/>
          <w:sz w:val="24"/>
          <w:szCs w:val="24"/>
        </w:rPr>
        <w:t>outheast</w:t>
      </w:r>
      <w:r>
        <w:rPr>
          <w:rFonts w:ascii="Arial" w:hAnsi="Arial" w:cs="Arial"/>
          <w:sz w:val="24"/>
          <w:szCs w:val="24"/>
        </w:rPr>
        <w:t xml:space="preserve"> </w:t>
      </w:r>
      <w:r w:rsidRPr="00A73B69">
        <w:rPr>
          <w:rFonts w:ascii="Arial" w:hAnsi="Arial" w:cs="Arial"/>
          <w:sz w:val="24"/>
          <w:szCs w:val="24"/>
        </w:rPr>
        <w:t>C</w:t>
      </w:r>
      <w:r>
        <w:rPr>
          <w:rFonts w:ascii="Arial" w:hAnsi="Arial" w:cs="Arial"/>
          <w:sz w:val="24"/>
          <w:szCs w:val="24"/>
        </w:rPr>
        <w:t xml:space="preserve">oast </w:t>
      </w:r>
      <w:r w:rsidRPr="00A73B69">
        <w:rPr>
          <w:rFonts w:ascii="Arial" w:hAnsi="Arial" w:cs="Arial"/>
          <w:sz w:val="24"/>
          <w:szCs w:val="24"/>
        </w:rPr>
        <w:t>Am</w:t>
      </w:r>
      <w:r>
        <w:rPr>
          <w:rFonts w:ascii="Arial" w:hAnsi="Arial" w:cs="Arial"/>
          <w:sz w:val="24"/>
          <w:szCs w:val="24"/>
        </w:rPr>
        <w:t>bulance staff</w:t>
      </w:r>
      <w:r w:rsidRPr="00A73B69">
        <w:rPr>
          <w:rFonts w:ascii="Arial" w:hAnsi="Arial" w:cs="Arial"/>
          <w:sz w:val="24"/>
          <w:szCs w:val="24"/>
        </w:rPr>
        <w:t xml:space="preserve"> recognis</w:t>
      </w:r>
      <w:r>
        <w:rPr>
          <w:rFonts w:ascii="Arial" w:hAnsi="Arial" w:cs="Arial"/>
          <w:sz w:val="24"/>
          <w:szCs w:val="24"/>
        </w:rPr>
        <w:t>ed</w:t>
      </w:r>
      <w:r w:rsidRPr="00A73B69">
        <w:rPr>
          <w:rFonts w:ascii="Arial" w:hAnsi="Arial" w:cs="Arial"/>
          <w:sz w:val="24"/>
          <w:szCs w:val="24"/>
        </w:rPr>
        <w:t xml:space="preserve"> self-neglect and the impact Donna’s drinking </w:t>
      </w:r>
      <w:r w:rsidR="00557BE0">
        <w:rPr>
          <w:rFonts w:ascii="Arial" w:hAnsi="Arial" w:cs="Arial"/>
          <w:sz w:val="24"/>
          <w:szCs w:val="24"/>
        </w:rPr>
        <w:t xml:space="preserve">was having </w:t>
      </w:r>
      <w:r w:rsidRPr="00A73B69">
        <w:rPr>
          <w:rFonts w:ascii="Arial" w:hAnsi="Arial" w:cs="Arial"/>
          <w:sz w:val="24"/>
          <w:szCs w:val="24"/>
        </w:rPr>
        <w:t xml:space="preserve">on her family. </w:t>
      </w:r>
    </w:p>
    <w:p w14:paraId="7E982EC7" w14:textId="53C11503" w:rsidR="00557BE0" w:rsidRPr="00557BE0" w:rsidRDefault="00A73B69" w:rsidP="005B33F0">
      <w:pPr>
        <w:pStyle w:val="ListParagraph"/>
        <w:numPr>
          <w:ilvl w:val="0"/>
          <w:numId w:val="21"/>
        </w:numPr>
        <w:rPr>
          <w:rFonts w:ascii="Arial" w:hAnsi="Arial" w:cs="Arial"/>
          <w:sz w:val="24"/>
          <w:szCs w:val="24"/>
        </w:rPr>
      </w:pPr>
      <w:r w:rsidRPr="00A73B69">
        <w:rPr>
          <w:rFonts w:ascii="Arial" w:hAnsi="Arial" w:cs="Arial"/>
          <w:sz w:val="24"/>
          <w:szCs w:val="24"/>
        </w:rPr>
        <w:t>Children’s Services provided counselling for Donna’s daughter and supported her beyond the age of 18 in her transition to adulthood and living in her own accommodation</w:t>
      </w:r>
      <w:r w:rsidR="00022ACA" w:rsidRPr="00A73B69">
        <w:rPr>
          <w:rFonts w:ascii="Arial" w:hAnsi="Arial" w:cs="Arial"/>
          <w:sz w:val="24"/>
          <w:szCs w:val="24"/>
        </w:rPr>
        <w:t xml:space="preserve">. </w:t>
      </w:r>
    </w:p>
    <w:p w14:paraId="61A58A5D" w14:textId="2A866F3F" w:rsidR="00A221DF" w:rsidRDefault="00A73B69" w:rsidP="005B33F0">
      <w:pPr>
        <w:rPr>
          <w:rFonts w:ascii="Arial" w:hAnsi="Arial" w:cs="Arial"/>
          <w:sz w:val="24"/>
          <w:szCs w:val="24"/>
        </w:rPr>
      </w:pPr>
      <w:r w:rsidRPr="00A73B69">
        <w:rPr>
          <w:rFonts w:ascii="Arial" w:hAnsi="Arial" w:cs="Arial"/>
          <w:sz w:val="24"/>
          <w:szCs w:val="24"/>
        </w:rPr>
        <w:t xml:space="preserve">ESSAB has reflected on lessons learnt from this tragic case, and fully accept the overall findings. We remain committed to seeking assurance with regard to improvement planning across all relevant organisations involved, with progress </w:t>
      </w:r>
      <w:r w:rsidRPr="00A73B69">
        <w:rPr>
          <w:rFonts w:ascii="Arial" w:hAnsi="Arial" w:cs="Arial"/>
          <w:sz w:val="24"/>
          <w:szCs w:val="24"/>
        </w:rPr>
        <w:lastRenderedPageBreak/>
        <w:t>monitoring being managed by the SAR Subgroup, who are accountable to the East Sussex Safeguarding Adult Board.</w:t>
      </w:r>
    </w:p>
    <w:p w14:paraId="1F75A1FD" w14:textId="7F3FAB50" w:rsidR="00DD3A6B" w:rsidRDefault="00A73B69" w:rsidP="00DD3A6B">
      <w:pPr>
        <w:rPr>
          <w:rFonts w:ascii="Arial" w:hAnsi="Arial" w:cs="Arial"/>
          <w:sz w:val="24"/>
          <w:szCs w:val="24"/>
        </w:rPr>
      </w:pPr>
      <w:r w:rsidRPr="00A73B69">
        <w:rPr>
          <w:rFonts w:ascii="Arial" w:hAnsi="Arial" w:cs="Arial"/>
          <w:sz w:val="24"/>
          <w:szCs w:val="24"/>
        </w:rPr>
        <w:t xml:space="preserve">There were 10 recommendations that were identified from this </w:t>
      </w:r>
      <w:r w:rsidR="00557BE0" w:rsidRPr="00A73B69">
        <w:rPr>
          <w:rFonts w:ascii="Arial" w:hAnsi="Arial" w:cs="Arial"/>
          <w:sz w:val="24"/>
          <w:szCs w:val="24"/>
        </w:rPr>
        <w:t>review,</w:t>
      </w:r>
      <w:r>
        <w:rPr>
          <w:rFonts w:ascii="Arial" w:hAnsi="Arial" w:cs="Arial"/>
          <w:sz w:val="24"/>
          <w:szCs w:val="24"/>
        </w:rPr>
        <w:t xml:space="preserve"> and these will be developed with partners to ensure that timely learning and changes are implemented to ensure agencies learn from Donna’s sad death.</w:t>
      </w:r>
      <w:bookmarkEnd w:id="1"/>
    </w:p>
    <w:p w14:paraId="50DCB87B" w14:textId="290B433B" w:rsidR="00071A8F" w:rsidRDefault="00DD3A6B" w:rsidP="00DD3A6B">
      <w:pPr>
        <w:rPr>
          <w:rFonts w:ascii="Arial" w:hAnsi="Arial" w:cs="Arial"/>
          <w:sz w:val="24"/>
          <w:szCs w:val="24"/>
        </w:rPr>
      </w:pPr>
      <w:r w:rsidRPr="00DD3A6B">
        <w:rPr>
          <w:rFonts w:ascii="Arial" w:hAnsi="Arial" w:cs="Arial"/>
          <w:sz w:val="24"/>
          <w:szCs w:val="24"/>
        </w:rPr>
        <w:t>East Sussex Safeguarding Adults Board</w:t>
      </w:r>
    </w:p>
    <w:p w14:paraId="301EF83D" w14:textId="3D6A8FCF" w:rsidR="00A73B69" w:rsidRPr="00071A8F" w:rsidRDefault="00022ACA" w:rsidP="00DD3A6B">
      <w:pPr>
        <w:rPr>
          <w:rFonts w:ascii="Arial" w:hAnsi="Arial" w:cs="Arial"/>
          <w:sz w:val="24"/>
          <w:szCs w:val="24"/>
        </w:rPr>
      </w:pPr>
      <w:r>
        <w:rPr>
          <w:rFonts w:ascii="Arial" w:hAnsi="Arial" w:cs="Arial"/>
          <w:sz w:val="24"/>
          <w:szCs w:val="24"/>
        </w:rPr>
        <w:t xml:space="preserve">December </w:t>
      </w:r>
      <w:r w:rsidR="00A73B69">
        <w:rPr>
          <w:rFonts w:ascii="Arial" w:hAnsi="Arial" w:cs="Arial"/>
          <w:sz w:val="24"/>
          <w:szCs w:val="24"/>
        </w:rPr>
        <w:t>2023</w:t>
      </w:r>
    </w:p>
    <w:sectPr w:rsidR="00A73B69" w:rsidRPr="00071A8F" w:rsidSect="008B60C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D8F2" w14:textId="77777777" w:rsidR="00D10D04" w:rsidRDefault="00D10D04" w:rsidP="001377E0">
      <w:pPr>
        <w:spacing w:after="0" w:line="240" w:lineRule="auto"/>
      </w:pPr>
      <w:r>
        <w:separator/>
      </w:r>
    </w:p>
  </w:endnote>
  <w:endnote w:type="continuationSeparator" w:id="0">
    <w:p w14:paraId="2C608E0D" w14:textId="77777777" w:rsidR="00D10D04" w:rsidRDefault="00D10D04" w:rsidP="0013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C96" w14:textId="4FF30B2C" w:rsidR="001377E0" w:rsidRPr="001377E0" w:rsidRDefault="000C3408" w:rsidP="001377E0">
    <w:pPr>
      <w:pStyle w:val="Footer"/>
      <w:rPr>
        <w:sz w:val="20"/>
        <w:szCs w:val="20"/>
      </w:rPr>
    </w:pPr>
    <w:r>
      <w:rPr>
        <w:rFonts w:ascii="Arial" w:hAnsi="Arial" w:cs="Arial"/>
        <w:sz w:val="20"/>
        <w:szCs w:val="20"/>
      </w:rPr>
      <w:t xml:space="preserve"> </w:t>
    </w:r>
    <w:sdt>
      <w:sdtPr>
        <w:rPr>
          <w:rFonts w:ascii="Arial" w:hAnsi="Arial" w:cs="Arial"/>
          <w:sz w:val="20"/>
          <w:szCs w:val="20"/>
        </w:rPr>
        <w:id w:val="-941759954"/>
        <w:docPartObj>
          <w:docPartGallery w:val="Page Numbers (Bottom of Page)"/>
          <w:docPartUnique/>
        </w:docPartObj>
      </w:sdtPr>
      <w:sdtEndPr>
        <w:rPr>
          <w:noProof/>
        </w:rPr>
      </w:sdtEndPr>
      <w:sdtContent>
        <w:r w:rsidR="001377E0" w:rsidRPr="001377E0">
          <w:rPr>
            <w:rFonts w:ascii="Arial" w:hAnsi="Arial" w:cs="Arial"/>
            <w:sz w:val="20"/>
            <w:szCs w:val="20"/>
          </w:rPr>
          <w:fldChar w:fldCharType="begin"/>
        </w:r>
        <w:r w:rsidR="001377E0" w:rsidRPr="001377E0">
          <w:rPr>
            <w:rFonts w:ascii="Arial" w:hAnsi="Arial" w:cs="Arial"/>
            <w:sz w:val="20"/>
            <w:szCs w:val="20"/>
          </w:rPr>
          <w:instrText xml:space="preserve"> PAGE   \* MERGEFORMAT </w:instrText>
        </w:r>
        <w:r w:rsidR="001377E0" w:rsidRPr="001377E0">
          <w:rPr>
            <w:rFonts w:ascii="Arial" w:hAnsi="Arial" w:cs="Arial"/>
            <w:sz w:val="20"/>
            <w:szCs w:val="20"/>
          </w:rPr>
          <w:fldChar w:fldCharType="separate"/>
        </w:r>
        <w:r w:rsidR="001377E0" w:rsidRPr="001377E0">
          <w:rPr>
            <w:rFonts w:ascii="Arial" w:hAnsi="Arial" w:cs="Arial"/>
            <w:noProof/>
            <w:sz w:val="20"/>
            <w:szCs w:val="20"/>
          </w:rPr>
          <w:t>2</w:t>
        </w:r>
        <w:r w:rsidR="001377E0" w:rsidRPr="001377E0">
          <w:rPr>
            <w:rFonts w:ascii="Arial" w:hAnsi="Arial" w:cs="Arial"/>
            <w:noProof/>
            <w:sz w:val="20"/>
            <w:szCs w:val="20"/>
          </w:rPr>
          <w:fldChar w:fldCharType="end"/>
        </w:r>
      </w:sdtContent>
    </w:sdt>
  </w:p>
  <w:p w14:paraId="6F06CE3B" w14:textId="77777777" w:rsidR="001377E0" w:rsidRPr="001377E0" w:rsidRDefault="001377E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EF83" w14:textId="77777777" w:rsidR="00D10D04" w:rsidRDefault="00D10D04" w:rsidP="001377E0">
      <w:pPr>
        <w:spacing w:after="0" w:line="240" w:lineRule="auto"/>
      </w:pPr>
      <w:r>
        <w:separator/>
      </w:r>
    </w:p>
  </w:footnote>
  <w:footnote w:type="continuationSeparator" w:id="0">
    <w:p w14:paraId="31130923" w14:textId="77777777" w:rsidR="00D10D04" w:rsidRDefault="00D10D04" w:rsidP="00137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F74C" w14:textId="04A970B5" w:rsidR="008B60C2" w:rsidRDefault="008B60C2" w:rsidP="008B60C2">
    <w:pPr>
      <w:pStyle w:val="Header"/>
      <w:jc w:val="right"/>
    </w:pPr>
    <w:r>
      <w:rPr>
        <w:rFonts w:ascii="Arial" w:hAnsi="Arial" w:cs="Arial"/>
        <w:b/>
        <w:noProof/>
        <w:sz w:val="28"/>
        <w:szCs w:val="28"/>
      </w:rPr>
      <w:drawing>
        <wp:inline distT="0" distB="0" distL="0" distR="0" wp14:anchorId="17140CC8" wp14:editId="773B2234">
          <wp:extent cx="1881051" cy="549275"/>
          <wp:effectExtent l="0" t="0" r="5080" b="3175"/>
          <wp:docPr id="2" name="Picture 2" descr="S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1892" cy="555361"/>
                  </a:xfrm>
                  <a:prstGeom prst="rect">
                    <a:avLst/>
                  </a:prstGeom>
                  <a:noFill/>
                  <a:ln>
                    <a:noFill/>
                  </a:ln>
                </pic:spPr>
              </pic:pic>
            </a:graphicData>
          </a:graphic>
        </wp:inline>
      </w:drawing>
    </w:r>
  </w:p>
  <w:p w14:paraId="252EF2AE" w14:textId="77777777" w:rsidR="008B60C2" w:rsidRDefault="008B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71"/>
    <w:multiLevelType w:val="hybridMultilevel"/>
    <w:tmpl w:val="8AF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2399"/>
    <w:multiLevelType w:val="hybridMultilevel"/>
    <w:tmpl w:val="5DD6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C198D"/>
    <w:multiLevelType w:val="multilevel"/>
    <w:tmpl w:val="F14A5D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63A6A58"/>
    <w:multiLevelType w:val="hybridMultilevel"/>
    <w:tmpl w:val="1322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041A2"/>
    <w:multiLevelType w:val="multilevel"/>
    <w:tmpl w:val="62D61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126CA"/>
    <w:multiLevelType w:val="multilevel"/>
    <w:tmpl w:val="2DFCA526"/>
    <w:lvl w:ilvl="0">
      <w:start w:val="1"/>
      <w:numFmt w:val="decimal"/>
      <w:lvlText w:val="%1."/>
      <w:lvlJc w:val="left"/>
      <w:pPr>
        <w:ind w:left="360" w:hanging="360"/>
      </w:pPr>
      <w:rPr>
        <w:rFonts w:ascii="Arial" w:eastAsiaTheme="majorEastAsia" w:hAnsi="Arial" w:cs="Arial"/>
        <w:sz w:val="28"/>
        <w:szCs w:val="28"/>
      </w:rPr>
    </w:lvl>
    <w:lvl w:ilvl="1">
      <w:start w:val="1"/>
      <w:numFmt w:val="decimal"/>
      <w:pStyle w:val="b1para"/>
      <w:isLgl/>
      <w:lvlText w:val="%1.%2"/>
      <w:lvlJc w:val="left"/>
      <w:pPr>
        <w:ind w:left="801" w:hanging="37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IHEADING"/>
      <w:isLgl/>
      <w:lvlText w:val="%1.%2.%3"/>
      <w:lvlJc w:val="left"/>
      <w:pPr>
        <w:ind w:left="1287"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D42A3B"/>
    <w:multiLevelType w:val="hybridMultilevel"/>
    <w:tmpl w:val="C5BE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0720772"/>
    <w:multiLevelType w:val="hybridMultilevel"/>
    <w:tmpl w:val="8A86B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C0577"/>
    <w:multiLevelType w:val="multilevel"/>
    <w:tmpl w:val="3C2CE9F4"/>
    <w:lvl w:ilvl="0">
      <w:start w:val="1"/>
      <w:numFmt w:val="decimal"/>
      <w:lvlText w:val="%1."/>
      <w:lvlJc w:val="left"/>
      <w:pPr>
        <w:ind w:left="2520" w:hanging="360"/>
      </w:pPr>
    </w:lvl>
    <w:lvl w:ilvl="1">
      <w:start w:val="1"/>
      <w:numFmt w:val="decimal"/>
      <w:lvlText w:val="%1.%2."/>
      <w:lvlJc w:val="left"/>
      <w:pPr>
        <w:ind w:left="2952" w:hanging="432"/>
      </w:pPr>
      <w:rPr>
        <w:b w:val="0"/>
      </w:r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9" w15:restartNumberingAfterBreak="0">
    <w:nsid w:val="465E3712"/>
    <w:multiLevelType w:val="hybridMultilevel"/>
    <w:tmpl w:val="F914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C4498"/>
    <w:multiLevelType w:val="hybridMultilevel"/>
    <w:tmpl w:val="694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E4842"/>
    <w:multiLevelType w:val="hybridMultilevel"/>
    <w:tmpl w:val="AB30F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B5344"/>
    <w:multiLevelType w:val="multilevel"/>
    <w:tmpl w:val="51B28B78"/>
    <w:lvl w:ilvl="0">
      <w:start w:val="1"/>
      <w:numFmt w:val="lowerLetter"/>
      <w:lvlText w:val="%1."/>
      <w:lvlJc w:val="left"/>
      <w:pPr>
        <w:tabs>
          <w:tab w:val="num" w:pos="1352"/>
        </w:tabs>
        <w:ind w:left="1352" w:hanging="360"/>
      </w:pPr>
    </w:lvl>
    <w:lvl w:ilvl="1">
      <w:start w:val="1"/>
      <w:numFmt w:val="lowerLetter"/>
      <w:lvlText w:val="%2."/>
      <w:lvlJc w:val="left"/>
      <w:pPr>
        <w:tabs>
          <w:tab w:val="num" w:pos="2072"/>
        </w:tabs>
        <w:ind w:left="2072" w:hanging="360"/>
      </w:pPr>
    </w:lvl>
    <w:lvl w:ilvl="2">
      <w:start w:val="1"/>
      <w:numFmt w:val="lowerLetter"/>
      <w:lvlText w:val="%3."/>
      <w:lvlJc w:val="left"/>
      <w:pPr>
        <w:tabs>
          <w:tab w:val="num" w:pos="2792"/>
        </w:tabs>
        <w:ind w:left="2792" w:hanging="360"/>
      </w:pPr>
    </w:lvl>
    <w:lvl w:ilvl="3">
      <w:start w:val="1"/>
      <w:numFmt w:val="lowerLetter"/>
      <w:lvlText w:val="%4."/>
      <w:lvlJc w:val="left"/>
      <w:pPr>
        <w:tabs>
          <w:tab w:val="num" w:pos="3512"/>
        </w:tabs>
        <w:ind w:left="3512" w:hanging="360"/>
      </w:pPr>
    </w:lvl>
    <w:lvl w:ilvl="4">
      <w:start w:val="1"/>
      <w:numFmt w:val="lowerLetter"/>
      <w:lvlText w:val="%5."/>
      <w:lvlJc w:val="left"/>
      <w:pPr>
        <w:tabs>
          <w:tab w:val="num" w:pos="4232"/>
        </w:tabs>
        <w:ind w:left="4232" w:hanging="360"/>
      </w:pPr>
    </w:lvl>
    <w:lvl w:ilvl="5">
      <w:start w:val="1"/>
      <w:numFmt w:val="lowerLetter"/>
      <w:lvlText w:val="%6."/>
      <w:lvlJc w:val="left"/>
      <w:pPr>
        <w:tabs>
          <w:tab w:val="num" w:pos="4952"/>
        </w:tabs>
        <w:ind w:left="4952" w:hanging="360"/>
      </w:pPr>
    </w:lvl>
    <w:lvl w:ilvl="6">
      <w:start w:val="1"/>
      <w:numFmt w:val="lowerLetter"/>
      <w:lvlText w:val="%7."/>
      <w:lvlJc w:val="left"/>
      <w:pPr>
        <w:tabs>
          <w:tab w:val="num" w:pos="5672"/>
        </w:tabs>
        <w:ind w:left="5672" w:hanging="360"/>
      </w:pPr>
    </w:lvl>
    <w:lvl w:ilvl="7">
      <w:start w:val="1"/>
      <w:numFmt w:val="lowerLetter"/>
      <w:lvlText w:val="%8."/>
      <w:lvlJc w:val="left"/>
      <w:pPr>
        <w:tabs>
          <w:tab w:val="num" w:pos="6392"/>
        </w:tabs>
        <w:ind w:left="6392" w:hanging="360"/>
      </w:pPr>
    </w:lvl>
    <w:lvl w:ilvl="8">
      <w:start w:val="1"/>
      <w:numFmt w:val="lowerLetter"/>
      <w:lvlText w:val="%9."/>
      <w:lvlJc w:val="left"/>
      <w:pPr>
        <w:tabs>
          <w:tab w:val="num" w:pos="7112"/>
        </w:tabs>
        <w:ind w:left="7112" w:hanging="360"/>
      </w:pPr>
    </w:lvl>
  </w:abstractNum>
  <w:abstractNum w:abstractNumId="13" w15:restartNumberingAfterBreak="0">
    <w:nsid w:val="512E1A77"/>
    <w:multiLevelType w:val="multilevel"/>
    <w:tmpl w:val="40AA1824"/>
    <w:lvl w:ilvl="0">
      <w:start w:val="1"/>
      <w:numFmt w:val="lowerLetter"/>
      <w:pStyle w:val="Reportlists"/>
      <w:lvlText w:val="%1)"/>
      <w:lvlJc w:val="left"/>
      <w:pPr>
        <w:tabs>
          <w:tab w:val="num" w:pos="1134"/>
        </w:tabs>
        <w:ind w:left="1134" w:hanging="567"/>
      </w:pPr>
      <w:rPr>
        <w:sz w:val="24"/>
        <w:szCs w:val="24"/>
      </w:rPr>
    </w:lvl>
    <w:lvl w:ilvl="1">
      <w:start w:val="1"/>
      <w:numFmt w:val="lowerRoman"/>
      <w:lvlText w:val="%2)"/>
      <w:lvlJc w:val="left"/>
      <w:pPr>
        <w:tabs>
          <w:tab w:val="num" w:pos="1930"/>
        </w:tabs>
        <w:ind w:left="1570" w:hanging="360"/>
      </w:pPr>
    </w:lvl>
    <w:lvl w:ilvl="2">
      <w:start w:val="1"/>
      <w:numFmt w:val="lowerRoman"/>
      <w:lvlText w:val="%3)"/>
      <w:lvlJc w:val="left"/>
      <w:pPr>
        <w:tabs>
          <w:tab w:val="num" w:pos="2290"/>
        </w:tabs>
        <w:ind w:left="1930" w:hanging="360"/>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01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090"/>
        </w:tabs>
        <w:ind w:left="4090" w:hanging="360"/>
      </w:pPr>
    </w:lvl>
  </w:abstractNum>
  <w:abstractNum w:abstractNumId="14" w15:restartNumberingAfterBreak="0">
    <w:nsid w:val="569018D9"/>
    <w:multiLevelType w:val="hybridMultilevel"/>
    <w:tmpl w:val="CBD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32EAF"/>
    <w:multiLevelType w:val="hybridMultilevel"/>
    <w:tmpl w:val="C25CE25C"/>
    <w:lvl w:ilvl="0" w:tplc="C6A06A9E">
      <w:start w:val="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259B0"/>
    <w:multiLevelType w:val="hybridMultilevel"/>
    <w:tmpl w:val="0E12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A67F6"/>
    <w:multiLevelType w:val="multilevel"/>
    <w:tmpl w:val="09EAB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A83E16"/>
    <w:multiLevelType w:val="hybridMultilevel"/>
    <w:tmpl w:val="1374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367BD"/>
    <w:multiLevelType w:val="hybridMultilevel"/>
    <w:tmpl w:val="008C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369096">
    <w:abstractNumId w:val="5"/>
  </w:num>
  <w:num w:numId="2" w16cid:durableId="1585872525">
    <w:abstractNumId w:val="19"/>
  </w:num>
  <w:num w:numId="3" w16cid:durableId="318390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3461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3178099">
    <w:abstractNumId w:val="15"/>
  </w:num>
  <w:num w:numId="6" w16cid:durableId="2120367567">
    <w:abstractNumId w:val="8"/>
  </w:num>
  <w:num w:numId="7" w16cid:durableId="1461874607">
    <w:abstractNumId w:val="10"/>
  </w:num>
  <w:num w:numId="8" w16cid:durableId="175731515">
    <w:abstractNumId w:val="11"/>
  </w:num>
  <w:num w:numId="9" w16cid:durableId="587734468">
    <w:abstractNumId w:val="17"/>
  </w:num>
  <w:num w:numId="10" w16cid:durableId="268703543">
    <w:abstractNumId w:val="4"/>
  </w:num>
  <w:num w:numId="11" w16cid:durableId="902761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367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3131715">
    <w:abstractNumId w:val="6"/>
  </w:num>
  <w:num w:numId="14" w16cid:durableId="1831751852">
    <w:abstractNumId w:val="3"/>
  </w:num>
  <w:num w:numId="15" w16cid:durableId="866144147">
    <w:abstractNumId w:val="16"/>
  </w:num>
  <w:num w:numId="16" w16cid:durableId="758907015">
    <w:abstractNumId w:val="7"/>
  </w:num>
  <w:num w:numId="17" w16cid:durableId="1580559355">
    <w:abstractNumId w:val="0"/>
  </w:num>
  <w:num w:numId="18" w16cid:durableId="837235350">
    <w:abstractNumId w:val="14"/>
  </w:num>
  <w:num w:numId="19" w16cid:durableId="1833788185">
    <w:abstractNumId w:val="1"/>
  </w:num>
  <w:num w:numId="20" w16cid:durableId="1316764794">
    <w:abstractNumId w:val="9"/>
  </w:num>
  <w:num w:numId="21" w16cid:durableId="531382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42"/>
    <w:rsid w:val="000000FC"/>
    <w:rsid w:val="00000E3B"/>
    <w:rsid w:val="00010B2D"/>
    <w:rsid w:val="000220CE"/>
    <w:rsid w:val="00022ACA"/>
    <w:rsid w:val="000236E3"/>
    <w:rsid w:val="00030900"/>
    <w:rsid w:val="0003635D"/>
    <w:rsid w:val="00040741"/>
    <w:rsid w:val="000421C6"/>
    <w:rsid w:val="00044059"/>
    <w:rsid w:val="000469D8"/>
    <w:rsid w:val="00050B63"/>
    <w:rsid w:val="000518F9"/>
    <w:rsid w:val="00054300"/>
    <w:rsid w:val="0006757B"/>
    <w:rsid w:val="00071A8F"/>
    <w:rsid w:val="00090F90"/>
    <w:rsid w:val="000924D6"/>
    <w:rsid w:val="00096A52"/>
    <w:rsid w:val="000A10C8"/>
    <w:rsid w:val="000A27A2"/>
    <w:rsid w:val="000C1096"/>
    <w:rsid w:val="000C3408"/>
    <w:rsid w:val="000C34C7"/>
    <w:rsid w:val="000D5706"/>
    <w:rsid w:val="000F6384"/>
    <w:rsid w:val="00100BAC"/>
    <w:rsid w:val="0011033F"/>
    <w:rsid w:val="00110A41"/>
    <w:rsid w:val="00125D7E"/>
    <w:rsid w:val="001331C7"/>
    <w:rsid w:val="00136AC7"/>
    <w:rsid w:val="001377E0"/>
    <w:rsid w:val="00140E6F"/>
    <w:rsid w:val="001519FE"/>
    <w:rsid w:val="00154F62"/>
    <w:rsid w:val="0015702B"/>
    <w:rsid w:val="00164431"/>
    <w:rsid w:val="00165C40"/>
    <w:rsid w:val="00167759"/>
    <w:rsid w:val="00183F70"/>
    <w:rsid w:val="00184F80"/>
    <w:rsid w:val="00185AA4"/>
    <w:rsid w:val="00187DE3"/>
    <w:rsid w:val="00192E57"/>
    <w:rsid w:val="001D6DBE"/>
    <w:rsid w:val="001E2406"/>
    <w:rsid w:val="001E4DF7"/>
    <w:rsid w:val="001F7186"/>
    <w:rsid w:val="00210FB7"/>
    <w:rsid w:val="00217386"/>
    <w:rsid w:val="00223F56"/>
    <w:rsid w:val="0022590B"/>
    <w:rsid w:val="00236572"/>
    <w:rsid w:val="00260275"/>
    <w:rsid w:val="002A12B2"/>
    <w:rsid w:val="002A64C0"/>
    <w:rsid w:val="002A6643"/>
    <w:rsid w:val="002B029A"/>
    <w:rsid w:val="002B4000"/>
    <w:rsid w:val="002C7768"/>
    <w:rsid w:val="002E6F91"/>
    <w:rsid w:val="002F10A1"/>
    <w:rsid w:val="002F7701"/>
    <w:rsid w:val="00303658"/>
    <w:rsid w:val="00305791"/>
    <w:rsid w:val="00311FD1"/>
    <w:rsid w:val="003144E0"/>
    <w:rsid w:val="00315E4C"/>
    <w:rsid w:val="00321813"/>
    <w:rsid w:val="00330923"/>
    <w:rsid w:val="00331FBE"/>
    <w:rsid w:val="0034510A"/>
    <w:rsid w:val="003520E3"/>
    <w:rsid w:val="00361C54"/>
    <w:rsid w:val="00365357"/>
    <w:rsid w:val="00372D99"/>
    <w:rsid w:val="003A7D11"/>
    <w:rsid w:val="003B419D"/>
    <w:rsid w:val="003C204C"/>
    <w:rsid w:val="003C33B2"/>
    <w:rsid w:val="003C7B52"/>
    <w:rsid w:val="003D5041"/>
    <w:rsid w:val="00403420"/>
    <w:rsid w:val="00405D8C"/>
    <w:rsid w:val="004078C0"/>
    <w:rsid w:val="0041165E"/>
    <w:rsid w:val="0041396C"/>
    <w:rsid w:val="00430DF9"/>
    <w:rsid w:val="00452703"/>
    <w:rsid w:val="00453BB4"/>
    <w:rsid w:val="00455614"/>
    <w:rsid w:val="004620F0"/>
    <w:rsid w:val="00474C0D"/>
    <w:rsid w:val="00485204"/>
    <w:rsid w:val="004860C5"/>
    <w:rsid w:val="004A60CB"/>
    <w:rsid w:val="004A7D20"/>
    <w:rsid w:val="004C2FFE"/>
    <w:rsid w:val="004C45DB"/>
    <w:rsid w:val="004C58C4"/>
    <w:rsid w:val="004D1451"/>
    <w:rsid w:val="004D400F"/>
    <w:rsid w:val="004E3AEF"/>
    <w:rsid w:val="004E4395"/>
    <w:rsid w:val="004E73AF"/>
    <w:rsid w:val="004F6299"/>
    <w:rsid w:val="0050138B"/>
    <w:rsid w:val="0051186F"/>
    <w:rsid w:val="005155FC"/>
    <w:rsid w:val="00547A96"/>
    <w:rsid w:val="0055606A"/>
    <w:rsid w:val="00557BE0"/>
    <w:rsid w:val="00564077"/>
    <w:rsid w:val="00581C75"/>
    <w:rsid w:val="00590D87"/>
    <w:rsid w:val="005B33F0"/>
    <w:rsid w:val="005B7298"/>
    <w:rsid w:val="005B7530"/>
    <w:rsid w:val="005C583E"/>
    <w:rsid w:val="005E0BFD"/>
    <w:rsid w:val="005E7661"/>
    <w:rsid w:val="005F016B"/>
    <w:rsid w:val="005F1704"/>
    <w:rsid w:val="005F3E3F"/>
    <w:rsid w:val="0060416F"/>
    <w:rsid w:val="006062A7"/>
    <w:rsid w:val="00606630"/>
    <w:rsid w:val="00607F49"/>
    <w:rsid w:val="00610567"/>
    <w:rsid w:val="00610D04"/>
    <w:rsid w:val="006115D4"/>
    <w:rsid w:val="006120C3"/>
    <w:rsid w:val="00614DB2"/>
    <w:rsid w:val="00632E7E"/>
    <w:rsid w:val="00637FF1"/>
    <w:rsid w:val="0064462F"/>
    <w:rsid w:val="006531C4"/>
    <w:rsid w:val="00662C7D"/>
    <w:rsid w:val="00687A8E"/>
    <w:rsid w:val="006943DF"/>
    <w:rsid w:val="006A2CF6"/>
    <w:rsid w:val="006B6F1B"/>
    <w:rsid w:val="006D6C5C"/>
    <w:rsid w:val="006F7714"/>
    <w:rsid w:val="0070219F"/>
    <w:rsid w:val="00702711"/>
    <w:rsid w:val="00704E25"/>
    <w:rsid w:val="00713F76"/>
    <w:rsid w:val="007151D9"/>
    <w:rsid w:val="00723BBC"/>
    <w:rsid w:val="0073509C"/>
    <w:rsid w:val="00751B10"/>
    <w:rsid w:val="00773006"/>
    <w:rsid w:val="00775C6A"/>
    <w:rsid w:val="007806CD"/>
    <w:rsid w:val="00794A89"/>
    <w:rsid w:val="00795701"/>
    <w:rsid w:val="00797396"/>
    <w:rsid w:val="007A7BFF"/>
    <w:rsid w:val="007B7D74"/>
    <w:rsid w:val="007C1D7C"/>
    <w:rsid w:val="007D2558"/>
    <w:rsid w:val="007E2C0F"/>
    <w:rsid w:val="007E4417"/>
    <w:rsid w:val="007F776C"/>
    <w:rsid w:val="0080243B"/>
    <w:rsid w:val="0081725F"/>
    <w:rsid w:val="008217CD"/>
    <w:rsid w:val="0082327F"/>
    <w:rsid w:val="00833592"/>
    <w:rsid w:val="00842AED"/>
    <w:rsid w:val="00856A42"/>
    <w:rsid w:val="00861848"/>
    <w:rsid w:val="008665D7"/>
    <w:rsid w:val="00867624"/>
    <w:rsid w:val="00880A92"/>
    <w:rsid w:val="0088727C"/>
    <w:rsid w:val="00891E37"/>
    <w:rsid w:val="008A1CB8"/>
    <w:rsid w:val="008A2E5E"/>
    <w:rsid w:val="008B3A85"/>
    <w:rsid w:val="008B5280"/>
    <w:rsid w:val="008B54F0"/>
    <w:rsid w:val="008B60C2"/>
    <w:rsid w:val="008C14E6"/>
    <w:rsid w:val="008C52DE"/>
    <w:rsid w:val="008C586F"/>
    <w:rsid w:val="008C5A49"/>
    <w:rsid w:val="008C6CB6"/>
    <w:rsid w:val="008E195C"/>
    <w:rsid w:val="008E2E15"/>
    <w:rsid w:val="008E406B"/>
    <w:rsid w:val="008E5CD8"/>
    <w:rsid w:val="008E7BA7"/>
    <w:rsid w:val="008F0053"/>
    <w:rsid w:val="00900A3F"/>
    <w:rsid w:val="00905177"/>
    <w:rsid w:val="009061C1"/>
    <w:rsid w:val="00915AF9"/>
    <w:rsid w:val="00920EB5"/>
    <w:rsid w:val="00937193"/>
    <w:rsid w:val="009445FE"/>
    <w:rsid w:val="00975D35"/>
    <w:rsid w:val="00976FF4"/>
    <w:rsid w:val="00992534"/>
    <w:rsid w:val="00995716"/>
    <w:rsid w:val="009A7860"/>
    <w:rsid w:val="009B454A"/>
    <w:rsid w:val="009B616B"/>
    <w:rsid w:val="009C2E99"/>
    <w:rsid w:val="009C5ED0"/>
    <w:rsid w:val="009D4CD6"/>
    <w:rsid w:val="009D6DCE"/>
    <w:rsid w:val="00A0026C"/>
    <w:rsid w:val="00A12D7A"/>
    <w:rsid w:val="00A16DFB"/>
    <w:rsid w:val="00A221DF"/>
    <w:rsid w:val="00A234CB"/>
    <w:rsid w:val="00A40079"/>
    <w:rsid w:val="00A47759"/>
    <w:rsid w:val="00A61A72"/>
    <w:rsid w:val="00A61AD5"/>
    <w:rsid w:val="00A66B8E"/>
    <w:rsid w:val="00A73B69"/>
    <w:rsid w:val="00A756F6"/>
    <w:rsid w:val="00A772CB"/>
    <w:rsid w:val="00A84AA3"/>
    <w:rsid w:val="00A850BD"/>
    <w:rsid w:val="00A87875"/>
    <w:rsid w:val="00A91ADE"/>
    <w:rsid w:val="00A925F3"/>
    <w:rsid w:val="00AB5F52"/>
    <w:rsid w:val="00AB68FE"/>
    <w:rsid w:val="00AC6A93"/>
    <w:rsid w:val="00AD19B3"/>
    <w:rsid w:val="00AD5B42"/>
    <w:rsid w:val="00AE5765"/>
    <w:rsid w:val="00B14123"/>
    <w:rsid w:val="00B21389"/>
    <w:rsid w:val="00B24B83"/>
    <w:rsid w:val="00B26CB3"/>
    <w:rsid w:val="00B32C67"/>
    <w:rsid w:val="00B5099D"/>
    <w:rsid w:val="00B60BBE"/>
    <w:rsid w:val="00B610C1"/>
    <w:rsid w:val="00B75F69"/>
    <w:rsid w:val="00B80493"/>
    <w:rsid w:val="00B867C3"/>
    <w:rsid w:val="00B874F8"/>
    <w:rsid w:val="00B92538"/>
    <w:rsid w:val="00B9648E"/>
    <w:rsid w:val="00B975C1"/>
    <w:rsid w:val="00B97CA6"/>
    <w:rsid w:val="00BA00C9"/>
    <w:rsid w:val="00BD6E45"/>
    <w:rsid w:val="00BF3BFB"/>
    <w:rsid w:val="00C041A0"/>
    <w:rsid w:val="00C073C7"/>
    <w:rsid w:val="00C13C00"/>
    <w:rsid w:val="00C24AC3"/>
    <w:rsid w:val="00C26093"/>
    <w:rsid w:val="00C30124"/>
    <w:rsid w:val="00C31044"/>
    <w:rsid w:val="00C32787"/>
    <w:rsid w:val="00C44F3A"/>
    <w:rsid w:val="00C47D5F"/>
    <w:rsid w:val="00C71356"/>
    <w:rsid w:val="00C71DD8"/>
    <w:rsid w:val="00C84C1E"/>
    <w:rsid w:val="00C86CF7"/>
    <w:rsid w:val="00CA7F46"/>
    <w:rsid w:val="00CB7EA9"/>
    <w:rsid w:val="00CC211B"/>
    <w:rsid w:val="00CC29D2"/>
    <w:rsid w:val="00CD54AE"/>
    <w:rsid w:val="00CD5649"/>
    <w:rsid w:val="00CD6DB7"/>
    <w:rsid w:val="00CD6FC7"/>
    <w:rsid w:val="00CE05A2"/>
    <w:rsid w:val="00CE0AC0"/>
    <w:rsid w:val="00CE74C7"/>
    <w:rsid w:val="00D075ED"/>
    <w:rsid w:val="00D10D04"/>
    <w:rsid w:val="00D27FE8"/>
    <w:rsid w:val="00D34898"/>
    <w:rsid w:val="00D54C90"/>
    <w:rsid w:val="00D55777"/>
    <w:rsid w:val="00D62EEE"/>
    <w:rsid w:val="00D72C2B"/>
    <w:rsid w:val="00D732E1"/>
    <w:rsid w:val="00D77A9B"/>
    <w:rsid w:val="00DA0653"/>
    <w:rsid w:val="00DA4184"/>
    <w:rsid w:val="00DA4604"/>
    <w:rsid w:val="00DB4071"/>
    <w:rsid w:val="00DB6480"/>
    <w:rsid w:val="00DD1AB4"/>
    <w:rsid w:val="00DD3A6B"/>
    <w:rsid w:val="00DE35E7"/>
    <w:rsid w:val="00DE78CD"/>
    <w:rsid w:val="00DF7503"/>
    <w:rsid w:val="00E147D2"/>
    <w:rsid w:val="00E205BC"/>
    <w:rsid w:val="00E27306"/>
    <w:rsid w:val="00E360F2"/>
    <w:rsid w:val="00E4141E"/>
    <w:rsid w:val="00E44B1B"/>
    <w:rsid w:val="00E75F2D"/>
    <w:rsid w:val="00E80E20"/>
    <w:rsid w:val="00E93989"/>
    <w:rsid w:val="00E96D56"/>
    <w:rsid w:val="00EA1E57"/>
    <w:rsid w:val="00EB7056"/>
    <w:rsid w:val="00EC5E94"/>
    <w:rsid w:val="00ED5BA8"/>
    <w:rsid w:val="00EE3F5A"/>
    <w:rsid w:val="00EE7105"/>
    <w:rsid w:val="00F12725"/>
    <w:rsid w:val="00F1640F"/>
    <w:rsid w:val="00F1686C"/>
    <w:rsid w:val="00F338D4"/>
    <w:rsid w:val="00F4424B"/>
    <w:rsid w:val="00F45C86"/>
    <w:rsid w:val="00F5526F"/>
    <w:rsid w:val="00F55624"/>
    <w:rsid w:val="00F641EB"/>
    <w:rsid w:val="00F974B5"/>
    <w:rsid w:val="00FA42B0"/>
    <w:rsid w:val="00FA6237"/>
    <w:rsid w:val="00FB2FA0"/>
    <w:rsid w:val="00FB767C"/>
    <w:rsid w:val="00FC4277"/>
    <w:rsid w:val="00FC7632"/>
    <w:rsid w:val="00FD441C"/>
    <w:rsid w:val="00FE2175"/>
    <w:rsid w:val="00FF1FE1"/>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2505"/>
  <w15:chartTrackingRefBased/>
  <w15:docId w15:val="{95714D28-A6EA-4B55-8B36-2B4F831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D2558"/>
    <w:pPr>
      <w:keepNext/>
      <w:keepLines/>
      <w:spacing w:before="120" w:after="120"/>
      <w:jc w:val="both"/>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CB7E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42"/>
    <w:rPr>
      <w:rFonts w:ascii="Segoe UI" w:hAnsi="Segoe UI" w:cs="Segoe UI"/>
      <w:sz w:val="18"/>
      <w:szCs w:val="18"/>
    </w:rPr>
  </w:style>
  <w:style w:type="character" w:customStyle="1" w:styleId="Heading2Char">
    <w:name w:val="Heading 2 Char"/>
    <w:basedOn w:val="DefaultParagraphFont"/>
    <w:link w:val="Heading2"/>
    <w:uiPriority w:val="9"/>
    <w:rsid w:val="007D2558"/>
    <w:rPr>
      <w:rFonts w:ascii="Arial" w:hAnsi="Arial" w:cs="Arial"/>
      <w:b/>
      <w:sz w:val="24"/>
      <w:szCs w:val="24"/>
    </w:rPr>
  </w:style>
  <w:style w:type="paragraph" w:customStyle="1" w:styleId="b1para">
    <w:name w:val="b1 para"/>
    <w:basedOn w:val="ListParagraph"/>
    <w:link w:val="b1paraChar"/>
    <w:qFormat/>
    <w:rsid w:val="00B610C1"/>
    <w:pPr>
      <w:numPr>
        <w:ilvl w:val="1"/>
        <w:numId w:val="1"/>
      </w:numPr>
      <w:spacing w:before="240"/>
      <w:contextualSpacing w:val="0"/>
      <w:jc w:val="both"/>
    </w:pPr>
    <w:rPr>
      <w:rFonts w:ascii="Arial" w:hAnsi="Arial" w:cs="Arial"/>
    </w:rPr>
  </w:style>
  <w:style w:type="character" w:customStyle="1" w:styleId="b1paraChar">
    <w:name w:val="b1 para Char"/>
    <w:basedOn w:val="DefaultParagraphFont"/>
    <w:link w:val="b1para"/>
    <w:rsid w:val="00B610C1"/>
    <w:rPr>
      <w:rFonts w:ascii="Arial" w:hAnsi="Arial" w:cs="Arial"/>
    </w:rPr>
  </w:style>
  <w:style w:type="paragraph" w:customStyle="1" w:styleId="CIHEADING">
    <w:name w:val="CI HEADING"/>
    <w:basedOn w:val="Normal"/>
    <w:qFormat/>
    <w:rsid w:val="00B610C1"/>
    <w:pPr>
      <w:numPr>
        <w:ilvl w:val="2"/>
        <w:numId w:val="1"/>
      </w:numPr>
      <w:spacing w:before="240"/>
      <w:jc w:val="both"/>
      <w:outlineLvl w:val="2"/>
    </w:pPr>
    <w:rPr>
      <w:rFonts w:ascii="Arial" w:hAnsi="Arial" w:cs="Arial"/>
      <w:b/>
    </w:rPr>
  </w:style>
  <w:style w:type="paragraph" w:styleId="ListParagraph">
    <w:name w:val="List Paragraph"/>
    <w:basedOn w:val="Normal"/>
    <w:uiPriority w:val="72"/>
    <w:qFormat/>
    <w:rsid w:val="00B610C1"/>
    <w:pPr>
      <w:ind w:left="720"/>
      <w:contextualSpacing/>
    </w:pPr>
  </w:style>
  <w:style w:type="paragraph" w:styleId="NoSpacing">
    <w:name w:val="No Spacing"/>
    <w:uiPriority w:val="1"/>
    <w:qFormat/>
    <w:rsid w:val="00B610C1"/>
    <w:pPr>
      <w:spacing w:after="0" w:line="240" w:lineRule="auto"/>
    </w:pPr>
  </w:style>
  <w:style w:type="paragraph" w:styleId="Header">
    <w:name w:val="header"/>
    <w:basedOn w:val="Normal"/>
    <w:link w:val="HeaderChar"/>
    <w:uiPriority w:val="99"/>
    <w:unhideWhenUsed/>
    <w:rsid w:val="00137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7E0"/>
  </w:style>
  <w:style w:type="paragraph" w:styleId="Footer">
    <w:name w:val="footer"/>
    <w:basedOn w:val="Normal"/>
    <w:link w:val="FooterChar"/>
    <w:uiPriority w:val="99"/>
    <w:unhideWhenUsed/>
    <w:rsid w:val="00137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7E0"/>
  </w:style>
  <w:style w:type="character" w:styleId="CommentReference">
    <w:name w:val="annotation reference"/>
    <w:basedOn w:val="DefaultParagraphFont"/>
    <w:uiPriority w:val="99"/>
    <w:semiHidden/>
    <w:unhideWhenUsed/>
    <w:rsid w:val="00184F80"/>
    <w:rPr>
      <w:sz w:val="16"/>
      <w:szCs w:val="16"/>
    </w:rPr>
  </w:style>
  <w:style w:type="paragraph" w:styleId="CommentText">
    <w:name w:val="annotation text"/>
    <w:basedOn w:val="Normal"/>
    <w:link w:val="CommentTextChar"/>
    <w:uiPriority w:val="99"/>
    <w:unhideWhenUsed/>
    <w:rsid w:val="00184F80"/>
    <w:pPr>
      <w:spacing w:line="240" w:lineRule="auto"/>
    </w:pPr>
    <w:rPr>
      <w:sz w:val="20"/>
      <w:szCs w:val="20"/>
    </w:rPr>
  </w:style>
  <w:style w:type="character" w:customStyle="1" w:styleId="CommentTextChar">
    <w:name w:val="Comment Text Char"/>
    <w:basedOn w:val="DefaultParagraphFont"/>
    <w:link w:val="CommentText"/>
    <w:uiPriority w:val="99"/>
    <w:rsid w:val="00184F80"/>
    <w:rPr>
      <w:sz w:val="20"/>
      <w:szCs w:val="20"/>
    </w:rPr>
  </w:style>
  <w:style w:type="paragraph" w:styleId="CommentSubject">
    <w:name w:val="annotation subject"/>
    <w:basedOn w:val="CommentText"/>
    <w:next w:val="CommentText"/>
    <w:link w:val="CommentSubjectChar"/>
    <w:uiPriority w:val="99"/>
    <w:semiHidden/>
    <w:unhideWhenUsed/>
    <w:rsid w:val="00184F80"/>
    <w:rPr>
      <w:b/>
      <w:bCs/>
    </w:rPr>
  </w:style>
  <w:style w:type="character" w:customStyle="1" w:styleId="CommentSubjectChar">
    <w:name w:val="Comment Subject Char"/>
    <w:basedOn w:val="CommentTextChar"/>
    <w:link w:val="CommentSubject"/>
    <w:uiPriority w:val="99"/>
    <w:semiHidden/>
    <w:rsid w:val="00184F80"/>
    <w:rPr>
      <w:b/>
      <w:bCs/>
      <w:sz w:val="20"/>
      <w:szCs w:val="20"/>
    </w:rPr>
  </w:style>
  <w:style w:type="character" w:customStyle="1" w:styleId="Heading3Char">
    <w:name w:val="Heading 3 Char"/>
    <w:basedOn w:val="DefaultParagraphFont"/>
    <w:link w:val="Heading3"/>
    <w:uiPriority w:val="9"/>
    <w:semiHidden/>
    <w:rsid w:val="00CB7EA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E5CD8"/>
    <w:rPr>
      <w:b/>
      <w:bCs/>
    </w:rPr>
  </w:style>
  <w:style w:type="character" w:styleId="Hyperlink">
    <w:name w:val="Hyperlink"/>
    <w:basedOn w:val="DefaultParagraphFont"/>
    <w:uiPriority w:val="99"/>
    <w:unhideWhenUsed/>
    <w:rsid w:val="002B4000"/>
    <w:rPr>
      <w:color w:val="0563C1"/>
      <w:u w:val="single"/>
    </w:rPr>
  </w:style>
  <w:style w:type="paragraph" w:styleId="FootnoteText">
    <w:name w:val="footnote text"/>
    <w:basedOn w:val="Normal"/>
    <w:link w:val="FootnoteTextChar"/>
    <w:uiPriority w:val="99"/>
    <w:semiHidden/>
    <w:unhideWhenUsed/>
    <w:rsid w:val="002B4000"/>
    <w:pPr>
      <w:spacing w:after="0" w:line="240" w:lineRule="auto"/>
    </w:pPr>
    <w:rPr>
      <w:rFonts w:ascii="Arial" w:hAnsi="Arial" w:cs="Arial"/>
      <w:sz w:val="20"/>
      <w:szCs w:val="20"/>
      <w:lang w:eastAsia="en-GB"/>
    </w:rPr>
  </w:style>
  <w:style w:type="character" w:customStyle="1" w:styleId="FootnoteTextChar">
    <w:name w:val="Footnote Text Char"/>
    <w:basedOn w:val="DefaultParagraphFont"/>
    <w:link w:val="FootnoteText"/>
    <w:uiPriority w:val="99"/>
    <w:semiHidden/>
    <w:rsid w:val="002B4000"/>
    <w:rPr>
      <w:rFonts w:ascii="Arial" w:hAnsi="Arial" w:cs="Arial"/>
      <w:sz w:val="20"/>
      <w:szCs w:val="20"/>
      <w:lang w:eastAsia="en-GB"/>
    </w:rPr>
  </w:style>
  <w:style w:type="paragraph" w:customStyle="1" w:styleId="Default">
    <w:name w:val="Default"/>
    <w:basedOn w:val="Normal"/>
    <w:uiPriority w:val="99"/>
    <w:rsid w:val="002B4000"/>
    <w:pPr>
      <w:autoSpaceDE w:val="0"/>
      <w:autoSpaceDN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B4000"/>
    <w:rPr>
      <w:vertAlign w:val="superscript"/>
    </w:rPr>
  </w:style>
  <w:style w:type="character" w:customStyle="1" w:styleId="ReportlistsChar">
    <w:name w:val="Report lists Char"/>
    <w:basedOn w:val="DefaultParagraphFont"/>
    <w:link w:val="Reportlists"/>
    <w:locked/>
    <w:rsid w:val="00B80493"/>
    <w:rPr>
      <w:rFonts w:ascii="Arial" w:hAnsi="Arial" w:cs="Arial"/>
    </w:rPr>
  </w:style>
  <w:style w:type="paragraph" w:customStyle="1" w:styleId="Reportlists">
    <w:name w:val="Report lists"/>
    <w:basedOn w:val="Normal"/>
    <w:link w:val="ReportlistsChar"/>
    <w:rsid w:val="00B80493"/>
    <w:pPr>
      <w:numPr>
        <w:numId w:val="11"/>
      </w:numPr>
      <w:spacing w:before="120" w:after="120" w:line="240" w:lineRule="auto"/>
      <w:jc w:val="both"/>
    </w:pPr>
    <w:rPr>
      <w:rFonts w:ascii="Arial" w:hAnsi="Arial" w:cs="Arial"/>
    </w:rPr>
  </w:style>
  <w:style w:type="paragraph" w:styleId="Revision">
    <w:name w:val="Revision"/>
    <w:hidden/>
    <w:uiPriority w:val="99"/>
    <w:semiHidden/>
    <w:rsid w:val="009B454A"/>
    <w:pPr>
      <w:spacing w:after="0" w:line="240" w:lineRule="auto"/>
    </w:pPr>
  </w:style>
  <w:style w:type="paragraph" w:customStyle="1" w:styleId="yiv4981516575msonormal3">
    <w:name w:val="yiv4981516575msonormal3"/>
    <w:basedOn w:val="Normal"/>
    <w:rsid w:val="008665D7"/>
    <w:pPr>
      <w:spacing w:before="100" w:beforeAutospacing="1" w:after="100" w:afterAutospacing="1" w:line="240" w:lineRule="auto"/>
    </w:pPr>
    <w:rPr>
      <w:rFonts w:ascii="Arial" w:hAnsi="Arial" w:cs="Arial"/>
      <w:lang w:eastAsia="en-GB"/>
    </w:rPr>
  </w:style>
  <w:style w:type="character" w:styleId="UnresolvedMention">
    <w:name w:val="Unresolved Mention"/>
    <w:basedOn w:val="DefaultParagraphFont"/>
    <w:uiPriority w:val="99"/>
    <w:semiHidden/>
    <w:unhideWhenUsed/>
    <w:rsid w:val="00867624"/>
    <w:rPr>
      <w:color w:val="605E5C"/>
      <w:shd w:val="clear" w:color="auto" w:fill="E1DFDD"/>
    </w:rPr>
  </w:style>
  <w:style w:type="character" w:styleId="FollowedHyperlink">
    <w:name w:val="FollowedHyperlink"/>
    <w:basedOn w:val="DefaultParagraphFont"/>
    <w:uiPriority w:val="99"/>
    <w:semiHidden/>
    <w:unhideWhenUsed/>
    <w:rsid w:val="000469D8"/>
    <w:rPr>
      <w:color w:val="954F72" w:themeColor="followedHyperlink"/>
      <w:u w:val="single"/>
    </w:rPr>
  </w:style>
  <w:style w:type="paragraph" w:styleId="Title">
    <w:name w:val="Title"/>
    <w:basedOn w:val="Normal"/>
    <w:next w:val="Normal"/>
    <w:link w:val="TitleChar"/>
    <w:uiPriority w:val="10"/>
    <w:qFormat/>
    <w:rsid w:val="003520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0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20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335">
      <w:bodyDiv w:val="1"/>
      <w:marLeft w:val="0"/>
      <w:marRight w:val="0"/>
      <w:marTop w:val="0"/>
      <w:marBottom w:val="0"/>
      <w:divBdr>
        <w:top w:val="none" w:sz="0" w:space="0" w:color="auto"/>
        <w:left w:val="none" w:sz="0" w:space="0" w:color="auto"/>
        <w:bottom w:val="none" w:sz="0" w:space="0" w:color="auto"/>
        <w:right w:val="none" w:sz="0" w:space="0" w:color="auto"/>
      </w:divBdr>
    </w:div>
    <w:div w:id="996302144">
      <w:bodyDiv w:val="1"/>
      <w:marLeft w:val="0"/>
      <w:marRight w:val="0"/>
      <w:marTop w:val="0"/>
      <w:marBottom w:val="0"/>
      <w:divBdr>
        <w:top w:val="none" w:sz="0" w:space="0" w:color="auto"/>
        <w:left w:val="none" w:sz="0" w:space="0" w:color="auto"/>
        <w:bottom w:val="none" w:sz="0" w:space="0" w:color="auto"/>
        <w:right w:val="none" w:sz="0" w:space="0" w:color="auto"/>
      </w:divBdr>
    </w:div>
    <w:div w:id="1101342722">
      <w:bodyDiv w:val="1"/>
      <w:marLeft w:val="0"/>
      <w:marRight w:val="0"/>
      <w:marTop w:val="0"/>
      <w:marBottom w:val="0"/>
      <w:divBdr>
        <w:top w:val="none" w:sz="0" w:space="0" w:color="auto"/>
        <w:left w:val="none" w:sz="0" w:space="0" w:color="auto"/>
        <w:bottom w:val="none" w:sz="0" w:space="0" w:color="auto"/>
        <w:right w:val="none" w:sz="0" w:space="0" w:color="auto"/>
      </w:divBdr>
    </w:div>
    <w:div w:id="1708488676">
      <w:bodyDiv w:val="1"/>
      <w:marLeft w:val="0"/>
      <w:marRight w:val="0"/>
      <w:marTop w:val="0"/>
      <w:marBottom w:val="0"/>
      <w:divBdr>
        <w:top w:val="none" w:sz="0" w:space="0" w:color="auto"/>
        <w:left w:val="none" w:sz="0" w:space="0" w:color="auto"/>
        <w:bottom w:val="none" w:sz="0" w:space="0" w:color="auto"/>
        <w:right w:val="none" w:sz="0" w:space="0" w:color="auto"/>
      </w:divBdr>
    </w:div>
    <w:div w:id="19050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safeguardingadults.procedures.org.uk/pkoox/sussex-safeguarding-adults-procedures/sussex-multi-agency-procedures-to-support-adults-who-self-negle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ocal.gov.uk/topics/social-care-health-and-integration/adult-social-care/resources-safeguarding-adults-boards/practition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ssexsab.org.uk/documents/east-sussex-mental-capacity-multi-agency-policy-and-procedu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stsussex.gov.uk/jobs/learning-portal/adult-social-care-training/mental-health-training" TargetMode="External"/><Relationship Id="rId4" Type="http://schemas.openxmlformats.org/officeDocument/2006/relationships/webSettings" Target="webSettings.xml"/><Relationship Id="rId9" Type="http://schemas.openxmlformats.org/officeDocument/2006/relationships/hyperlink" Target="https://www.eastsussex.gov.uk/social-care/health-advice/mental-health/east-sussex-mental-health-directo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East Sussex Safeguarding Adults Board Response to the Safeguarding Adults Review regarding Anna</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Safeguarding Adults Board Response to the Safeguarding Adults Review regarding Anna</dc:title>
  <dc:subject/>
  <dc:creator>Delyth Shaw</dc:creator>
  <cp:keywords/>
  <dc:description/>
  <cp:lastModifiedBy>Lucy Spencer</cp:lastModifiedBy>
  <cp:revision>6</cp:revision>
  <cp:lastPrinted>2022-05-11T14:48:00Z</cp:lastPrinted>
  <dcterms:created xsi:type="dcterms:W3CDTF">2023-12-01T11:15:00Z</dcterms:created>
  <dcterms:modified xsi:type="dcterms:W3CDTF">2023-12-01T13:48:00Z</dcterms:modified>
</cp:coreProperties>
</file>