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3D12" w14:textId="77777777" w:rsidR="00B32AEE" w:rsidRPr="008F074B" w:rsidRDefault="00B32AEE" w:rsidP="008F074B">
      <w:pPr>
        <w:spacing w:line="276" w:lineRule="auto"/>
        <w:rPr>
          <w:rFonts w:ascii="Arial" w:hAnsi="Arial" w:cs="Arial"/>
          <w:sz w:val="22"/>
          <w:szCs w:val="22"/>
        </w:rPr>
      </w:pPr>
    </w:p>
    <w:p w14:paraId="7A3C8951" w14:textId="77777777" w:rsidR="00B32AEE" w:rsidRPr="00963D52" w:rsidRDefault="00B32AEE" w:rsidP="00963D52">
      <w:pPr>
        <w:pStyle w:val="Title"/>
        <w:jc w:val="center"/>
        <w:rPr>
          <w:rFonts w:ascii="Arial" w:hAnsi="Arial" w:cs="Arial"/>
          <w:b/>
          <w:bCs/>
          <w:sz w:val="22"/>
          <w:szCs w:val="22"/>
        </w:rPr>
      </w:pPr>
      <w:r w:rsidRPr="00963D52">
        <w:rPr>
          <w:rFonts w:ascii="Arial" w:hAnsi="Arial" w:cs="Arial"/>
          <w:b/>
          <w:bCs/>
          <w:sz w:val="22"/>
          <w:szCs w:val="22"/>
        </w:rPr>
        <w:t>Safeguarding Adults Review (SAR)</w:t>
      </w:r>
    </w:p>
    <w:p w14:paraId="7F6CE7F3" w14:textId="2FAE791E" w:rsidR="00B32AEE" w:rsidRPr="00963D52" w:rsidRDefault="00B32AEE" w:rsidP="00963D52">
      <w:pPr>
        <w:pStyle w:val="Title"/>
        <w:jc w:val="center"/>
        <w:rPr>
          <w:rFonts w:ascii="Arial" w:hAnsi="Arial" w:cs="Arial"/>
          <w:b/>
          <w:bCs/>
          <w:sz w:val="22"/>
          <w:szCs w:val="22"/>
        </w:rPr>
      </w:pPr>
      <w:r w:rsidRPr="00963D52">
        <w:rPr>
          <w:rFonts w:ascii="Arial" w:hAnsi="Arial" w:cs="Arial"/>
          <w:b/>
          <w:bCs/>
          <w:sz w:val="22"/>
          <w:szCs w:val="22"/>
        </w:rPr>
        <w:t>Executive Summary</w:t>
      </w:r>
    </w:p>
    <w:p w14:paraId="100B5B7A" w14:textId="77777777" w:rsidR="00B32AEE" w:rsidRPr="008F074B" w:rsidRDefault="00B32AEE" w:rsidP="008F074B">
      <w:pPr>
        <w:spacing w:line="276" w:lineRule="auto"/>
        <w:jc w:val="center"/>
        <w:rPr>
          <w:rFonts w:ascii="Arial" w:hAnsi="Arial" w:cs="Arial"/>
          <w:b/>
          <w:bCs/>
          <w:sz w:val="22"/>
          <w:szCs w:val="22"/>
        </w:rPr>
      </w:pPr>
    </w:p>
    <w:p w14:paraId="05234CCD" w14:textId="0ADB9EAE" w:rsidR="00FF0857" w:rsidRPr="00B37434" w:rsidRDefault="00B32AEE" w:rsidP="00B37434">
      <w:pPr>
        <w:pStyle w:val="Subtitle"/>
        <w:jc w:val="center"/>
        <w:rPr>
          <w:rFonts w:ascii="Arial" w:hAnsi="Arial" w:cs="Arial"/>
          <w:b/>
          <w:bCs/>
        </w:rPr>
      </w:pPr>
      <w:r w:rsidRPr="00963D52">
        <w:rPr>
          <w:rFonts w:ascii="Arial" w:hAnsi="Arial" w:cs="Arial"/>
          <w:b/>
          <w:bCs/>
        </w:rPr>
        <w:t>Charlie</w:t>
      </w:r>
    </w:p>
    <w:p w14:paraId="6FFEC739" w14:textId="77777777" w:rsidR="00F13836" w:rsidRPr="008F074B" w:rsidRDefault="00F13836" w:rsidP="008F074B">
      <w:pPr>
        <w:spacing w:line="276" w:lineRule="auto"/>
        <w:rPr>
          <w:rFonts w:ascii="Arial" w:hAnsi="Arial" w:cs="Arial"/>
          <w:color w:val="000000" w:themeColor="text1"/>
          <w:sz w:val="22"/>
          <w:szCs w:val="22"/>
        </w:rPr>
      </w:pPr>
    </w:p>
    <w:p w14:paraId="5E4DC5C0" w14:textId="36B40713" w:rsidR="00F13836" w:rsidRPr="00963D52" w:rsidRDefault="00F13836" w:rsidP="00963D52">
      <w:pPr>
        <w:pStyle w:val="Heading1"/>
        <w:rPr>
          <w:rFonts w:ascii="Arial" w:hAnsi="Arial" w:cs="Arial"/>
          <w:sz w:val="22"/>
        </w:rPr>
      </w:pPr>
      <w:r w:rsidRPr="00963D52">
        <w:rPr>
          <w:rFonts w:ascii="Arial" w:hAnsi="Arial" w:cs="Arial"/>
          <w:sz w:val="22"/>
        </w:rPr>
        <w:t>Charlie</w:t>
      </w:r>
      <w:r w:rsidR="004D0B73" w:rsidRPr="00963D52">
        <w:rPr>
          <w:rFonts w:ascii="Arial" w:hAnsi="Arial" w:cs="Arial"/>
          <w:sz w:val="22"/>
        </w:rPr>
        <w:t>’</w:t>
      </w:r>
      <w:r w:rsidR="00634B4A" w:rsidRPr="00963D52">
        <w:rPr>
          <w:rFonts w:ascii="Arial" w:hAnsi="Arial" w:cs="Arial"/>
          <w:sz w:val="22"/>
        </w:rPr>
        <w:t>s</w:t>
      </w:r>
      <w:r w:rsidR="004D0B73" w:rsidRPr="00963D52">
        <w:rPr>
          <w:rFonts w:ascii="Arial" w:hAnsi="Arial" w:cs="Arial"/>
          <w:sz w:val="22"/>
        </w:rPr>
        <w:t xml:space="preserve"> </w:t>
      </w:r>
      <w:r w:rsidR="00950850" w:rsidRPr="00963D52">
        <w:rPr>
          <w:rFonts w:ascii="Arial" w:hAnsi="Arial" w:cs="Arial"/>
          <w:sz w:val="22"/>
        </w:rPr>
        <w:t>S</w:t>
      </w:r>
      <w:r w:rsidR="004D0B73" w:rsidRPr="00963D52">
        <w:rPr>
          <w:rFonts w:ascii="Arial" w:hAnsi="Arial" w:cs="Arial"/>
          <w:sz w:val="22"/>
        </w:rPr>
        <w:t>tory</w:t>
      </w:r>
    </w:p>
    <w:p w14:paraId="68A846EA" w14:textId="19DB0E13" w:rsidR="00F13836" w:rsidRPr="008F074B" w:rsidRDefault="00F13836" w:rsidP="008F074B">
      <w:pPr>
        <w:pStyle w:val="ListParagraph"/>
        <w:numPr>
          <w:ilvl w:val="1"/>
          <w:numId w:val="1"/>
        </w:numPr>
        <w:spacing w:line="276" w:lineRule="auto"/>
        <w:rPr>
          <w:rFonts w:ascii="Arial" w:hAnsi="Arial" w:cs="Arial"/>
          <w:color w:val="000000" w:themeColor="text1"/>
          <w:sz w:val="22"/>
          <w:szCs w:val="22"/>
          <w:lang w:val="en-US"/>
        </w:rPr>
      </w:pPr>
      <w:r w:rsidRPr="008F074B">
        <w:rPr>
          <w:rFonts w:ascii="Arial" w:hAnsi="Arial" w:cs="Arial"/>
          <w:color w:val="000000" w:themeColor="text1"/>
          <w:sz w:val="22"/>
          <w:szCs w:val="22"/>
        </w:rPr>
        <w:t>Charlie</w:t>
      </w:r>
      <w:r w:rsidRPr="008F074B">
        <w:rPr>
          <w:rStyle w:val="FootnoteReference"/>
          <w:rFonts w:ascii="Arial" w:hAnsi="Arial" w:cs="Arial"/>
          <w:color w:val="000000" w:themeColor="text1"/>
          <w:sz w:val="22"/>
          <w:szCs w:val="22"/>
        </w:rPr>
        <w:footnoteReference w:id="1"/>
      </w:r>
      <w:r w:rsidRPr="008F074B">
        <w:rPr>
          <w:rFonts w:ascii="Arial" w:hAnsi="Arial" w:cs="Arial"/>
          <w:color w:val="000000" w:themeColor="text1"/>
          <w:sz w:val="22"/>
          <w:szCs w:val="22"/>
        </w:rPr>
        <w:t xml:space="preserve"> </w:t>
      </w:r>
      <w:r w:rsidR="00AB2C91" w:rsidRPr="008F074B">
        <w:rPr>
          <w:rFonts w:ascii="Arial" w:hAnsi="Arial" w:cs="Arial"/>
          <w:color w:val="000000" w:themeColor="text1"/>
          <w:sz w:val="22"/>
          <w:szCs w:val="22"/>
        </w:rPr>
        <w:t xml:space="preserve">was white British and did not follow a particular religion or faith. He </w:t>
      </w:r>
      <w:r w:rsidRPr="008F074B">
        <w:rPr>
          <w:rFonts w:ascii="Arial" w:hAnsi="Arial" w:cs="Arial"/>
          <w:color w:val="000000" w:themeColor="text1"/>
          <w:sz w:val="22"/>
          <w:szCs w:val="22"/>
        </w:rPr>
        <w:t xml:space="preserve">had a short and complex </w:t>
      </w:r>
      <w:r w:rsidR="00753620" w:rsidRPr="008F074B">
        <w:rPr>
          <w:rFonts w:ascii="Arial" w:hAnsi="Arial" w:cs="Arial"/>
          <w:color w:val="000000" w:themeColor="text1"/>
          <w:sz w:val="22"/>
          <w:szCs w:val="22"/>
        </w:rPr>
        <w:t>life,</w:t>
      </w:r>
      <w:r w:rsidRPr="008F074B">
        <w:rPr>
          <w:rFonts w:ascii="Arial" w:hAnsi="Arial" w:cs="Arial"/>
          <w:color w:val="000000" w:themeColor="text1"/>
          <w:sz w:val="22"/>
          <w:szCs w:val="22"/>
        </w:rPr>
        <w:t xml:space="preserve"> yet he was described as </w:t>
      </w:r>
      <w:r w:rsidRPr="008F074B">
        <w:rPr>
          <w:rFonts w:ascii="Arial" w:hAnsi="Arial" w:cs="Arial"/>
          <w:color w:val="000000" w:themeColor="text1"/>
          <w:sz w:val="22"/>
          <w:szCs w:val="22"/>
          <w:lang w:val="en-US"/>
        </w:rPr>
        <w:t xml:space="preserve">funny, with an excellent sense of humour, good company, polite and clever. Charlie never believed that in himself and he struggled with mental health, alcohol misuse and </w:t>
      </w:r>
      <w:r w:rsidR="004D0B73" w:rsidRPr="008F074B">
        <w:rPr>
          <w:rFonts w:ascii="Arial" w:hAnsi="Arial" w:cs="Arial"/>
          <w:color w:val="000000" w:themeColor="text1"/>
          <w:sz w:val="22"/>
          <w:szCs w:val="22"/>
          <w:lang w:val="en-US"/>
        </w:rPr>
        <w:t xml:space="preserve">significant </w:t>
      </w:r>
      <w:r w:rsidRPr="008F074B">
        <w:rPr>
          <w:rFonts w:ascii="Arial" w:hAnsi="Arial" w:cs="Arial"/>
          <w:color w:val="000000" w:themeColor="text1"/>
          <w:sz w:val="22"/>
          <w:szCs w:val="22"/>
          <w:lang w:val="en-US"/>
        </w:rPr>
        <w:t>self-harm</w:t>
      </w:r>
      <w:r w:rsidR="004D0B73" w:rsidRPr="008F074B">
        <w:rPr>
          <w:rFonts w:ascii="Arial" w:hAnsi="Arial" w:cs="Arial"/>
          <w:color w:val="000000" w:themeColor="text1"/>
          <w:sz w:val="22"/>
          <w:szCs w:val="22"/>
          <w:lang w:val="en-US"/>
        </w:rPr>
        <w:t>ing episodes</w:t>
      </w:r>
      <w:r w:rsidRPr="008F074B">
        <w:rPr>
          <w:rStyle w:val="FootnoteReference"/>
          <w:rFonts w:ascii="Arial" w:hAnsi="Arial" w:cs="Arial"/>
          <w:color w:val="000000" w:themeColor="text1"/>
          <w:sz w:val="22"/>
          <w:szCs w:val="22"/>
          <w:lang w:val="en-US"/>
        </w:rPr>
        <w:footnoteReference w:id="2"/>
      </w:r>
      <w:r w:rsidRPr="008F074B">
        <w:rPr>
          <w:rFonts w:ascii="Arial" w:hAnsi="Arial" w:cs="Arial"/>
          <w:color w:val="000000" w:themeColor="text1"/>
          <w:sz w:val="22"/>
          <w:szCs w:val="22"/>
          <w:lang w:val="en-US"/>
        </w:rPr>
        <w:t xml:space="preserve">. He was described as having beautiful blue eyes and was small in stature. He loved animals, particularly cats and liked playing pool, card games and watching birds. He described himself as a ‘total maniac’ and hated talking to new people. He needed others to give him ‘space’ and would react negatively if they didn’t. </w:t>
      </w:r>
      <w:r w:rsidR="00AB2C91" w:rsidRPr="008F074B">
        <w:rPr>
          <w:rFonts w:ascii="Arial" w:hAnsi="Arial" w:cs="Arial"/>
          <w:color w:val="000000" w:themeColor="text1"/>
          <w:sz w:val="22"/>
          <w:szCs w:val="22"/>
          <w:lang w:val="en-US"/>
        </w:rPr>
        <w:t>C</w:t>
      </w:r>
      <w:r w:rsidR="00AB2C91" w:rsidRPr="008F074B">
        <w:rPr>
          <w:rFonts w:ascii="Arial" w:hAnsi="Arial" w:cs="Arial"/>
          <w:color w:val="000000" w:themeColor="text1"/>
          <w:sz w:val="22"/>
          <w:szCs w:val="22"/>
        </w:rPr>
        <w:t xml:space="preserve">harlie was estranged from his </w:t>
      </w:r>
      <w:r w:rsidR="00634B4A" w:rsidRPr="008F074B">
        <w:rPr>
          <w:rFonts w:ascii="Arial" w:hAnsi="Arial" w:cs="Arial"/>
          <w:color w:val="000000" w:themeColor="text1"/>
          <w:sz w:val="22"/>
          <w:szCs w:val="22"/>
        </w:rPr>
        <w:t>family,</w:t>
      </w:r>
      <w:r w:rsidR="00706A07" w:rsidRPr="008F074B">
        <w:rPr>
          <w:rFonts w:ascii="Arial" w:hAnsi="Arial" w:cs="Arial"/>
          <w:color w:val="000000" w:themeColor="text1"/>
          <w:sz w:val="22"/>
          <w:szCs w:val="22"/>
        </w:rPr>
        <w:t xml:space="preserve"> and he </w:t>
      </w:r>
      <w:r w:rsidR="00634B4A" w:rsidRPr="008F074B">
        <w:rPr>
          <w:rFonts w:ascii="Arial" w:hAnsi="Arial" w:cs="Arial"/>
          <w:color w:val="000000" w:themeColor="text1"/>
          <w:sz w:val="22"/>
          <w:szCs w:val="22"/>
        </w:rPr>
        <w:t xml:space="preserve">had </w:t>
      </w:r>
      <w:r w:rsidR="00706A07" w:rsidRPr="008F074B">
        <w:rPr>
          <w:rFonts w:ascii="Arial" w:hAnsi="Arial" w:cs="Arial"/>
          <w:color w:val="000000" w:themeColor="text1"/>
          <w:sz w:val="22"/>
          <w:szCs w:val="22"/>
        </w:rPr>
        <w:t xml:space="preserve">had </w:t>
      </w:r>
      <w:r w:rsidR="00A55E83" w:rsidRPr="008F074B">
        <w:rPr>
          <w:rFonts w:ascii="Arial" w:hAnsi="Arial" w:cs="Arial"/>
          <w:color w:val="000000" w:themeColor="text1"/>
          <w:sz w:val="22"/>
          <w:szCs w:val="22"/>
        </w:rPr>
        <w:t>no</w:t>
      </w:r>
      <w:r w:rsidR="00706A07" w:rsidRPr="008F074B">
        <w:rPr>
          <w:rFonts w:ascii="Arial" w:hAnsi="Arial" w:cs="Arial"/>
          <w:color w:val="000000" w:themeColor="text1"/>
          <w:sz w:val="22"/>
          <w:szCs w:val="22"/>
        </w:rPr>
        <w:t xml:space="preserve"> contact with his mother</w:t>
      </w:r>
      <w:r w:rsidR="00A55E83" w:rsidRPr="008F074B">
        <w:rPr>
          <w:rFonts w:ascii="Arial" w:hAnsi="Arial" w:cs="Arial"/>
          <w:color w:val="000000" w:themeColor="text1"/>
          <w:sz w:val="22"/>
          <w:szCs w:val="22"/>
        </w:rPr>
        <w:t xml:space="preserve">, </w:t>
      </w:r>
      <w:r w:rsidR="003C70D7" w:rsidRPr="008F074B">
        <w:rPr>
          <w:rFonts w:ascii="Arial" w:hAnsi="Arial" w:cs="Arial"/>
          <w:color w:val="000000" w:themeColor="text1"/>
          <w:sz w:val="22"/>
          <w:szCs w:val="22"/>
        </w:rPr>
        <w:t>stepfather,</w:t>
      </w:r>
      <w:r w:rsidR="00706A07" w:rsidRPr="008F074B">
        <w:rPr>
          <w:rFonts w:ascii="Arial" w:hAnsi="Arial" w:cs="Arial"/>
          <w:color w:val="000000" w:themeColor="text1"/>
          <w:sz w:val="22"/>
          <w:szCs w:val="22"/>
        </w:rPr>
        <w:t xml:space="preserve"> </w:t>
      </w:r>
      <w:r w:rsidR="00A55E83" w:rsidRPr="008F074B">
        <w:rPr>
          <w:rFonts w:ascii="Arial" w:hAnsi="Arial" w:cs="Arial"/>
          <w:color w:val="000000" w:themeColor="text1"/>
          <w:sz w:val="22"/>
          <w:szCs w:val="22"/>
        </w:rPr>
        <w:t xml:space="preserve">and younger sibling </w:t>
      </w:r>
      <w:r w:rsidR="00706A07" w:rsidRPr="008F074B">
        <w:rPr>
          <w:rFonts w:ascii="Arial" w:hAnsi="Arial" w:cs="Arial"/>
          <w:color w:val="000000" w:themeColor="text1"/>
          <w:sz w:val="22"/>
          <w:szCs w:val="22"/>
        </w:rPr>
        <w:t>since May 2019</w:t>
      </w:r>
      <w:r w:rsidR="00A55E83" w:rsidRPr="008F074B">
        <w:rPr>
          <w:rFonts w:ascii="Arial" w:hAnsi="Arial" w:cs="Arial"/>
          <w:color w:val="000000" w:themeColor="text1"/>
          <w:sz w:val="22"/>
          <w:szCs w:val="22"/>
        </w:rPr>
        <w:t xml:space="preserve">. </w:t>
      </w:r>
      <w:r w:rsidR="00706A07" w:rsidRPr="008F074B">
        <w:rPr>
          <w:rFonts w:ascii="Arial" w:hAnsi="Arial" w:cs="Arial"/>
          <w:color w:val="000000" w:themeColor="text1"/>
          <w:sz w:val="22"/>
          <w:szCs w:val="22"/>
        </w:rPr>
        <w:t xml:space="preserve"> </w:t>
      </w:r>
    </w:p>
    <w:p w14:paraId="55F3178B" w14:textId="77777777" w:rsidR="00602B00" w:rsidRPr="008F074B" w:rsidRDefault="00602B00" w:rsidP="008F074B">
      <w:pPr>
        <w:pStyle w:val="ListParagraph"/>
        <w:spacing w:line="276" w:lineRule="auto"/>
        <w:rPr>
          <w:rFonts w:ascii="Arial" w:hAnsi="Arial" w:cs="Arial"/>
          <w:color w:val="000000" w:themeColor="text1"/>
          <w:sz w:val="22"/>
          <w:szCs w:val="22"/>
          <w:lang w:val="en-US"/>
        </w:rPr>
      </w:pPr>
    </w:p>
    <w:p w14:paraId="67C68FDD" w14:textId="69DB2222" w:rsidR="0092456E" w:rsidRPr="008F074B" w:rsidRDefault="0092456E" w:rsidP="008F074B">
      <w:pPr>
        <w:pStyle w:val="ListParagraph"/>
        <w:numPr>
          <w:ilvl w:val="1"/>
          <w:numId w:val="1"/>
        </w:numPr>
        <w:spacing w:line="276" w:lineRule="auto"/>
        <w:rPr>
          <w:rFonts w:ascii="Arial" w:hAnsi="Arial" w:cs="Arial"/>
          <w:color w:val="000000" w:themeColor="text1"/>
          <w:sz w:val="22"/>
          <w:szCs w:val="22"/>
          <w:lang w:val="en-US"/>
        </w:rPr>
      </w:pPr>
      <w:r w:rsidRPr="008F074B">
        <w:rPr>
          <w:rFonts w:ascii="Arial" w:hAnsi="Arial" w:cs="Arial"/>
          <w:color w:val="000000" w:themeColor="text1"/>
          <w:sz w:val="22"/>
          <w:szCs w:val="22"/>
        </w:rPr>
        <w:t xml:space="preserve">Charlie had a substantial history with Children’s Social Care (CSC) and was known from shortly after his birth and was on a child protection plan </w:t>
      </w:r>
      <w:r w:rsidR="003C70D7" w:rsidRPr="008F074B">
        <w:rPr>
          <w:rFonts w:ascii="Arial" w:hAnsi="Arial" w:cs="Arial"/>
          <w:color w:val="000000" w:themeColor="text1"/>
          <w:sz w:val="22"/>
          <w:szCs w:val="22"/>
        </w:rPr>
        <w:t>twice</w:t>
      </w:r>
      <w:r w:rsidRPr="008F074B">
        <w:rPr>
          <w:rFonts w:ascii="Arial" w:hAnsi="Arial" w:cs="Arial"/>
          <w:color w:val="000000" w:themeColor="text1"/>
          <w:sz w:val="22"/>
          <w:szCs w:val="22"/>
        </w:rPr>
        <w:t>.</w:t>
      </w:r>
      <w:r w:rsidRPr="008F074B">
        <w:rPr>
          <w:rFonts w:ascii="Arial" w:hAnsi="Arial" w:cs="Arial"/>
          <w:b/>
          <w:bCs/>
          <w:color w:val="000000" w:themeColor="text1"/>
          <w:sz w:val="22"/>
          <w:szCs w:val="22"/>
        </w:rPr>
        <w:t xml:space="preserve"> </w:t>
      </w:r>
      <w:r w:rsidRPr="008F074B">
        <w:rPr>
          <w:rFonts w:ascii="Arial" w:hAnsi="Arial" w:cs="Arial"/>
          <w:color w:val="000000" w:themeColor="text1"/>
          <w:sz w:val="22"/>
          <w:szCs w:val="22"/>
        </w:rPr>
        <w:t>Charlie was a</w:t>
      </w:r>
      <w:r w:rsidR="004D0B73" w:rsidRPr="008F074B">
        <w:rPr>
          <w:rFonts w:ascii="Arial" w:hAnsi="Arial" w:cs="Arial"/>
          <w:color w:val="000000" w:themeColor="text1"/>
          <w:sz w:val="22"/>
          <w:szCs w:val="22"/>
        </w:rPr>
        <w:t>lso a</w:t>
      </w:r>
      <w:r w:rsidRPr="008F074B">
        <w:rPr>
          <w:rFonts w:ascii="Arial" w:hAnsi="Arial" w:cs="Arial"/>
          <w:color w:val="000000" w:themeColor="text1"/>
          <w:sz w:val="22"/>
          <w:szCs w:val="22"/>
        </w:rPr>
        <w:t xml:space="preserve"> looked after child under Section 20 </w:t>
      </w:r>
      <w:r w:rsidR="004D0B73" w:rsidRPr="008F074B">
        <w:rPr>
          <w:rFonts w:ascii="Arial" w:hAnsi="Arial" w:cs="Arial"/>
          <w:color w:val="000000" w:themeColor="text1"/>
          <w:sz w:val="22"/>
          <w:szCs w:val="22"/>
        </w:rPr>
        <w:t>of the</w:t>
      </w:r>
      <w:r w:rsidRPr="008F074B">
        <w:rPr>
          <w:rFonts w:ascii="Arial" w:hAnsi="Arial" w:cs="Arial"/>
          <w:color w:val="000000" w:themeColor="text1"/>
          <w:sz w:val="22"/>
          <w:szCs w:val="22"/>
        </w:rPr>
        <w:t xml:space="preserve"> Children Act 1989</w:t>
      </w:r>
      <w:r w:rsidR="004D0B73" w:rsidRPr="008F074B">
        <w:rPr>
          <w:rFonts w:ascii="Arial" w:hAnsi="Arial" w:cs="Arial"/>
          <w:color w:val="000000" w:themeColor="text1"/>
          <w:sz w:val="22"/>
          <w:szCs w:val="22"/>
        </w:rPr>
        <w:t xml:space="preserve">. </w:t>
      </w:r>
      <w:r w:rsidR="00706A07" w:rsidRPr="008F074B">
        <w:rPr>
          <w:rFonts w:ascii="Arial" w:hAnsi="Arial" w:cs="Arial"/>
          <w:color w:val="000000" w:themeColor="text1"/>
          <w:sz w:val="22"/>
          <w:szCs w:val="22"/>
        </w:rPr>
        <w:t xml:space="preserve">He had lived </w:t>
      </w:r>
      <w:r w:rsidR="003C70D7" w:rsidRPr="008F074B">
        <w:rPr>
          <w:rFonts w:ascii="Arial" w:hAnsi="Arial" w:cs="Arial"/>
          <w:color w:val="000000" w:themeColor="text1"/>
          <w:sz w:val="22"/>
          <w:szCs w:val="22"/>
        </w:rPr>
        <w:t xml:space="preserve">with his step-grandparents, </w:t>
      </w:r>
      <w:r w:rsidR="00706A07" w:rsidRPr="008F074B">
        <w:rPr>
          <w:rFonts w:ascii="Arial" w:hAnsi="Arial" w:cs="Arial"/>
          <w:color w:val="000000" w:themeColor="text1"/>
          <w:sz w:val="22"/>
          <w:szCs w:val="22"/>
        </w:rPr>
        <w:t xml:space="preserve">in foster care, supported lodgings arrangements, </w:t>
      </w:r>
      <w:r w:rsidR="003C70D7" w:rsidRPr="008F074B">
        <w:rPr>
          <w:rFonts w:ascii="Arial" w:hAnsi="Arial" w:cs="Arial"/>
          <w:color w:val="000000" w:themeColor="text1"/>
          <w:sz w:val="22"/>
          <w:szCs w:val="22"/>
        </w:rPr>
        <w:t>and</w:t>
      </w:r>
      <w:r w:rsidR="00706A07" w:rsidRPr="008F074B">
        <w:rPr>
          <w:rFonts w:ascii="Arial" w:hAnsi="Arial" w:cs="Arial"/>
          <w:color w:val="000000" w:themeColor="text1"/>
          <w:sz w:val="22"/>
          <w:szCs w:val="22"/>
        </w:rPr>
        <w:t xml:space="preserve"> </w:t>
      </w:r>
      <w:r w:rsidR="00106CED" w:rsidRPr="008F074B">
        <w:rPr>
          <w:rFonts w:ascii="Arial" w:hAnsi="Arial" w:cs="Arial"/>
          <w:color w:val="000000" w:themeColor="text1"/>
          <w:sz w:val="22"/>
          <w:szCs w:val="22"/>
        </w:rPr>
        <w:t xml:space="preserve">in </w:t>
      </w:r>
      <w:r w:rsidR="00706A07" w:rsidRPr="008F074B">
        <w:rPr>
          <w:rFonts w:ascii="Arial" w:hAnsi="Arial" w:cs="Arial"/>
          <w:color w:val="000000" w:themeColor="text1"/>
          <w:sz w:val="22"/>
          <w:szCs w:val="22"/>
        </w:rPr>
        <w:t xml:space="preserve">care and supported housing between the ages of 15 and 18. </w:t>
      </w:r>
      <w:r w:rsidR="004D0B73" w:rsidRPr="008F074B">
        <w:rPr>
          <w:rFonts w:ascii="Arial" w:hAnsi="Arial" w:cs="Arial"/>
          <w:color w:val="000000" w:themeColor="text1"/>
          <w:sz w:val="22"/>
          <w:szCs w:val="22"/>
        </w:rPr>
        <w:t>The</w:t>
      </w:r>
      <w:r w:rsidRPr="008F074B">
        <w:rPr>
          <w:rFonts w:ascii="Arial" w:hAnsi="Arial" w:cs="Arial"/>
          <w:color w:val="000000" w:themeColor="text1"/>
          <w:sz w:val="22"/>
          <w:szCs w:val="22"/>
        </w:rPr>
        <w:t xml:space="preserve"> last period </w:t>
      </w:r>
      <w:r w:rsidR="004D0B73" w:rsidRPr="008F074B">
        <w:rPr>
          <w:rFonts w:ascii="Arial" w:hAnsi="Arial" w:cs="Arial"/>
          <w:color w:val="000000" w:themeColor="text1"/>
          <w:sz w:val="22"/>
          <w:szCs w:val="22"/>
        </w:rPr>
        <w:t xml:space="preserve">being </w:t>
      </w:r>
      <w:r w:rsidRPr="008F074B">
        <w:rPr>
          <w:rFonts w:ascii="Arial" w:hAnsi="Arial" w:cs="Arial"/>
          <w:color w:val="000000" w:themeColor="text1"/>
          <w:sz w:val="22"/>
          <w:szCs w:val="22"/>
        </w:rPr>
        <w:t>up to his 18</w:t>
      </w:r>
      <w:r w:rsidRPr="008F074B">
        <w:rPr>
          <w:rFonts w:ascii="Arial" w:hAnsi="Arial" w:cs="Arial"/>
          <w:color w:val="000000" w:themeColor="text1"/>
          <w:sz w:val="22"/>
          <w:szCs w:val="22"/>
          <w:vertAlign w:val="superscript"/>
        </w:rPr>
        <w:t>th</w:t>
      </w:r>
      <w:r w:rsidRPr="008F074B">
        <w:rPr>
          <w:rFonts w:ascii="Arial" w:hAnsi="Arial" w:cs="Arial"/>
          <w:color w:val="000000" w:themeColor="text1"/>
          <w:sz w:val="22"/>
          <w:szCs w:val="22"/>
        </w:rPr>
        <w:t xml:space="preserve"> birthday.</w:t>
      </w:r>
    </w:p>
    <w:p w14:paraId="16B96F1C" w14:textId="77777777" w:rsidR="00602B00" w:rsidRPr="008F074B" w:rsidRDefault="00602B00" w:rsidP="008F074B">
      <w:pPr>
        <w:spacing w:line="276" w:lineRule="auto"/>
        <w:rPr>
          <w:rFonts w:ascii="Arial" w:hAnsi="Arial" w:cs="Arial"/>
          <w:color w:val="000000" w:themeColor="text1"/>
          <w:sz w:val="22"/>
          <w:szCs w:val="22"/>
          <w:lang w:val="en-US"/>
        </w:rPr>
      </w:pPr>
    </w:p>
    <w:p w14:paraId="419510F7" w14:textId="0909A4BD" w:rsidR="004D0B73" w:rsidRPr="008F074B" w:rsidRDefault="0092456E" w:rsidP="008F074B">
      <w:pPr>
        <w:pStyle w:val="ListParagraph"/>
        <w:numPr>
          <w:ilvl w:val="1"/>
          <w:numId w:val="1"/>
        </w:numPr>
        <w:spacing w:line="276" w:lineRule="auto"/>
        <w:rPr>
          <w:rFonts w:ascii="Arial" w:hAnsi="Arial" w:cs="Arial"/>
          <w:color w:val="000000" w:themeColor="text1"/>
          <w:sz w:val="22"/>
          <w:szCs w:val="22"/>
          <w:lang w:val="en-US"/>
        </w:rPr>
      </w:pPr>
      <w:r w:rsidRPr="008F074B">
        <w:rPr>
          <w:rFonts w:ascii="Arial" w:hAnsi="Arial" w:cs="Arial"/>
          <w:color w:val="000000" w:themeColor="text1"/>
          <w:sz w:val="22"/>
          <w:szCs w:val="22"/>
          <w:lang w:val="en-US"/>
        </w:rPr>
        <w:t xml:space="preserve">Charlie came out as transgender in 2019. This </w:t>
      </w:r>
      <w:r w:rsidR="003003FD" w:rsidRPr="008F074B">
        <w:rPr>
          <w:rFonts w:ascii="Arial" w:hAnsi="Arial" w:cs="Arial"/>
          <w:color w:val="000000" w:themeColor="text1"/>
          <w:sz w:val="22"/>
          <w:szCs w:val="22"/>
          <w:lang w:val="en-US"/>
        </w:rPr>
        <w:t xml:space="preserve">decision </w:t>
      </w:r>
      <w:r w:rsidRPr="008F074B">
        <w:rPr>
          <w:rFonts w:ascii="Arial" w:hAnsi="Arial" w:cs="Arial"/>
          <w:color w:val="000000" w:themeColor="text1"/>
          <w:sz w:val="22"/>
          <w:szCs w:val="22"/>
          <w:lang w:val="en-US"/>
        </w:rPr>
        <w:t xml:space="preserve">has been a significant challenge for his mother and stepfather who have continued to refer to him as female. </w:t>
      </w:r>
      <w:r w:rsidRPr="008F074B">
        <w:rPr>
          <w:rFonts w:ascii="Arial" w:hAnsi="Arial" w:cs="Arial"/>
          <w:color w:val="000000" w:themeColor="text1"/>
          <w:sz w:val="22"/>
          <w:szCs w:val="22"/>
        </w:rPr>
        <w:t xml:space="preserve">Charlie’s protected characteristics were considered in the review and whether there was evidence of any direct or indirect discrimination because of those characteristics. </w:t>
      </w:r>
    </w:p>
    <w:p w14:paraId="5201AED1" w14:textId="77777777" w:rsidR="00602B00" w:rsidRPr="008F074B" w:rsidRDefault="00602B00" w:rsidP="008F074B">
      <w:pPr>
        <w:spacing w:line="276" w:lineRule="auto"/>
        <w:rPr>
          <w:rFonts w:ascii="Arial" w:hAnsi="Arial" w:cs="Arial"/>
          <w:color w:val="000000" w:themeColor="text1"/>
          <w:sz w:val="22"/>
          <w:szCs w:val="22"/>
          <w:lang w:val="en-US"/>
        </w:rPr>
      </w:pPr>
    </w:p>
    <w:p w14:paraId="5ABE7881" w14:textId="3D2A67C0" w:rsidR="004D0B73" w:rsidRPr="008F074B" w:rsidRDefault="004D0B73" w:rsidP="008F074B">
      <w:pPr>
        <w:pStyle w:val="ListParagraph"/>
        <w:numPr>
          <w:ilvl w:val="1"/>
          <w:numId w:val="1"/>
        </w:numPr>
        <w:spacing w:line="276" w:lineRule="auto"/>
        <w:rPr>
          <w:rFonts w:ascii="Arial" w:hAnsi="Arial" w:cs="Arial"/>
          <w:b/>
          <w:bCs/>
          <w:color w:val="000000" w:themeColor="text1"/>
          <w:sz w:val="22"/>
          <w:szCs w:val="22"/>
        </w:rPr>
      </w:pPr>
      <w:r w:rsidRPr="008F074B">
        <w:rPr>
          <w:rFonts w:ascii="Arial" w:hAnsi="Arial" w:cs="Arial"/>
          <w:color w:val="000000" w:themeColor="text1"/>
          <w:sz w:val="22"/>
          <w:szCs w:val="22"/>
          <w:lang w:val="en-US"/>
        </w:rPr>
        <w:t xml:space="preserve">Charlie had suicidal thoughts in adolescence and significantly self-harmed on many occasions and regularly refused hospital treatment. </w:t>
      </w:r>
      <w:r w:rsidRPr="008F074B">
        <w:rPr>
          <w:rFonts w:ascii="Arial" w:hAnsi="Arial" w:cs="Arial"/>
          <w:color w:val="000000" w:themeColor="text1"/>
          <w:sz w:val="22"/>
          <w:szCs w:val="22"/>
        </w:rPr>
        <w:t xml:space="preserve">Charlie also began to </w:t>
      </w:r>
      <w:r w:rsidR="00706A07" w:rsidRPr="008F074B">
        <w:rPr>
          <w:rFonts w:ascii="Arial" w:hAnsi="Arial" w:cs="Arial"/>
          <w:color w:val="000000" w:themeColor="text1"/>
          <w:sz w:val="22"/>
          <w:szCs w:val="22"/>
        </w:rPr>
        <w:t xml:space="preserve">go </w:t>
      </w:r>
      <w:r w:rsidRPr="008F074B">
        <w:rPr>
          <w:rFonts w:ascii="Arial" w:hAnsi="Arial" w:cs="Arial"/>
          <w:color w:val="000000" w:themeColor="text1"/>
          <w:sz w:val="22"/>
          <w:szCs w:val="22"/>
        </w:rPr>
        <w:t xml:space="preserve">missing </w:t>
      </w:r>
      <w:r w:rsidR="00706A07" w:rsidRPr="008F074B">
        <w:rPr>
          <w:rFonts w:ascii="Arial" w:hAnsi="Arial" w:cs="Arial"/>
          <w:color w:val="000000" w:themeColor="text1"/>
          <w:sz w:val="22"/>
          <w:szCs w:val="22"/>
        </w:rPr>
        <w:t xml:space="preserve">regularly </w:t>
      </w:r>
      <w:r w:rsidRPr="008F074B">
        <w:rPr>
          <w:rFonts w:ascii="Arial" w:hAnsi="Arial" w:cs="Arial"/>
          <w:color w:val="000000" w:themeColor="text1"/>
          <w:sz w:val="22"/>
          <w:szCs w:val="22"/>
        </w:rPr>
        <w:t>and was temporarily excluded from school. He was referred to the Child and Adolescent Mental Health Service (CAMHS</w:t>
      </w:r>
      <w:proofErr w:type="gramStart"/>
      <w:r w:rsidRPr="008F074B">
        <w:rPr>
          <w:rFonts w:ascii="Arial" w:hAnsi="Arial" w:cs="Arial"/>
          <w:color w:val="000000" w:themeColor="text1"/>
          <w:sz w:val="22"/>
          <w:szCs w:val="22"/>
        </w:rPr>
        <w:t>)</w:t>
      </w:r>
      <w:proofErr w:type="gramEnd"/>
      <w:r w:rsidRPr="008F074B">
        <w:rPr>
          <w:rFonts w:ascii="Arial" w:hAnsi="Arial" w:cs="Arial"/>
          <w:color w:val="000000" w:themeColor="text1"/>
          <w:sz w:val="22"/>
          <w:szCs w:val="22"/>
        </w:rPr>
        <w:t xml:space="preserve"> but professionals struggled to engage him in any therapeutic work. </w:t>
      </w:r>
      <w:r w:rsidR="00706A07" w:rsidRPr="008F074B">
        <w:rPr>
          <w:rFonts w:ascii="Arial" w:hAnsi="Arial" w:cs="Arial"/>
          <w:color w:val="000000" w:themeColor="text1"/>
          <w:sz w:val="22"/>
          <w:szCs w:val="22"/>
        </w:rPr>
        <w:t xml:space="preserve">The decision was made to close his case to CAMHS as his behaviour was deemed ‘social and emotional’ and not caused by mental ill health. </w:t>
      </w:r>
      <w:r w:rsidRPr="008F074B">
        <w:rPr>
          <w:rFonts w:ascii="Arial" w:hAnsi="Arial" w:cs="Arial"/>
          <w:color w:val="000000" w:themeColor="text1"/>
          <w:sz w:val="22"/>
          <w:szCs w:val="22"/>
        </w:rPr>
        <w:t xml:space="preserve">Charlie was </w:t>
      </w:r>
      <w:r w:rsidR="00706A07" w:rsidRPr="008F074B">
        <w:rPr>
          <w:rFonts w:ascii="Arial" w:hAnsi="Arial" w:cs="Arial"/>
          <w:color w:val="000000" w:themeColor="text1"/>
          <w:sz w:val="22"/>
          <w:szCs w:val="22"/>
        </w:rPr>
        <w:t xml:space="preserve">also </w:t>
      </w:r>
      <w:r w:rsidRPr="008F074B">
        <w:rPr>
          <w:rFonts w:ascii="Arial" w:hAnsi="Arial" w:cs="Arial"/>
          <w:color w:val="000000" w:themeColor="text1"/>
          <w:sz w:val="22"/>
          <w:szCs w:val="22"/>
        </w:rPr>
        <w:t xml:space="preserve">referred by </w:t>
      </w:r>
      <w:r w:rsidR="00706A07" w:rsidRPr="008F074B">
        <w:rPr>
          <w:rFonts w:ascii="Arial" w:hAnsi="Arial" w:cs="Arial"/>
          <w:color w:val="000000" w:themeColor="text1"/>
          <w:sz w:val="22"/>
          <w:szCs w:val="22"/>
        </w:rPr>
        <w:t>his</w:t>
      </w:r>
      <w:r w:rsidRPr="008F074B">
        <w:rPr>
          <w:rFonts w:ascii="Arial" w:hAnsi="Arial" w:cs="Arial"/>
          <w:color w:val="000000" w:themeColor="text1"/>
          <w:sz w:val="22"/>
          <w:szCs w:val="22"/>
        </w:rPr>
        <w:t xml:space="preserve"> school for an Education, </w:t>
      </w:r>
      <w:r w:rsidR="00106CED" w:rsidRPr="008F074B">
        <w:rPr>
          <w:rFonts w:ascii="Arial" w:hAnsi="Arial" w:cs="Arial"/>
          <w:color w:val="000000" w:themeColor="text1"/>
          <w:sz w:val="22"/>
          <w:szCs w:val="22"/>
        </w:rPr>
        <w:t>Health,</w:t>
      </w:r>
      <w:r w:rsidRPr="008F074B">
        <w:rPr>
          <w:rFonts w:ascii="Arial" w:hAnsi="Arial" w:cs="Arial"/>
          <w:color w:val="000000" w:themeColor="text1"/>
          <w:sz w:val="22"/>
          <w:szCs w:val="22"/>
        </w:rPr>
        <w:t xml:space="preserve"> and Care Plan (EHCP)</w:t>
      </w:r>
      <w:r w:rsidRPr="008F074B">
        <w:rPr>
          <w:rStyle w:val="FootnoteReference"/>
          <w:rFonts w:ascii="Arial" w:hAnsi="Arial" w:cs="Arial"/>
          <w:color w:val="000000" w:themeColor="text1"/>
          <w:sz w:val="22"/>
          <w:szCs w:val="22"/>
        </w:rPr>
        <w:footnoteReference w:id="3"/>
      </w:r>
      <w:r w:rsidRPr="008F074B">
        <w:rPr>
          <w:rFonts w:ascii="Arial" w:hAnsi="Arial" w:cs="Arial"/>
          <w:color w:val="000000" w:themeColor="text1"/>
          <w:sz w:val="22"/>
          <w:szCs w:val="22"/>
        </w:rPr>
        <w:t xml:space="preserve">. </w:t>
      </w:r>
      <w:r w:rsidR="00706A07" w:rsidRPr="008F074B">
        <w:rPr>
          <w:rFonts w:ascii="Arial" w:hAnsi="Arial" w:cs="Arial"/>
          <w:color w:val="000000" w:themeColor="text1"/>
          <w:sz w:val="22"/>
          <w:szCs w:val="22"/>
        </w:rPr>
        <w:t>Charlie was referred to the Multi-Agency Child Exploitation</w:t>
      </w:r>
      <w:r w:rsidR="00706A07" w:rsidRPr="008F074B">
        <w:rPr>
          <w:rStyle w:val="FootnoteReference"/>
          <w:rFonts w:ascii="Arial" w:hAnsi="Arial" w:cs="Arial"/>
          <w:color w:val="000000" w:themeColor="text1"/>
          <w:sz w:val="22"/>
          <w:szCs w:val="22"/>
        </w:rPr>
        <w:footnoteReference w:id="4"/>
      </w:r>
      <w:r w:rsidR="00706A07" w:rsidRPr="008F074B">
        <w:rPr>
          <w:rFonts w:ascii="Arial" w:hAnsi="Arial" w:cs="Arial"/>
          <w:color w:val="000000" w:themeColor="text1"/>
          <w:sz w:val="22"/>
          <w:szCs w:val="22"/>
        </w:rPr>
        <w:t xml:space="preserve"> (MACE) </w:t>
      </w:r>
      <w:r w:rsidR="00706A07" w:rsidRPr="008F074B">
        <w:rPr>
          <w:rFonts w:ascii="Arial" w:hAnsi="Arial" w:cs="Arial"/>
          <w:color w:val="000000" w:themeColor="text1"/>
          <w:sz w:val="22"/>
          <w:szCs w:val="22"/>
        </w:rPr>
        <w:lastRenderedPageBreak/>
        <w:t>meeting and was rated at significant risk of harm. The care plan noted that a suitable therapeutic resource should be identified. This never materialised</w:t>
      </w:r>
      <w:r w:rsidR="00EB28DA" w:rsidRPr="008F074B">
        <w:rPr>
          <w:rFonts w:ascii="Arial" w:hAnsi="Arial" w:cs="Arial"/>
          <w:color w:val="000000" w:themeColor="text1"/>
          <w:sz w:val="22"/>
          <w:szCs w:val="22"/>
        </w:rPr>
        <w:t xml:space="preserve"> and he moved to semi-supported living accommodation</w:t>
      </w:r>
      <w:r w:rsidR="00706A07" w:rsidRPr="008F074B">
        <w:rPr>
          <w:rFonts w:ascii="Arial" w:hAnsi="Arial" w:cs="Arial"/>
          <w:color w:val="000000" w:themeColor="text1"/>
          <w:sz w:val="22"/>
          <w:szCs w:val="22"/>
        </w:rPr>
        <w:t xml:space="preserve">. </w:t>
      </w:r>
    </w:p>
    <w:p w14:paraId="76EFD084" w14:textId="77777777" w:rsidR="00602B00" w:rsidRPr="008F074B" w:rsidRDefault="00602B00" w:rsidP="008F074B">
      <w:pPr>
        <w:spacing w:line="276" w:lineRule="auto"/>
        <w:rPr>
          <w:rFonts w:ascii="Arial" w:hAnsi="Arial" w:cs="Arial"/>
          <w:b/>
          <w:bCs/>
          <w:color w:val="000000" w:themeColor="text1"/>
          <w:sz w:val="22"/>
          <w:szCs w:val="22"/>
        </w:rPr>
      </w:pPr>
    </w:p>
    <w:p w14:paraId="1FA6604A" w14:textId="691F6065" w:rsidR="00706A07" w:rsidRPr="008F074B" w:rsidRDefault="004D0B73" w:rsidP="008F074B">
      <w:pPr>
        <w:pStyle w:val="ListParagraph"/>
        <w:numPr>
          <w:ilvl w:val="1"/>
          <w:numId w:val="1"/>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There were serious concerns about Charlie’s social media accounts including a secret Twitter account showing sadomasochistic fantasies about satanic rituals, torture, cannibalism, and murder. There was also a consultation with Prevent</w:t>
      </w:r>
      <w:r w:rsidRPr="008F074B">
        <w:rPr>
          <w:rStyle w:val="FootnoteReference"/>
          <w:rFonts w:ascii="Arial" w:hAnsi="Arial" w:cs="Arial"/>
          <w:color w:val="000000" w:themeColor="text1"/>
          <w:sz w:val="22"/>
          <w:szCs w:val="22"/>
        </w:rPr>
        <w:footnoteReference w:id="5"/>
      </w:r>
      <w:r w:rsidRPr="008F074B">
        <w:rPr>
          <w:rFonts w:ascii="Arial" w:hAnsi="Arial" w:cs="Arial"/>
          <w:color w:val="000000" w:themeColor="text1"/>
          <w:sz w:val="22"/>
          <w:szCs w:val="22"/>
        </w:rPr>
        <w:t xml:space="preserve"> as </w:t>
      </w:r>
      <w:r w:rsidR="00706A07" w:rsidRPr="008F074B">
        <w:rPr>
          <w:rFonts w:ascii="Arial" w:hAnsi="Arial" w:cs="Arial"/>
          <w:color w:val="000000" w:themeColor="text1"/>
          <w:sz w:val="22"/>
          <w:szCs w:val="22"/>
        </w:rPr>
        <w:t>he had</w:t>
      </w:r>
      <w:r w:rsidRPr="008F074B">
        <w:rPr>
          <w:rFonts w:ascii="Arial" w:hAnsi="Arial" w:cs="Arial"/>
          <w:color w:val="000000" w:themeColor="text1"/>
          <w:sz w:val="22"/>
          <w:szCs w:val="22"/>
        </w:rPr>
        <w:t xml:space="preserve"> talked about terrorism and Syria.</w:t>
      </w:r>
    </w:p>
    <w:p w14:paraId="73C1FA0D" w14:textId="77777777" w:rsidR="00602B00" w:rsidRPr="008F074B" w:rsidRDefault="00602B00" w:rsidP="008F074B">
      <w:pPr>
        <w:spacing w:line="276" w:lineRule="auto"/>
        <w:rPr>
          <w:rFonts w:ascii="Arial" w:hAnsi="Arial" w:cs="Arial"/>
          <w:color w:val="000000" w:themeColor="text1"/>
          <w:sz w:val="22"/>
          <w:szCs w:val="22"/>
        </w:rPr>
      </w:pPr>
    </w:p>
    <w:p w14:paraId="4E7416F3" w14:textId="0A7AF911" w:rsidR="00A55E83" w:rsidRPr="008F074B" w:rsidRDefault="00B100B3" w:rsidP="008F074B">
      <w:pPr>
        <w:pStyle w:val="ListParagraph"/>
        <w:numPr>
          <w:ilvl w:val="1"/>
          <w:numId w:val="1"/>
        </w:numPr>
        <w:spacing w:line="276" w:lineRule="auto"/>
        <w:rPr>
          <w:rFonts w:ascii="Arial" w:hAnsi="Arial" w:cs="Arial"/>
          <w:b/>
          <w:bCs/>
          <w:color w:val="000000" w:themeColor="text1"/>
          <w:sz w:val="22"/>
          <w:szCs w:val="22"/>
        </w:rPr>
      </w:pPr>
      <w:r w:rsidRPr="008F074B">
        <w:rPr>
          <w:rFonts w:ascii="Arial" w:hAnsi="Arial" w:cs="Arial"/>
          <w:color w:val="000000" w:themeColor="text1"/>
          <w:sz w:val="22"/>
          <w:szCs w:val="22"/>
        </w:rPr>
        <w:t xml:space="preserve">Charlie was the subject of two </w:t>
      </w:r>
      <w:r w:rsidR="00A410DB" w:rsidRPr="008F074B">
        <w:rPr>
          <w:rFonts w:ascii="Arial" w:hAnsi="Arial" w:cs="Arial"/>
          <w:color w:val="000000" w:themeColor="text1"/>
          <w:sz w:val="22"/>
          <w:szCs w:val="22"/>
        </w:rPr>
        <w:t xml:space="preserve">periods in hospital under Section 2 of the </w:t>
      </w:r>
      <w:r w:rsidR="00A55E83" w:rsidRPr="008F074B">
        <w:rPr>
          <w:rFonts w:ascii="Arial" w:hAnsi="Arial" w:cs="Arial"/>
          <w:color w:val="000000" w:themeColor="text1"/>
          <w:sz w:val="22"/>
          <w:szCs w:val="22"/>
        </w:rPr>
        <w:t>Mental Health Act due to his repeated self-harm and the refusal of medical assistance to treat the wounds.</w:t>
      </w:r>
      <w:r w:rsidR="00C50D28" w:rsidRPr="008F074B">
        <w:rPr>
          <w:rFonts w:ascii="Arial" w:hAnsi="Arial" w:cs="Arial"/>
          <w:color w:val="000000" w:themeColor="text1"/>
          <w:sz w:val="22"/>
          <w:szCs w:val="22"/>
        </w:rPr>
        <w:t xml:space="preserve"> </w:t>
      </w:r>
      <w:r w:rsidR="009977CF" w:rsidRPr="008F074B">
        <w:rPr>
          <w:rFonts w:ascii="Arial" w:hAnsi="Arial" w:cs="Arial"/>
          <w:color w:val="000000" w:themeColor="text1"/>
          <w:sz w:val="22"/>
          <w:szCs w:val="22"/>
        </w:rPr>
        <w:t>Charlie was assessed by a consultant psychiatrist who made a provisional diagnosis of ‘mixed personality disorder’. They conceded that Charlie’s behaviour was a result of historic abuse and not a diagnosis of Autistic Spectrum Disorder.</w:t>
      </w:r>
    </w:p>
    <w:p w14:paraId="2AB1C4FD" w14:textId="77777777" w:rsidR="00602B00" w:rsidRPr="008F074B" w:rsidRDefault="00602B00" w:rsidP="008F074B">
      <w:pPr>
        <w:spacing w:line="276" w:lineRule="auto"/>
        <w:rPr>
          <w:rFonts w:ascii="Arial" w:hAnsi="Arial" w:cs="Arial"/>
          <w:b/>
          <w:bCs/>
          <w:color w:val="000000" w:themeColor="text1"/>
          <w:sz w:val="22"/>
          <w:szCs w:val="22"/>
        </w:rPr>
      </w:pPr>
    </w:p>
    <w:p w14:paraId="2A771FF0" w14:textId="7D60DB54" w:rsidR="00A55E83" w:rsidRPr="008F074B" w:rsidRDefault="00A803D1" w:rsidP="008F074B">
      <w:pPr>
        <w:pStyle w:val="ListParagraph"/>
        <w:numPr>
          <w:ilvl w:val="1"/>
          <w:numId w:val="1"/>
        </w:numPr>
        <w:spacing w:line="276" w:lineRule="auto"/>
        <w:rPr>
          <w:rFonts w:ascii="Arial" w:hAnsi="Arial" w:cs="Arial"/>
          <w:b/>
          <w:bCs/>
          <w:color w:val="000000" w:themeColor="text1"/>
          <w:sz w:val="22"/>
          <w:szCs w:val="22"/>
        </w:rPr>
      </w:pPr>
      <w:r w:rsidRPr="008F074B">
        <w:rPr>
          <w:rFonts w:ascii="Arial" w:hAnsi="Arial" w:cs="Arial"/>
          <w:color w:val="000000" w:themeColor="text1"/>
          <w:sz w:val="22"/>
          <w:szCs w:val="22"/>
        </w:rPr>
        <w:t xml:space="preserve">Charlie </w:t>
      </w:r>
      <w:r w:rsidR="0074703C" w:rsidRPr="008F074B">
        <w:rPr>
          <w:rFonts w:ascii="Arial" w:hAnsi="Arial" w:cs="Arial"/>
          <w:color w:val="000000" w:themeColor="text1"/>
          <w:sz w:val="22"/>
          <w:szCs w:val="22"/>
        </w:rPr>
        <w:t>moved to</w:t>
      </w:r>
      <w:r w:rsidRPr="008F074B">
        <w:rPr>
          <w:rFonts w:ascii="Arial" w:hAnsi="Arial" w:cs="Arial"/>
          <w:color w:val="000000" w:themeColor="text1"/>
          <w:sz w:val="22"/>
          <w:szCs w:val="22"/>
        </w:rPr>
        <w:t xml:space="preserve"> </w:t>
      </w:r>
      <w:r w:rsidR="00A55E83" w:rsidRPr="008F074B">
        <w:rPr>
          <w:rFonts w:ascii="Arial" w:hAnsi="Arial" w:cs="Arial"/>
          <w:color w:val="000000" w:themeColor="text1"/>
          <w:sz w:val="22"/>
          <w:szCs w:val="22"/>
        </w:rPr>
        <w:t xml:space="preserve">supported housing in </w:t>
      </w:r>
      <w:r w:rsidR="00106CED" w:rsidRPr="008F074B">
        <w:rPr>
          <w:rFonts w:ascii="Arial" w:hAnsi="Arial" w:cs="Arial"/>
          <w:color w:val="000000" w:themeColor="text1"/>
          <w:sz w:val="22"/>
          <w:szCs w:val="22"/>
        </w:rPr>
        <w:t xml:space="preserve">West Sussex </w:t>
      </w:r>
      <w:r w:rsidR="00A55E83" w:rsidRPr="008F074B">
        <w:rPr>
          <w:rFonts w:ascii="Arial" w:hAnsi="Arial" w:cs="Arial"/>
          <w:color w:val="000000" w:themeColor="text1"/>
          <w:sz w:val="22"/>
          <w:szCs w:val="22"/>
        </w:rPr>
        <w:t>with support via 1:1 staffing arrangements</w:t>
      </w:r>
      <w:r w:rsidR="00002E17" w:rsidRPr="008F074B">
        <w:rPr>
          <w:rFonts w:ascii="Arial" w:hAnsi="Arial" w:cs="Arial"/>
          <w:color w:val="000000" w:themeColor="text1"/>
          <w:sz w:val="22"/>
          <w:szCs w:val="22"/>
        </w:rPr>
        <w:t xml:space="preserve"> following his first discharge from hospital</w:t>
      </w:r>
      <w:r w:rsidR="00A55E83" w:rsidRPr="008F074B">
        <w:rPr>
          <w:rFonts w:ascii="Arial" w:hAnsi="Arial" w:cs="Arial"/>
          <w:color w:val="000000" w:themeColor="text1"/>
          <w:sz w:val="22"/>
          <w:szCs w:val="22"/>
        </w:rPr>
        <w:t xml:space="preserve">. </w:t>
      </w:r>
      <w:r w:rsidR="00042E11" w:rsidRPr="008F074B">
        <w:rPr>
          <w:rFonts w:ascii="Arial" w:hAnsi="Arial" w:cs="Arial"/>
          <w:color w:val="000000" w:themeColor="text1"/>
          <w:sz w:val="22"/>
          <w:szCs w:val="22"/>
        </w:rPr>
        <w:t>He</w:t>
      </w:r>
      <w:r w:rsidR="00A55E83" w:rsidRPr="008F074B">
        <w:rPr>
          <w:rFonts w:ascii="Arial" w:hAnsi="Arial" w:cs="Arial"/>
          <w:color w:val="000000" w:themeColor="text1"/>
          <w:sz w:val="22"/>
          <w:szCs w:val="22"/>
        </w:rPr>
        <w:t xml:space="preserve"> was discharged under the care of CAMHS and was offered one follow up appointment with mental health services</w:t>
      </w:r>
      <w:r w:rsidR="00B4234A" w:rsidRPr="008F074B">
        <w:rPr>
          <w:rFonts w:ascii="Arial" w:hAnsi="Arial" w:cs="Arial"/>
          <w:color w:val="000000" w:themeColor="text1"/>
          <w:sz w:val="22"/>
          <w:szCs w:val="22"/>
        </w:rPr>
        <w:t xml:space="preserve">. </w:t>
      </w:r>
      <w:r w:rsidR="00A55E83" w:rsidRPr="008F074B">
        <w:rPr>
          <w:rFonts w:ascii="Arial" w:hAnsi="Arial" w:cs="Arial"/>
          <w:color w:val="000000" w:themeColor="text1"/>
          <w:sz w:val="22"/>
          <w:szCs w:val="22"/>
        </w:rPr>
        <w:t>CAMHS discharged Charlie from their service quoting his ‘non engagement’.</w:t>
      </w:r>
    </w:p>
    <w:p w14:paraId="07CB1D8E" w14:textId="77777777" w:rsidR="00602B00" w:rsidRPr="008F074B" w:rsidRDefault="00602B00" w:rsidP="008F074B">
      <w:pPr>
        <w:spacing w:line="276" w:lineRule="auto"/>
        <w:rPr>
          <w:rFonts w:ascii="Arial" w:hAnsi="Arial" w:cs="Arial"/>
          <w:b/>
          <w:bCs/>
          <w:color w:val="000000" w:themeColor="text1"/>
          <w:sz w:val="22"/>
          <w:szCs w:val="22"/>
        </w:rPr>
      </w:pPr>
    </w:p>
    <w:p w14:paraId="5556E68A" w14:textId="760F6558" w:rsidR="00C15069" w:rsidRPr="008F074B" w:rsidRDefault="00A55E83" w:rsidP="008F074B">
      <w:pPr>
        <w:pStyle w:val="ListParagraph"/>
        <w:numPr>
          <w:ilvl w:val="1"/>
          <w:numId w:val="1"/>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 xml:space="preserve">Charlie </w:t>
      </w:r>
      <w:r w:rsidR="00042E11" w:rsidRPr="008F074B">
        <w:rPr>
          <w:rFonts w:ascii="Arial" w:hAnsi="Arial" w:cs="Arial"/>
          <w:color w:val="000000" w:themeColor="text1"/>
          <w:sz w:val="22"/>
          <w:szCs w:val="22"/>
        </w:rPr>
        <w:t xml:space="preserve">continued to present with </w:t>
      </w:r>
      <w:r w:rsidRPr="008F074B">
        <w:rPr>
          <w:rFonts w:ascii="Arial" w:hAnsi="Arial" w:cs="Arial"/>
          <w:color w:val="000000" w:themeColor="text1"/>
          <w:sz w:val="22"/>
          <w:szCs w:val="22"/>
        </w:rPr>
        <w:t>a very low mood</w:t>
      </w:r>
      <w:r w:rsidR="00042E11" w:rsidRPr="008F074B">
        <w:rPr>
          <w:rFonts w:ascii="Arial" w:hAnsi="Arial" w:cs="Arial"/>
          <w:color w:val="000000" w:themeColor="text1"/>
          <w:sz w:val="22"/>
          <w:szCs w:val="22"/>
        </w:rPr>
        <w:t xml:space="preserve"> </w:t>
      </w:r>
      <w:r w:rsidR="00855B6E" w:rsidRPr="008F074B">
        <w:rPr>
          <w:rFonts w:ascii="Arial" w:hAnsi="Arial" w:cs="Arial"/>
          <w:color w:val="000000" w:themeColor="text1"/>
          <w:sz w:val="22"/>
          <w:szCs w:val="22"/>
        </w:rPr>
        <w:t>and regularly</w:t>
      </w:r>
      <w:r w:rsidRPr="008F074B">
        <w:rPr>
          <w:rFonts w:ascii="Arial" w:hAnsi="Arial" w:cs="Arial"/>
          <w:color w:val="000000" w:themeColor="text1"/>
          <w:sz w:val="22"/>
          <w:szCs w:val="22"/>
        </w:rPr>
        <w:t xml:space="preserve"> left </w:t>
      </w:r>
      <w:r w:rsidR="008D09B7" w:rsidRPr="008F074B">
        <w:rPr>
          <w:rFonts w:ascii="Arial" w:hAnsi="Arial" w:cs="Arial"/>
          <w:color w:val="000000" w:themeColor="text1"/>
          <w:sz w:val="22"/>
          <w:szCs w:val="22"/>
        </w:rPr>
        <w:t>the supported housing</w:t>
      </w:r>
      <w:r w:rsidRPr="008F074B">
        <w:rPr>
          <w:rFonts w:ascii="Arial" w:hAnsi="Arial" w:cs="Arial"/>
          <w:color w:val="000000" w:themeColor="text1"/>
          <w:sz w:val="22"/>
          <w:szCs w:val="22"/>
        </w:rPr>
        <w:t xml:space="preserve"> placement and </w:t>
      </w:r>
      <w:r w:rsidR="008D09B7" w:rsidRPr="008F074B">
        <w:rPr>
          <w:rFonts w:ascii="Arial" w:hAnsi="Arial" w:cs="Arial"/>
          <w:color w:val="000000" w:themeColor="text1"/>
          <w:sz w:val="22"/>
          <w:szCs w:val="22"/>
        </w:rPr>
        <w:t xml:space="preserve">was </w:t>
      </w:r>
      <w:r w:rsidRPr="008F074B">
        <w:rPr>
          <w:rFonts w:ascii="Arial" w:hAnsi="Arial" w:cs="Arial"/>
          <w:color w:val="000000" w:themeColor="text1"/>
          <w:sz w:val="22"/>
          <w:szCs w:val="22"/>
        </w:rPr>
        <w:t>found significantly drunk</w:t>
      </w:r>
      <w:r w:rsidR="008D09B7" w:rsidRPr="008F074B">
        <w:rPr>
          <w:rFonts w:ascii="Arial" w:hAnsi="Arial" w:cs="Arial"/>
          <w:color w:val="000000" w:themeColor="text1"/>
          <w:sz w:val="22"/>
          <w:szCs w:val="22"/>
        </w:rPr>
        <w:t xml:space="preserve"> in the community</w:t>
      </w:r>
      <w:r w:rsidRPr="008F074B">
        <w:rPr>
          <w:rFonts w:ascii="Arial" w:hAnsi="Arial" w:cs="Arial"/>
          <w:color w:val="000000" w:themeColor="text1"/>
          <w:sz w:val="22"/>
          <w:szCs w:val="22"/>
        </w:rPr>
        <w:t xml:space="preserve">. </w:t>
      </w:r>
      <w:r w:rsidR="00855B6E" w:rsidRPr="008F074B">
        <w:rPr>
          <w:rFonts w:ascii="Arial" w:hAnsi="Arial" w:cs="Arial"/>
          <w:color w:val="000000" w:themeColor="text1"/>
          <w:sz w:val="22"/>
          <w:szCs w:val="22"/>
        </w:rPr>
        <w:t xml:space="preserve">He had threatened and assaulted staff on several occasions. </w:t>
      </w:r>
      <w:r w:rsidR="008D09B7" w:rsidRPr="008F074B">
        <w:rPr>
          <w:rFonts w:ascii="Arial" w:hAnsi="Arial" w:cs="Arial"/>
          <w:color w:val="000000" w:themeColor="text1"/>
          <w:sz w:val="22"/>
          <w:szCs w:val="22"/>
        </w:rPr>
        <w:t xml:space="preserve">There was a lack of </w:t>
      </w:r>
      <w:r w:rsidR="003A12AE" w:rsidRPr="008F074B">
        <w:rPr>
          <w:rFonts w:ascii="Arial" w:hAnsi="Arial" w:cs="Arial"/>
          <w:color w:val="000000" w:themeColor="text1"/>
          <w:sz w:val="22"/>
          <w:szCs w:val="22"/>
        </w:rPr>
        <w:t xml:space="preserve">support for Charlie from mental health services </w:t>
      </w:r>
      <w:r w:rsidR="00965E44" w:rsidRPr="008F074B">
        <w:rPr>
          <w:rFonts w:ascii="Arial" w:hAnsi="Arial" w:cs="Arial"/>
          <w:color w:val="000000" w:themeColor="text1"/>
          <w:sz w:val="22"/>
          <w:szCs w:val="22"/>
        </w:rPr>
        <w:t xml:space="preserve">and </w:t>
      </w:r>
      <w:r w:rsidR="00412039">
        <w:rPr>
          <w:rFonts w:ascii="Arial" w:hAnsi="Arial" w:cs="Arial"/>
          <w:color w:val="000000" w:themeColor="text1"/>
          <w:sz w:val="22"/>
          <w:szCs w:val="22"/>
        </w:rPr>
        <w:t>whilst</w:t>
      </w:r>
      <w:r w:rsidR="00F4265D" w:rsidRPr="008F074B">
        <w:rPr>
          <w:rFonts w:ascii="Arial" w:hAnsi="Arial" w:cs="Arial"/>
          <w:color w:val="000000" w:themeColor="text1"/>
          <w:sz w:val="22"/>
          <w:szCs w:val="22"/>
        </w:rPr>
        <w:t xml:space="preserve"> Charlie was referred to adult mental health services, they failed to engage him in any proactive interventions. </w:t>
      </w:r>
    </w:p>
    <w:p w14:paraId="09652A96" w14:textId="77777777" w:rsidR="00602B00" w:rsidRPr="008F074B" w:rsidRDefault="00602B00" w:rsidP="008F074B">
      <w:pPr>
        <w:spacing w:line="276" w:lineRule="auto"/>
        <w:rPr>
          <w:rFonts w:ascii="Arial" w:hAnsi="Arial" w:cs="Arial"/>
          <w:color w:val="000000" w:themeColor="text1"/>
          <w:sz w:val="22"/>
          <w:szCs w:val="22"/>
        </w:rPr>
      </w:pPr>
    </w:p>
    <w:p w14:paraId="6959C26A" w14:textId="61E9EEA0" w:rsidR="00C15069" w:rsidRPr="008F074B" w:rsidRDefault="009D6DD7" w:rsidP="008F074B">
      <w:pPr>
        <w:pStyle w:val="ListParagraph"/>
        <w:numPr>
          <w:ilvl w:val="1"/>
          <w:numId w:val="1"/>
        </w:numPr>
        <w:spacing w:line="276" w:lineRule="auto"/>
        <w:rPr>
          <w:rFonts w:ascii="Arial" w:hAnsi="Arial" w:cs="Arial"/>
          <w:b/>
          <w:bCs/>
          <w:color w:val="000000" w:themeColor="text1"/>
          <w:sz w:val="22"/>
          <w:szCs w:val="22"/>
        </w:rPr>
      </w:pPr>
      <w:r w:rsidRPr="008F074B">
        <w:rPr>
          <w:rFonts w:ascii="Arial" w:hAnsi="Arial" w:cs="Arial"/>
          <w:color w:val="000000" w:themeColor="text1"/>
          <w:sz w:val="22"/>
          <w:szCs w:val="22"/>
        </w:rPr>
        <w:t xml:space="preserve">Following the </w:t>
      </w:r>
      <w:r w:rsidR="00F219A4" w:rsidRPr="008F074B">
        <w:rPr>
          <w:rFonts w:ascii="Arial" w:hAnsi="Arial" w:cs="Arial"/>
          <w:color w:val="000000" w:themeColor="text1"/>
          <w:sz w:val="22"/>
          <w:szCs w:val="22"/>
        </w:rPr>
        <w:t xml:space="preserve">second period in hospital and </w:t>
      </w:r>
      <w:r w:rsidR="00C15069" w:rsidRPr="008F074B">
        <w:rPr>
          <w:rFonts w:ascii="Arial" w:hAnsi="Arial" w:cs="Arial"/>
          <w:color w:val="000000" w:themeColor="text1"/>
          <w:sz w:val="22"/>
          <w:szCs w:val="22"/>
        </w:rPr>
        <w:t>violent assaults on hospital ward staff</w:t>
      </w:r>
      <w:r w:rsidR="00F223C5" w:rsidRPr="008F074B">
        <w:rPr>
          <w:rFonts w:ascii="Arial" w:hAnsi="Arial" w:cs="Arial"/>
          <w:color w:val="000000" w:themeColor="text1"/>
          <w:sz w:val="22"/>
          <w:szCs w:val="22"/>
        </w:rPr>
        <w:t xml:space="preserve">, Charlie was discharged with no care arrangements in place. </w:t>
      </w:r>
      <w:r w:rsidR="00667C56" w:rsidRPr="008F074B">
        <w:rPr>
          <w:rFonts w:ascii="Arial" w:hAnsi="Arial" w:cs="Arial"/>
          <w:color w:val="000000" w:themeColor="text1"/>
          <w:sz w:val="22"/>
          <w:szCs w:val="22"/>
        </w:rPr>
        <w:t>The</w:t>
      </w:r>
      <w:r w:rsidR="00C15069" w:rsidRPr="008F074B">
        <w:rPr>
          <w:rFonts w:ascii="Arial" w:hAnsi="Arial" w:cs="Arial"/>
          <w:color w:val="000000" w:themeColor="text1"/>
          <w:sz w:val="22"/>
          <w:szCs w:val="22"/>
        </w:rPr>
        <w:t xml:space="preserve"> consultant psychiatrist </w:t>
      </w:r>
      <w:r w:rsidR="00667C56" w:rsidRPr="008F074B">
        <w:rPr>
          <w:rFonts w:ascii="Arial" w:hAnsi="Arial" w:cs="Arial"/>
          <w:color w:val="000000" w:themeColor="text1"/>
          <w:sz w:val="22"/>
          <w:szCs w:val="22"/>
        </w:rPr>
        <w:t xml:space="preserve">at the hospital </w:t>
      </w:r>
      <w:r w:rsidR="00C15069" w:rsidRPr="008F074B">
        <w:rPr>
          <w:rFonts w:ascii="Arial" w:hAnsi="Arial" w:cs="Arial"/>
          <w:color w:val="000000" w:themeColor="text1"/>
          <w:sz w:val="22"/>
          <w:szCs w:val="22"/>
        </w:rPr>
        <w:t>confirmed that Charlie had capacity to make his own decisions and his behaviour should be addressed through criminal justice routes</w:t>
      </w:r>
      <w:r w:rsidR="004233A6" w:rsidRPr="008F074B">
        <w:rPr>
          <w:rFonts w:ascii="Arial" w:hAnsi="Arial" w:cs="Arial"/>
          <w:color w:val="000000" w:themeColor="text1"/>
          <w:sz w:val="22"/>
          <w:szCs w:val="22"/>
        </w:rPr>
        <w:t xml:space="preserve">. </w:t>
      </w:r>
      <w:r w:rsidR="00667C56" w:rsidRPr="008F074B">
        <w:rPr>
          <w:rFonts w:ascii="Arial" w:hAnsi="Arial" w:cs="Arial"/>
          <w:color w:val="000000" w:themeColor="text1"/>
          <w:sz w:val="22"/>
          <w:szCs w:val="22"/>
        </w:rPr>
        <w:t xml:space="preserve"> </w:t>
      </w:r>
    </w:p>
    <w:p w14:paraId="6674677C" w14:textId="77777777" w:rsidR="00602B00" w:rsidRPr="008F074B" w:rsidRDefault="00602B00" w:rsidP="008F074B">
      <w:pPr>
        <w:spacing w:line="276" w:lineRule="auto"/>
        <w:rPr>
          <w:rFonts w:ascii="Arial" w:hAnsi="Arial" w:cs="Arial"/>
          <w:b/>
          <w:bCs/>
          <w:color w:val="000000" w:themeColor="text1"/>
          <w:sz w:val="22"/>
          <w:szCs w:val="22"/>
        </w:rPr>
      </w:pPr>
    </w:p>
    <w:p w14:paraId="426705AA" w14:textId="0E5FB897" w:rsidR="00C15069" w:rsidRPr="008F074B" w:rsidRDefault="00C15069" w:rsidP="008F074B">
      <w:pPr>
        <w:pStyle w:val="ListParagraph"/>
        <w:numPr>
          <w:ilvl w:val="1"/>
          <w:numId w:val="1"/>
        </w:numPr>
        <w:spacing w:line="276" w:lineRule="auto"/>
        <w:rPr>
          <w:rFonts w:ascii="Arial" w:hAnsi="Arial" w:cs="Arial"/>
          <w:b/>
          <w:bCs/>
          <w:color w:val="000000" w:themeColor="text1"/>
          <w:sz w:val="22"/>
          <w:szCs w:val="22"/>
        </w:rPr>
      </w:pPr>
      <w:r w:rsidRPr="008F074B">
        <w:rPr>
          <w:rFonts w:ascii="Arial" w:hAnsi="Arial" w:cs="Arial"/>
          <w:color w:val="000000" w:themeColor="text1"/>
          <w:sz w:val="22"/>
          <w:szCs w:val="22"/>
        </w:rPr>
        <w:t xml:space="preserve">Charlie was found a self-contained flat in Brighton. This was the best accommodation option available at </w:t>
      </w:r>
      <w:r w:rsidR="00017EC6" w:rsidRPr="008F074B">
        <w:rPr>
          <w:rFonts w:ascii="Arial" w:hAnsi="Arial" w:cs="Arial"/>
          <w:color w:val="000000" w:themeColor="text1"/>
          <w:sz w:val="22"/>
          <w:szCs w:val="22"/>
        </w:rPr>
        <w:t xml:space="preserve">very </w:t>
      </w:r>
      <w:r w:rsidRPr="008F074B">
        <w:rPr>
          <w:rFonts w:ascii="Arial" w:hAnsi="Arial" w:cs="Arial"/>
          <w:color w:val="000000" w:themeColor="text1"/>
          <w:sz w:val="22"/>
          <w:szCs w:val="22"/>
        </w:rPr>
        <w:t>short notice</w:t>
      </w:r>
      <w:r w:rsidR="00667C56" w:rsidRPr="008F074B">
        <w:rPr>
          <w:rFonts w:ascii="Arial" w:hAnsi="Arial" w:cs="Arial"/>
          <w:color w:val="000000" w:themeColor="text1"/>
          <w:sz w:val="22"/>
          <w:szCs w:val="22"/>
        </w:rPr>
        <w:t xml:space="preserve">. </w:t>
      </w:r>
      <w:r w:rsidRPr="008F074B">
        <w:rPr>
          <w:rFonts w:ascii="Arial" w:hAnsi="Arial" w:cs="Arial"/>
          <w:color w:val="000000" w:themeColor="text1"/>
          <w:sz w:val="22"/>
          <w:szCs w:val="22"/>
        </w:rPr>
        <w:t>He was consulted on the</w:t>
      </w:r>
      <w:r w:rsidR="00667C56" w:rsidRPr="008F074B">
        <w:rPr>
          <w:rFonts w:ascii="Arial" w:hAnsi="Arial" w:cs="Arial"/>
          <w:color w:val="000000" w:themeColor="text1"/>
          <w:sz w:val="22"/>
          <w:szCs w:val="22"/>
        </w:rPr>
        <w:t xml:space="preserve"> placement</w:t>
      </w:r>
      <w:r w:rsidRPr="008F074B">
        <w:rPr>
          <w:rFonts w:ascii="Arial" w:hAnsi="Arial" w:cs="Arial"/>
          <w:color w:val="000000" w:themeColor="text1"/>
          <w:sz w:val="22"/>
          <w:szCs w:val="22"/>
        </w:rPr>
        <w:t xml:space="preserve"> options and chose the self-contained flat as he did not want </w:t>
      </w:r>
      <w:r w:rsidR="00CD398E" w:rsidRPr="008F074B">
        <w:rPr>
          <w:rFonts w:ascii="Arial" w:hAnsi="Arial" w:cs="Arial"/>
          <w:color w:val="000000" w:themeColor="text1"/>
          <w:sz w:val="22"/>
          <w:szCs w:val="22"/>
        </w:rPr>
        <w:t xml:space="preserve">restrictive </w:t>
      </w:r>
      <w:r w:rsidRPr="008F074B">
        <w:rPr>
          <w:rFonts w:ascii="Arial" w:hAnsi="Arial" w:cs="Arial"/>
          <w:color w:val="000000" w:themeColor="text1"/>
          <w:sz w:val="22"/>
          <w:szCs w:val="22"/>
        </w:rPr>
        <w:t xml:space="preserve">1:1 staffing being offered at </w:t>
      </w:r>
      <w:r w:rsidR="001D0BD4" w:rsidRPr="008F074B">
        <w:rPr>
          <w:rFonts w:ascii="Arial" w:hAnsi="Arial" w:cs="Arial"/>
          <w:color w:val="000000" w:themeColor="text1"/>
          <w:sz w:val="22"/>
          <w:szCs w:val="22"/>
        </w:rPr>
        <w:t>any</w:t>
      </w:r>
      <w:r w:rsidRPr="008F074B">
        <w:rPr>
          <w:rFonts w:ascii="Arial" w:hAnsi="Arial" w:cs="Arial"/>
          <w:color w:val="000000" w:themeColor="text1"/>
          <w:sz w:val="22"/>
          <w:szCs w:val="22"/>
        </w:rPr>
        <w:t xml:space="preserve"> alternative placement. He was informed that the flat was only a temporary arrangement. </w:t>
      </w:r>
    </w:p>
    <w:p w14:paraId="093921B2" w14:textId="77777777" w:rsidR="00602B00" w:rsidRPr="008F074B" w:rsidRDefault="00602B00" w:rsidP="008F074B">
      <w:pPr>
        <w:spacing w:line="276" w:lineRule="auto"/>
        <w:rPr>
          <w:rFonts w:ascii="Arial" w:hAnsi="Arial" w:cs="Arial"/>
          <w:b/>
          <w:bCs/>
          <w:color w:val="000000" w:themeColor="text1"/>
          <w:sz w:val="22"/>
          <w:szCs w:val="22"/>
        </w:rPr>
      </w:pPr>
    </w:p>
    <w:p w14:paraId="5D2C1655" w14:textId="308FD860" w:rsidR="00971007" w:rsidRPr="008F074B" w:rsidRDefault="00971007" w:rsidP="008F074B">
      <w:pPr>
        <w:pStyle w:val="ListParagraph"/>
        <w:numPr>
          <w:ilvl w:val="1"/>
          <w:numId w:val="1"/>
        </w:numPr>
        <w:spacing w:line="276" w:lineRule="auto"/>
        <w:rPr>
          <w:rFonts w:ascii="Arial" w:hAnsi="Arial" w:cs="Arial"/>
          <w:b/>
          <w:bCs/>
          <w:color w:val="000000" w:themeColor="text1"/>
          <w:sz w:val="22"/>
          <w:szCs w:val="22"/>
        </w:rPr>
      </w:pPr>
      <w:r w:rsidRPr="008F074B">
        <w:rPr>
          <w:rFonts w:ascii="Arial" w:hAnsi="Arial" w:cs="Arial"/>
          <w:color w:val="000000" w:themeColor="text1"/>
          <w:sz w:val="22"/>
          <w:szCs w:val="22"/>
        </w:rPr>
        <w:t xml:space="preserve">There was a gap in any professional visiting Charlie </w:t>
      </w:r>
      <w:r w:rsidR="006E0AAD" w:rsidRPr="008F074B">
        <w:rPr>
          <w:rFonts w:ascii="Arial" w:hAnsi="Arial" w:cs="Arial"/>
          <w:color w:val="000000" w:themeColor="text1"/>
          <w:sz w:val="22"/>
          <w:szCs w:val="22"/>
        </w:rPr>
        <w:t xml:space="preserve">in the first few weeks of this arrangement and there remained confusion about who was responsible for his mental health support.  </w:t>
      </w:r>
    </w:p>
    <w:p w14:paraId="196CA701" w14:textId="77777777" w:rsidR="00602B00" w:rsidRPr="008F074B" w:rsidRDefault="00602B00" w:rsidP="008F074B">
      <w:pPr>
        <w:spacing w:line="276" w:lineRule="auto"/>
        <w:rPr>
          <w:rFonts w:ascii="Arial" w:hAnsi="Arial" w:cs="Arial"/>
          <w:b/>
          <w:bCs/>
          <w:color w:val="000000" w:themeColor="text1"/>
          <w:sz w:val="22"/>
          <w:szCs w:val="22"/>
        </w:rPr>
      </w:pPr>
    </w:p>
    <w:p w14:paraId="49160B21" w14:textId="55E7985B" w:rsidR="00F83A38" w:rsidRPr="008F074B" w:rsidRDefault="00BE2C16" w:rsidP="008F074B">
      <w:pPr>
        <w:pStyle w:val="ListParagraph"/>
        <w:numPr>
          <w:ilvl w:val="1"/>
          <w:numId w:val="1"/>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lastRenderedPageBreak/>
        <w:t xml:space="preserve">Two visits took place before he died. Charlie’s </w:t>
      </w:r>
      <w:r w:rsidR="00191DBD" w:rsidRPr="008F074B">
        <w:rPr>
          <w:rFonts w:ascii="Arial" w:hAnsi="Arial" w:cs="Arial"/>
          <w:color w:val="000000" w:themeColor="text1"/>
          <w:sz w:val="22"/>
          <w:szCs w:val="22"/>
        </w:rPr>
        <w:t xml:space="preserve">physical and </w:t>
      </w:r>
      <w:r w:rsidR="00AB54FE" w:rsidRPr="008F074B">
        <w:rPr>
          <w:rFonts w:ascii="Arial" w:hAnsi="Arial" w:cs="Arial"/>
          <w:color w:val="000000" w:themeColor="text1"/>
          <w:sz w:val="22"/>
          <w:szCs w:val="22"/>
        </w:rPr>
        <w:t xml:space="preserve">emotional </w:t>
      </w:r>
      <w:r w:rsidRPr="008F074B">
        <w:rPr>
          <w:rFonts w:ascii="Arial" w:hAnsi="Arial" w:cs="Arial"/>
          <w:color w:val="000000" w:themeColor="text1"/>
          <w:sz w:val="22"/>
          <w:szCs w:val="22"/>
        </w:rPr>
        <w:t xml:space="preserve">presentation was </w:t>
      </w:r>
      <w:r w:rsidR="00412039" w:rsidRPr="008F074B">
        <w:rPr>
          <w:rFonts w:ascii="Arial" w:hAnsi="Arial" w:cs="Arial"/>
          <w:color w:val="000000" w:themeColor="text1"/>
          <w:sz w:val="22"/>
          <w:szCs w:val="22"/>
        </w:rPr>
        <w:t>poor,</w:t>
      </w:r>
      <w:r w:rsidRPr="008F074B">
        <w:rPr>
          <w:rFonts w:ascii="Arial" w:hAnsi="Arial" w:cs="Arial"/>
          <w:color w:val="000000" w:themeColor="text1"/>
          <w:sz w:val="22"/>
          <w:szCs w:val="22"/>
        </w:rPr>
        <w:t xml:space="preserve"> </w:t>
      </w:r>
      <w:r w:rsidR="00AB54FE" w:rsidRPr="008F074B">
        <w:rPr>
          <w:rFonts w:ascii="Arial" w:hAnsi="Arial" w:cs="Arial"/>
          <w:color w:val="000000" w:themeColor="text1"/>
          <w:sz w:val="22"/>
          <w:szCs w:val="22"/>
        </w:rPr>
        <w:t xml:space="preserve">and he had continued to </w:t>
      </w:r>
      <w:r w:rsidR="00F83A38" w:rsidRPr="008F074B">
        <w:rPr>
          <w:rFonts w:ascii="Arial" w:hAnsi="Arial" w:cs="Arial"/>
          <w:color w:val="000000" w:themeColor="text1"/>
          <w:sz w:val="22"/>
          <w:szCs w:val="22"/>
        </w:rPr>
        <w:t>self-harm</w:t>
      </w:r>
      <w:r w:rsidR="00AB54FE" w:rsidRPr="008F074B">
        <w:rPr>
          <w:rFonts w:ascii="Arial" w:hAnsi="Arial" w:cs="Arial"/>
          <w:color w:val="000000" w:themeColor="text1"/>
          <w:sz w:val="22"/>
          <w:szCs w:val="22"/>
        </w:rPr>
        <w:t xml:space="preserve"> and </w:t>
      </w:r>
      <w:r w:rsidR="00F83A38" w:rsidRPr="008F074B">
        <w:rPr>
          <w:rFonts w:ascii="Arial" w:hAnsi="Arial" w:cs="Arial"/>
          <w:color w:val="000000" w:themeColor="text1"/>
          <w:sz w:val="22"/>
          <w:szCs w:val="22"/>
        </w:rPr>
        <w:t>drink significant amounts of alcohol</w:t>
      </w:r>
      <w:r w:rsidR="004F37EF" w:rsidRPr="008F074B">
        <w:rPr>
          <w:rFonts w:ascii="Arial" w:hAnsi="Arial" w:cs="Arial"/>
          <w:color w:val="000000" w:themeColor="text1"/>
          <w:sz w:val="22"/>
          <w:szCs w:val="22"/>
        </w:rPr>
        <w:t xml:space="preserve"> daily</w:t>
      </w:r>
      <w:r w:rsidR="00F83A38" w:rsidRPr="008F074B">
        <w:rPr>
          <w:rFonts w:ascii="Arial" w:hAnsi="Arial" w:cs="Arial"/>
          <w:color w:val="000000" w:themeColor="text1"/>
          <w:sz w:val="22"/>
          <w:szCs w:val="22"/>
        </w:rPr>
        <w:t xml:space="preserve">. Despite his presentation and the conditions of </w:t>
      </w:r>
      <w:r w:rsidRPr="008F074B">
        <w:rPr>
          <w:rFonts w:ascii="Arial" w:hAnsi="Arial" w:cs="Arial"/>
          <w:color w:val="000000" w:themeColor="text1"/>
          <w:sz w:val="22"/>
          <w:szCs w:val="22"/>
        </w:rPr>
        <w:t>his living environment</w:t>
      </w:r>
      <w:r w:rsidR="008D17CE" w:rsidRPr="008F074B">
        <w:rPr>
          <w:rFonts w:ascii="Arial" w:hAnsi="Arial" w:cs="Arial"/>
          <w:color w:val="000000" w:themeColor="text1"/>
          <w:sz w:val="22"/>
          <w:szCs w:val="22"/>
        </w:rPr>
        <w:t xml:space="preserve">, </w:t>
      </w:r>
      <w:r w:rsidR="00F83A38" w:rsidRPr="008F074B">
        <w:rPr>
          <w:rFonts w:ascii="Arial" w:hAnsi="Arial" w:cs="Arial"/>
          <w:color w:val="000000" w:themeColor="text1"/>
          <w:sz w:val="22"/>
          <w:szCs w:val="22"/>
        </w:rPr>
        <w:t xml:space="preserve">the threshold was not considered met for formal safeguarding procedures to be instigated. </w:t>
      </w:r>
    </w:p>
    <w:p w14:paraId="20480A3A" w14:textId="77777777" w:rsidR="00602B00" w:rsidRPr="008F074B" w:rsidRDefault="00602B00" w:rsidP="008F074B">
      <w:pPr>
        <w:spacing w:line="276" w:lineRule="auto"/>
        <w:rPr>
          <w:rFonts w:ascii="Arial" w:hAnsi="Arial" w:cs="Arial"/>
          <w:color w:val="000000" w:themeColor="text1"/>
          <w:sz w:val="22"/>
          <w:szCs w:val="22"/>
        </w:rPr>
      </w:pPr>
    </w:p>
    <w:p w14:paraId="44F0875B" w14:textId="303BADF1" w:rsidR="004D0B73" w:rsidRPr="008F074B" w:rsidRDefault="00667C56" w:rsidP="008F074B">
      <w:pPr>
        <w:pStyle w:val="ListParagraph"/>
        <w:numPr>
          <w:ilvl w:val="1"/>
          <w:numId w:val="1"/>
        </w:numPr>
        <w:spacing w:line="276" w:lineRule="auto"/>
        <w:rPr>
          <w:rFonts w:ascii="Arial" w:hAnsi="Arial" w:cs="Arial"/>
          <w:color w:val="000000" w:themeColor="text1"/>
          <w:sz w:val="22"/>
          <w:szCs w:val="22"/>
          <w:lang w:val="en-US"/>
        </w:rPr>
      </w:pPr>
      <w:r w:rsidRPr="008F074B">
        <w:rPr>
          <w:rFonts w:ascii="Arial" w:hAnsi="Arial" w:cs="Arial"/>
          <w:color w:val="000000" w:themeColor="text1"/>
          <w:sz w:val="22"/>
          <w:szCs w:val="22"/>
        </w:rPr>
        <w:t xml:space="preserve">Charlie was aged 18 years and four months old when he died. </w:t>
      </w:r>
      <w:r w:rsidR="00634B4A" w:rsidRPr="008F074B">
        <w:rPr>
          <w:rFonts w:ascii="Arial" w:hAnsi="Arial" w:cs="Arial"/>
          <w:color w:val="000000" w:themeColor="text1"/>
          <w:sz w:val="22"/>
          <w:szCs w:val="22"/>
        </w:rPr>
        <w:t xml:space="preserve">It is believed that </w:t>
      </w:r>
      <w:r w:rsidR="00634B4A" w:rsidRPr="008F074B">
        <w:rPr>
          <w:rFonts w:ascii="Arial" w:hAnsi="Arial" w:cs="Arial"/>
          <w:color w:val="000000" w:themeColor="text1"/>
          <w:sz w:val="22"/>
          <w:szCs w:val="22"/>
          <w:lang w:val="en-US"/>
        </w:rPr>
        <w:t xml:space="preserve">Charlie took his own life.  </w:t>
      </w:r>
    </w:p>
    <w:p w14:paraId="6E041102" w14:textId="77777777" w:rsidR="00F13836" w:rsidRPr="008F074B" w:rsidRDefault="00F13836" w:rsidP="008F074B">
      <w:pPr>
        <w:spacing w:line="276" w:lineRule="auto"/>
        <w:ind w:left="360"/>
        <w:rPr>
          <w:rFonts w:ascii="Arial" w:hAnsi="Arial" w:cs="Arial"/>
          <w:b/>
          <w:bCs/>
          <w:color w:val="000000" w:themeColor="text1"/>
          <w:sz w:val="22"/>
          <w:szCs w:val="22"/>
        </w:rPr>
      </w:pPr>
    </w:p>
    <w:p w14:paraId="308EFA66" w14:textId="243EE86C" w:rsidR="001600A3" w:rsidRPr="00963D52" w:rsidRDefault="00634B4A" w:rsidP="00963D52">
      <w:pPr>
        <w:pStyle w:val="Heading1"/>
        <w:rPr>
          <w:rFonts w:ascii="Arial" w:hAnsi="Arial" w:cs="Arial"/>
          <w:sz w:val="22"/>
        </w:rPr>
      </w:pPr>
      <w:r w:rsidRPr="00963D52">
        <w:rPr>
          <w:rFonts w:ascii="Arial" w:hAnsi="Arial" w:cs="Arial"/>
          <w:sz w:val="22"/>
        </w:rPr>
        <w:t xml:space="preserve">Emerging </w:t>
      </w:r>
      <w:r w:rsidR="00950850" w:rsidRPr="00963D52">
        <w:rPr>
          <w:rFonts w:ascii="Arial" w:hAnsi="Arial" w:cs="Arial"/>
          <w:sz w:val="22"/>
        </w:rPr>
        <w:t>Is</w:t>
      </w:r>
      <w:r w:rsidR="00D01924" w:rsidRPr="00963D52">
        <w:rPr>
          <w:rFonts w:ascii="Arial" w:hAnsi="Arial" w:cs="Arial"/>
          <w:sz w:val="22"/>
        </w:rPr>
        <w:t xml:space="preserve">sues and </w:t>
      </w:r>
      <w:r w:rsidR="00950850" w:rsidRPr="00963D52">
        <w:rPr>
          <w:rFonts w:ascii="Arial" w:hAnsi="Arial" w:cs="Arial"/>
          <w:sz w:val="22"/>
        </w:rPr>
        <w:t>Le</w:t>
      </w:r>
      <w:r w:rsidR="00D01924" w:rsidRPr="00963D52">
        <w:rPr>
          <w:rFonts w:ascii="Arial" w:hAnsi="Arial" w:cs="Arial"/>
          <w:sz w:val="22"/>
        </w:rPr>
        <w:t xml:space="preserve">arning </w:t>
      </w:r>
    </w:p>
    <w:p w14:paraId="537D7700" w14:textId="6A66D68F" w:rsidR="001600A3" w:rsidRPr="00963D52" w:rsidRDefault="001600A3" w:rsidP="00963D52">
      <w:pPr>
        <w:pStyle w:val="Heading2"/>
        <w:ind w:left="720"/>
        <w:rPr>
          <w:color w:val="2E74B5" w:themeColor="accent5" w:themeShade="BF"/>
          <w:sz w:val="22"/>
          <w:szCs w:val="22"/>
        </w:rPr>
      </w:pPr>
      <w:r w:rsidRPr="00963D52">
        <w:rPr>
          <w:color w:val="2E74B5" w:themeColor="accent5" w:themeShade="BF"/>
          <w:sz w:val="22"/>
          <w:szCs w:val="22"/>
        </w:rPr>
        <w:t>Risk Management</w:t>
      </w:r>
      <w:r w:rsidR="00E95FA5" w:rsidRPr="00963D52">
        <w:rPr>
          <w:color w:val="2E74B5" w:themeColor="accent5" w:themeShade="BF"/>
          <w:sz w:val="22"/>
          <w:szCs w:val="22"/>
        </w:rPr>
        <w:t xml:space="preserve"> and Planning</w:t>
      </w:r>
    </w:p>
    <w:p w14:paraId="61C45F28" w14:textId="77777777" w:rsidR="00D15976" w:rsidRPr="008F074B" w:rsidRDefault="00D15976" w:rsidP="008F074B">
      <w:pPr>
        <w:spacing w:line="276" w:lineRule="auto"/>
        <w:rPr>
          <w:rFonts w:ascii="Arial" w:hAnsi="Arial" w:cs="Arial"/>
          <w:color w:val="000000" w:themeColor="text1"/>
          <w:sz w:val="22"/>
          <w:szCs w:val="22"/>
        </w:rPr>
      </w:pPr>
    </w:p>
    <w:p w14:paraId="6C4DF94B" w14:textId="5F74DB58" w:rsidR="008362B5" w:rsidRPr="008F074B" w:rsidRDefault="008362B5"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Supported accommodation providers are not always set up to manage and support individuals who have complex needs and at high risk of harming themselves or others. The commissioning of these resources needs to be carefully considered. The p</w:t>
      </w:r>
      <w:r w:rsidR="00545422" w:rsidRPr="008F074B">
        <w:rPr>
          <w:rFonts w:ascii="Arial" w:hAnsi="Arial" w:cs="Arial"/>
          <w:color w:val="000000" w:themeColor="text1"/>
          <w:sz w:val="22"/>
          <w:szCs w:val="22"/>
        </w:rPr>
        <w:t xml:space="preserve">lacing </w:t>
      </w:r>
      <w:r w:rsidRPr="008F074B">
        <w:rPr>
          <w:rFonts w:ascii="Arial" w:hAnsi="Arial" w:cs="Arial"/>
          <w:color w:val="000000" w:themeColor="text1"/>
          <w:sz w:val="22"/>
          <w:szCs w:val="22"/>
        </w:rPr>
        <w:t xml:space="preserve">of </w:t>
      </w:r>
      <w:r w:rsidR="00545422" w:rsidRPr="008F074B">
        <w:rPr>
          <w:rFonts w:ascii="Arial" w:hAnsi="Arial" w:cs="Arial"/>
          <w:color w:val="000000" w:themeColor="text1"/>
          <w:sz w:val="22"/>
          <w:szCs w:val="22"/>
        </w:rPr>
        <w:t>young people in semi-supported accommodation at a young age with limited or no experiences of living alone or semi-independently needs to be carefully risk assessed</w:t>
      </w:r>
      <w:r w:rsidR="00D15976" w:rsidRPr="008F074B">
        <w:rPr>
          <w:rFonts w:ascii="Arial" w:hAnsi="Arial" w:cs="Arial"/>
          <w:color w:val="000000" w:themeColor="text1"/>
          <w:sz w:val="22"/>
          <w:szCs w:val="22"/>
        </w:rPr>
        <w:t xml:space="preserve"> especially if there </w:t>
      </w:r>
      <w:proofErr w:type="gramStart"/>
      <w:r w:rsidR="00D15976" w:rsidRPr="008F074B">
        <w:rPr>
          <w:rFonts w:ascii="Arial" w:hAnsi="Arial" w:cs="Arial"/>
          <w:color w:val="000000" w:themeColor="text1"/>
          <w:sz w:val="22"/>
          <w:szCs w:val="22"/>
        </w:rPr>
        <w:t xml:space="preserve">are </w:t>
      </w:r>
      <w:r w:rsidR="00E95FA5" w:rsidRPr="008F074B">
        <w:rPr>
          <w:rFonts w:ascii="Arial" w:hAnsi="Arial" w:cs="Arial"/>
          <w:color w:val="000000" w:themeColor="text1"/>
          <w:sz w:val="22"/>
          <w:szCs w:val="22"/>
        </w:rPr>
        <w:t xml:space="preserve"> no</w:t>
      </w:r>
      <w:proofErr w:type="gramEnd"/>
      <w:r w:rsidR="00E95FA5" w:rsidRPr="008F074B">
        <w:rPr>
          <w:rFonts w:ascii="Arial" w:hAnsi="Arial" w:cs="Arial"/>
          <w:color w:val="000000" w:themeColor="text1"/>
          <w:sz w:val="22"/>
          <w:szCs w:val="22"/>
        </w:rPr>
        <w:t xml:space="preserve"> support mechanisms including visiting patterns</w:t>
      </w:r>
      <w:r w:rsidR="00D15976" w:rsidRPr="008F074B">
        <w:rPr>
          <w:rFonts w:ascii="Arial" w:hAnsi="Arial" w:cs="Arial"/>
          <w:color w:val="000000" w:themeColor="text1"/>
          <w:sz w:val="22"/>
          <w:szCs w:val="22"/>
        </w:rPr>
        <w:t xml:space="preserve"> in place.</w:t>
      </w:r>
    </w:p>
    <w:p w14:paraId="1916CE1C" w14:textId="3F8F07CF" w:rsidR="00E95FA5" w:rsidRPr="008F074B" w:rsidRDefault="00545422"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 xml:space="preserve">Effective planning and risk management needs to be in place following discharge from hospital under Section 2. </w:t>
      </w:r>
    </w:p>
    <w:p w14:paraId="2CE829F7" w14:textId="578DDF2F" w:rsidR="00D15976" w:rsidRPr="008F074B" w:rsidRDefault="008362B5"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The management of harm and risk of young people and adults needs to be shared across the multi-agency partnership</w:t>
      </w:r>
      <w:r w:rsidR="00D15976" w:rsidRPr="008F074B">
        <w:rPr>
          <w:rFonts w:ascii="Arial" w:hAnsi="Arial" w:cs="Arial"/>
          <w:color w:val="000000" w:themeColor="text1"/>
          <w:sz w:val="22"/>
          <w:szCs w:val="22"/>
        </w:rPr>
        <w:t xml:space="preserve"> and the appropriate use of the child safeguarding system to assess risks and needs for young people post 16 needs to be considered, particularly where self-harm is evident.</w:t>
      </w:r>
    </w:p>
    <w:p w14:paraId="22F4E28E" w14:textId="631B740B" w:rsidR="00E95FA5" w:rsidRPr="008F074B" w:rsidRDefault="00D15976"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T</w:t>
      </w:r>
      <w:r w:rsidR="008362B5" w:rsidRPr="008F074B">
        <w:rPr>
          <w:rFonts w:ascii="Arial" w:hAnsi="Arial" w:cs="Arial"/>
          <w:color w:val="000000" w:themeColor="text1"/>
          <w:sz w:val="22"/>
          <w:szCs w:val="22"/>
        </w:rPr>
        <w:t xml:space="preserve">he </w:t>
      </w:r>
      <w:r w:rsidRPr="008F074B">
        <w:rPr>
          <w:rFonts w:ascii="Arial" w:hAnsi="Arial" w:cs="Arial"/>
          <w:color w:val="000000" w:themeColor="text1"/>
          <w:sz w:val="22"/>
          <w:szCs w:val="22"/>
        </w:rPr>
        <w:t>awareness and use</w:t>
      </w:r>
      <w:r w:rsidR="008362B5" w:rsidRPr="008F074B">
        <w:rPr>
          <w:rFonts w:ascii="Arial" w:hAnsi="Arial" w:cs="Arial"/>
          <w:color w:val="000000" w:themeColor="text1"/>
          <w:sz w:val="22"/>
          <w:szCs w:val="22"/>
        </w:rPr>
        <w:t xml:space="preserve"> of the </w:t>
      </w:r>
      <w:r w:rsidRPr="008F074B">
        <w:rPr>
          <w:rFonts w:ascii="Arial" w:hAnsi="Arial" w:cs="Arial"/>
          <w:color w:val="000000" w:themeColor="text1"/>
          <w:sz w:val="22"/>
          <w:szCs w:val="22"/>
        </w:rPr>
        <w:t xml:space="preserve">recent </w:t>
      </w:r>
      <w:r w:rsidR="008362B5" w:rsidRPr="008F074B">
        <w:rPr>
          <w:rFonts w:ascii="Arial" w:hAnsi="Arial" w:cs="Arial"/>
          <w:color w:val="000000" w:themeColor="text1"/>
          <w:sz w:val="22"/>
          <w:szCs w:val="22"/>
        </w:rPr>
        <w:t xml:space="preserve">Multi-Agency Risk Management (MARM) protocol and guidance needs to be encouraged </w:t>
      </w:r>
      <w:proofErr w:type="gramStart"/>
      <w:r w:rsidR="008362B5" w:rsidRPr="008F074B">
        <w:rPr>
          <w:rFonts w:ascii="Arial" w:hAnsi="Arial" w:cs="Arial"/>
          <w:color w:val="000000" w:themeColor="text1"/>
          <w:sz w:val="22"/>
          <w:szCs w:val="22"/>
        </w:rPr>
        <w:t>and also</w:t>
      </w:r>
      <w:proofErr w:type="gramEnd"/>
      <w:r w:rsidR="008362B5" w:rsidRPr="008F074B">
        <w:rPr>
          <w:rFonts w:ascii="Arial" w:hAnsi="Arial" w:cs="Arial"/>
          <w:color w:val="000000" w:themeColor="text1"/>
          <w:sz w:val="22"/>
          <w:szCs w:val="22"/>
        </w:rPr>
        <w:t xml:space="preserve"> better understood by child safeguarding professionals.  </w:t>
      </w:r>
    </w:p>
    <w:p w14:paraId="212160DD" w14:textId="77777777" w:rsidR="008362B5" w:rsidRPr="008F074B" w:rsidRDefault="008362B5" w:rsidP="008F074B">
      <w:pPr>
        <w:spacing w:line="276" w:lineRule="auto"/>
        <w:rPr>
          <w:rFonts w:ascii="Arial" w:hAnsi="Arial" w:cs="Arial"/>
          <w:b/>
          <w:bCs/>
          <w:color w:val="000000" w:themeColor="text1"/>
          <w:sz w:val="22"/>
          <w:szCs w:val="22"/>
        </w:rPr>
      </w:pPr>
    </w:p>
    <w:p w14:paraId="54DBE2C8" w14:textId="1A61485A" w:rsidR="00E95FA5" w:rsidRPr="00963D52" w:rsidRDefault="001600A3" w:rsidP="00963D52">
      <w:pPr>
        <w:pStyle w:val="Heading2"/>
        <w:ind w:left="720"/>
        <w:rPr>
          <w:color w:val="2E74B5" w:themeColor="accent5" w:themeShade="BF"/>
          <w:sz w:val="22"/>
          <w:szCs w:val="22"/>
        </w:rPr>
      </w:pPr>
      <w:r w:rsidRPr="00963D52">
        <w:rPr>
          <w:color w:val="2E74B5" w:themeColor="accent5" w:themeShade="BF"/>
          <w:sz w:val="22"/>
          <w:szCs w:val="22"/>
        </w:rPr>
        <w:t>Self-Harm</w:t>
      </w:r>
    </w:p>
    <w:p w14:paraId="2CF90052" w14:textId="77777777" w:rsidR="00E95FA5" w:rsidRPr="008F074B" w:rsidRDefault="00E95FA5" w:rsidP="008F074B">
      <w:pPr>
        <w:spacing w:line="276" w:lineRule="auto"/>
        <w:rPr>
          <w:rFonts w:ascii="Arial" w:hAnsi="Arial" w:cs="Arial"/>
          <w:b/>
          <w:bCs/>
          <w:color w:val="000000" w:themeColor="text1"/>
          <w:sz w:val="22"/>
          <w:szCs w:val="22"/>
        </w:rPr>
      </w:pPr>
    </w:p>
    <w:p w14:paraId="1297FC62" w14:textId="77777777" w:rsidR="00E95FA5" w:rsidRPr="008F074B" w:rsidRDefault="00E95FA5"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Practitioners who work with young people and adults who significantly self-harm need ongoing support from their line managers alongside opportunities to reflect on their practice with other professionals involved with the adult.</w:t>
      </w:r>
    </w:p>
    <w:p w14:paraId="3A9D24ED" w14:textId="4B800CB9" w:rsidR="00E95FA5" w:rsidRPr="008F074B" w:rsidRDefault="00E95FA5"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 xml:space="preserve">Assessments of capacity under the Mental Capacity Act 2005 should be considered when young people or adults who are significantly self-harming are unable to make effective decisions for themselves whilst under the influence of drugs or alcohol. Opportunities or a necessity to undertake an assessment under the Mental Capacity Act and needs to be </w:t>
      </w:r>
      <w:r w:rsidR="003523ED" w:rsidRPr="008F074B">
        <w:rPr>
          <w:rFonts w:ascii="Arial" w:hAnsi="Arial" w:cs="Arial"/>
          <w:color w:val="000000" w:themeColor="text1"/>
          <w:sz w:val="22"/>
          <w:szCs w:val="22"/>
        </w:rPr>
        <w:t>included in</w:t>
      </w:r>
      <w:r w:rsidRPr="008F074B">
        <w:rPr>
          <w:rFonts w:ascii="Arial" w:hAnsi="Arial" w:cs="Arial"/>
          <w:color w:val="000000" w:themeColor="text1"/>
          <w:sz w:val="22"/>
          <w:szCs w:val="22"/>
        </w:rPr>
        <w:t xml:space="preserve"> forward care planning.</w:t>
      </w:r>
    </w:p>
    <w:p w14:paraId="10DD0634" w14:textId="77777777" w:rsidR="008F074B" w:rsidRPr="008F074B" w:rsidRDefault="00E95FA5"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Up to date awareness sessions are needed for professionals about the use of social media platforms and the role they play in young people’s lives. Non suicidal self-injury and suicidal ideation in adolescents with mental health problems and their sharing on social media platforms are an indicator for suicide</w:t>
      </w:r>
      <w:r w:rsidR="008F074B" w:rsidRPr="008F074B">
        <w:rPr>
          <w:rFonts w:ascii="Arial" w:hAnsi="Arial" w:cs="Arial"/>
          <w:color w:val="000000" w:themeColor="text1"/>
          <w:sz w:val="22"/>
          <w:szCs w:val="22"/>
        </w:rPr>
        <w:t>.</w:t>
      </w:r>
    </w:p>
    <w:p w14:paraId="00645E9D" w14:textId="77777777" w:rsidR="008F074B" w:rsidRPr="008F074B" w:rsidRDefault="008362B5"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Young people’s use of alcohol should be risk assessed, particularly if this is a trigger for self-harming behaviours.</w:t>
      </w:r>
      <w:r w:rsidR="00210A63" w:rsidRPr="008F074B">
        <w:rPr>
          <w:sz w:val="22"/>
          <w:szCs w:val="22"/>
        </w:rPr>
        <w:t xml:space="preserve"> </w:t>
      </w:r>
      <w:r w:rsidR="00210A63" w:rsidRPr="008F074B">
        <w:rPr>
          <w:rFonts w:ascii="Arial" w:hAnsi="Arial" w:cs="Arial"/>
          <w:color w:val="000000" w:themeColor="text1"/>
          <w:sz w:val="22"/>
          <w:szCs w:val="22"/>
        </w:rPr>
        <w:t>Alcohol use is as significant as self-harming behaviours and needs to be given equal weight in terms of risk to health.</w:t>
      </w:r>
    </w:p>
    <w:p w14:paraId="0BDBA8B7" w14:textId="4D3B8B85" w:rsidR="00210A63" w:rsidRPr="008F074B" w:rsidRDefault="00210A63"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Practitioners need to understand the operational expectations of the</w:t>
      </w:r>
      <w:r w:rsidR="003523ED" w:rsidRPr="008F074B">
        <w:rPr>
          <w:rFonts w:ascii="Arial" w:hAnsi="Arial" w:cs="Arial"/>
          <w:color w:val="000000" w:themeColor="text1"/>
          <w:sz w:val="22"/>
          <w:szCs w:val="22"/>
        </w:rPr>
        <w:t xml:space="preserve"> recently published Sussex</w:t>
      </w:r>
      <w:r w:rsidRPr="008F074B">
        <w:rPr>
          <w:rFonts w:ascii="Arial" w:hAnsi="Arial" w:cs="Arial"/>
          <w:color w:val="000000" w:themeColor="text1"/>
          <w:sz w:val="22"/>
          <w:szCs w:val="22"/>
        </w:rPr>
        <w:t xml:space="preserve"> Suicide Prevention Strategy.  </w:t>
      </w:r>
    </w:p>
    <w:p w14:paraId="4AA6F2DB" w14:textId="01BFA450" w:rsidR="001600A3" w:rsidRPr="008F074B" w:rsidRDefault="001600A3" w:rsidP="008F074B">
      <w:pPr>
        <w:spacing w:line="276" w:lineRule="auto"/>
        <w:rPr>
          <w:rFonts w:ascii="Arial" w:hAnsi="Arial" w:cs="Arial"/>
          <w:b/>
          <w:bCs/>
          <w:color w:val="000000" w:themeColor="text1"/>
          <w:sz w:val="22"/>
          <w:szCs w:val="22"/>
        </w:rPr>
      </w:pPr>
    </w:p>
    <w:p w14:paraId="300F41FE" w14:textId="0001C0D4" w:rsidR="001600A3" w:rsidRPr="00963D52" w:rsidRDefault="001600A3" w:rsidP="00963D52">
      <w:pPr>
        <w:pStyle w:val="Heading2"/>
        <w:ind w:left="720"/>
        <w:rPr>
          <w:color w:val="2E74B5" w:themeColor="accent5" w:themeShade="BF"/>
          <w:sz w:val="22"/>
          <w:szCs w:val="22"/>
        </w:rPr>
      </w:pPr>
      <w:r w:rsidRPr="00963D52">
        <w:rPr>
          <w:color w:val="2E74B5" w:themeColor="accent5" w:themeShade="BF"/>
          <w:sz w:val="22"/>
          <w:szCs w:val="22"/>
        </w:rPr>
        <w:t>Transition to Adult Services</w:t>
      </w:r>
    </w:p>
    <w:p w14:paraId="5E4F40E2" w14:textId="2178FCF7" w:rsidR="00E95FA5" w:rsidRPr="008F074B" w:rsidRDefault="00E95FA5" w:rsidP="008F074B">
      <w:pPr>
        <w:spacing w:line="276" w:lineRule="auto"/>
        <w:rPr>
          <w:rFonts w:ascii="Arial" w:hAnsi="Arial" w:cs="Arial"/>
          <w:b/>
          <w:bCs/>
          <w:color w:val="000000" w:themeColor="text1"/>
          <w:sz w:val="22"/>
          <w:szCs w:val="22"/>
        </w:rPr>
      </w:pPr>
    </w:p>
    <w:p w14:paraId="31150FE8" w14:textId="77777777" w:rsidR="00210A63" w:rsidRPr="008F074B" w:rsidRDefault="00210A63"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Unchallenged perceptions of child and adulthood and vulnerability and capacity can lead to young people falling through the ‘safeguarding net’. The safeguarding systems for children and adults are based on different legal and procedural frameworks and this has the potential to create gaps in operational practice. Basing safeguarding decisions on chronological age is fraught with challenges ignoring the developmental and behavioural challenges of becoming an adult. The model of transitional safeguarding requires whole system change and a shared accountability by children’s safeguarding partners and strategic leads in adults’ services.</w:t>
      </w:r>
    </w:p>
    <w:p w14:paraId="01FC51C5" w14:textId="77777777" w:rsidR="008F074B" w:rsidRPr="008F074B" w:rsidRDefault="00E95FA5"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 xml:space="preserve">Effective transfer and joint working post 18 between Children’s Social Care and Adult Social Care and Health </w:t>
      </w:r>
      <w:r w:rsidR="00EB0E3C" w:rsidRPr="008F074B">
        <w:rPr>
          <w:rFonts w:ascii="Arial" w:hAnsi="Arial" w:cs="Arial"/>
          <w:color w:val="000000" w:themeColor="text1"/>
          <w:sz w:val="22"/>
          <w:szCs w:val="22"/>
        </w:rPr>
        <w:t xml:space="preserve">(ASCH) </w:t>
      </w:r>
      <w:r w:rsidRPr="008F074B">
        <w:rPr>
          <w:rFonts w:ascii="Arial" w:hAnsi="Arial" w:cs="Arial"/>
          <w:color w:val="000000" w:themeColor="text1"/>
          <w:sz w:val="22"/>
          <w:szCs w:val="22"/>
        </w:rPr>
        <w:t xml:space="preserve">can have a significant positive impact on care planning. </w:t>
      </w:r>
    </w:p>
    <w:p w14:paraId="07E9A1B0" w14:textId="77777777" w:rsidR="008F074B" w:rsidRPr="008F074B" w:rsidRDefault="00210A63" w:rsidP="008F074B">
      <w:pPr>
        <w:pStyle w:val="ListParagraph"/>
        <w:numPr>
          <w:ilvl w:val="0"/>
          <w:numId w:val="27"/>
        </w:numPr>
        <w:spacing w:line="276" w:lineRule="auto"/>
        <w:rPr>
          <w:rFonts w:ascii="Arial" w:hAnsi="Arial" w:cs="Arial"/>
          <w:b/>
          <w:bCs/>
          <w:color w:val="000000" w:themeColor="text1"/>
          <w:sz w:val="22"/>
          <w:szCs w:val="22"/>
        </w:rPr>
      </w:pPr>
      <w:r w:rsidRPr="008F074B">
        <w:rPr>
          <w:rFonts w:ascii="Arial" w:hAnsi="Arial" w:cs="Arial"/>
          <w:color w:val="000000" w:themeColor="text1"/>
          <w:sz w:val="22"/>
          <w:szCs w:val="22"/>
        </w:rPr>
        <w:t>CAMHS need to ensure effective transfer to adult mental health services</w:t>
      </w:r>
      <w:r w:rsidR="00AF511E" w:rsidRPr="008F074B">
        <w:rPr>
          <w:rFonts w:ascii="Arial" w:hAnsi="Arial" w:cs="Arial"/>
          <w:color w:val="000000" w:themeColor="text1"/>
          <w:sz w:val="22"/>
          <w:szCs w:val="22"/>
        </w:rPr>
        <w:t xml:space="preserve"> after the age of 18.</w:t>
      </w:r>
    </w:p>
    <w:p w14:paraId="7BA4E00B" w14:textId="77777777" w:rsidR="008F074B" w:rsidRPr="008F074B" w:rsidRDefault="00E95FA5"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Social workers and other professionals working with young people and adults should have up to date knowledge regarding the legal use of Deprivation of Liberty Safeguards (</w:t>
      </w:r>
      <w:r w:rsidR="00210A63" w:rsidRPr="008F074B">
        <w:rPr>
          <w:rFonts w:ascii="Arial" w:hAnsi="Arial" w:cs="Arial"/>
          <w:color w:val="000000" w:themeColor="text1"/>
          <w:sz w:val="22"/>
          <w:szCs w:val="22"/>
        </w:rPr>
        <w:t>DOLs</w:t>
      </w:r>
      <w:r w:rsidRPr="008F074B">
        <w:rPr>
          <w:rFonts w:ascii="Arial" w:hAnsi="Arial" w:cs="Arial"/>
          <w:color w:val="000000" w:themeColor="text1"/>
          <w:sz w:val="22"/>
          <w:szCs w:val="22"/>
        </w:rPr>
        <w:t>) and the forthcoming changes to legislation including the implications for 16 and 17-year-olds regarding the introduction of Liberty Protection Safeguards (LPS).</w:t>
      </w:r>
      <w:r w:rsidRPr="008F074B">
        <w:rPr>
          <w:rFonts w:ascii="Arial" w:hAnsi="Arial" w:cs="Arial"/>
          <w:b/>
          <w:bCs/>
          <w:color w:val="000000" w:themeColor="text1"/>
          <w:sz w:val="22"/>
          <w:szCs w:val="22"/>
        </w:rPr>
        <w:t xml:space="preserve"> </w:t>
      </w:r>
    </w:p>
    <w:p w14:paraId="78819632" w14:textId="021B42B9" w:rsidR="00E95FA5" w:rsidRPr="008F074B" w:rsidRDefault="00E95FA5"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Learning from the experiences of young people post Covid-19 should be considered in future care planning</w:t>
      </w:r>
      <w:r w:rsidR="00AF511E" w:rsidRPr="008F074B">
        <w:rPr>
          <w:rFonts w:ascii="Arial" w:hAnsi="Arial" w:cs="Arial"/>
          <w:color w:val="000000" w:themeColor="text1"/>
          <w:sz w:val="22"/>
          <w:szCs w:val="22"/>
        </w:rPr>
        <w:t xml:space="preserve"> and </w:t>
      </w:r>
      <w:r w:rsidRPr="008F074B">
        <w:rPr>
          <w:rFonts w:ascii="Arial" w:hAnsi="Arial" w:cs="Arial"/>
          <w:color w:val="000000" w:themeColor="text1"/>
          <w:sz w:val="22"/>
          <w:szCs w:val="22"/>
        </w:rPr>
        <w:t xml:space="preserve">Education, </w:t>
      </w:r>
      <w:r w:rsidR="00753620" w:rsidRPr="008F074B">
        <w:rPr>
          <w:rFonts w:ascii="Arial" w:hAnsi="Arial" w:cs="Arial"/>
          <w:color w:val="000000" w:themeColor="text1"/>
          <w:sz w:val="22"/>
          <w:szCs w:val="22"/>
        </w:rPr>
        <w:t>Health,</w:t>
      </w:r>
      <w:r w:rsidRPr="008F074B">
        <w:rPr>
          <w:rFonts w:ascii="Arial" w:hAnsi="Arial" w:cs="Arial"/>
          <w:color w:val="000000" w:themeColor="text1"/>
          <w:sz w:val="22"/>
          <w:szCs w:val="22"/>
        </w:rPr>
        <w:t xml:space="preserve"> and Care Plans (EHCP) need to be referenced in ongoing support plans for young people pre and post 18. </w:t>
      </w:r>
    </w:p>
    <w:p w14:paraId="5F8853C7" w14:textId="77777777" w:rsidR="00210A63" w:rsidRPr="008F074B" w:rsidRDefault="00210A63" w:rsidP="008F074B">
      <w:pPr>
        <w:spacing w:line="276" w:lineRule="auto"/>
        <w:rPr>
          <w:rFonts w:ascii="Arial" w:hAnsi="Arial" w:cs="Arial"/>
          <w:b/>
          <w:bCs/>
          <w:color w:val="0070C0"/>
          <w:sz w:val="22"/>
          <w:szCs w:val="22"/>
        </w:rPr>
      </w:pPr>
    </w:p>
    <w:p w14:paraId="16A4BD72" w14:textId="31FD5A92" w:rsidR="00545422" w:rsidRPr="00963D52" w:rsidRDefault="00545422" w:rsidP="00963D52">
      <w:pPr>
        <w:pStyle w:val="Heading2"/>
        <w:ind w:left="720"/>
        <w:rPr>
          <w:color w:val="2E74B5" w:themeColor="accent5" w:themeShade="BF"/>
          <w:sz w:val="22"/>
          <w:szCs w:val="22"/>
        </w:rPr>
      </w:pPr>
      <w:r w:rsidRPr="00963D52">
        <w:rPr>
          <w:color w:val="2E74B5" w:themeColor="accent5" w:themeShade="BF"/>
          <w:sz w:val="22"/>
          <w:szCs w:val="22"/>
        </w:rPr>
        <w:t xml:space="preserve">Gender Identity </w:t>
      </w:r>
    </w:p>
    <w:p w14:paraId="60766A53" w14:textId="0AA5469F" w:rsidR="00545422" w:rsidRPr="008F074B" w:rsidRDefault="00545422" w:rsidP="008F074B">
      <w:pPr>
        <w:spacing w:line="276" w:lineRule="auto"/>
        <w:rPr>
          <w:rFonts w:ascii="Arial" w:hAnsi="Arial" w:cs="Arial"/>
          <w:b/>
          <w:bCs/>
          <w:color w:val="000000" w:themeColor="text1"/>
          <w:sz w:val="22"/>
          <w:szCs w:val="22"/>
        </w:rPr>
      </w:pPr>
    </w:p>
    <w:p w14:paraId="08225DFD" w14:textId="77777777" w:rsidR="00545422" w:rsidRPr="008F074B" w:rsidRDefault="00545422"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Local support and care pathways need to be developed for those young people who are questioning their identity. Focusing on the presenting behaviour of self-harm does risk other complex needs and issues being missed.</w:t>
      </w:r>
    </w:p>
    <w:p w14:paraId="58D21EFC" w14:textId="0FFB9B11" w:rsidR="001600A3" w:rsidRPr="008F074B" w:rsidRDefault="001600A3" w:rsidP="008F074B">
      <w:pPr>
        <w:spacing w:line="276" w:lineRule="auto"/>
        <w:rPr>
          <w:rFonts w:ascii="Arial" w:hAnsi="Arial" w:cs="Arial"/>
          <w:b/>
          <w:bCs/>
          <w:color w:val="000000" w:themeColor="text1"/>
          <w:sz w:val="22"/>
          <w:szCs w:val="22"/>
        </w:rPr>
      </w:pPr>
    </w:p>
    <w:p w14:paraId="427895C5" w14:textId="7F276ACF" w:rsidR="001600A3" w:rsidRPr="00963D52" w:rsidRDefault="001600A3" w:rsidP="00963D52">
      <w:pPr>
        <w:pStyle w:val="Heading2"/>
        <w:ind w:left="720"/>
        <w:rPr>
          <w:color w:val="2E74B5" w:themeColor="accent5" w:themeShade="BF"/>
          <w:sz w:val="22"/>
          <w:szCs w:val="22"/>
        </w:rPr>
      </w:pPr>
      <w:r w:rsidRPr="00963D52">
        <w:rPr>
          <w:color w:val="2E74B5" w:themeColor="accent5" w:themeShade="BF"/>
          <w:sz w:val="22"/>
          <w:szCs w:val="22"/>
        </w:rPr>
        <w:t>Trauma Informed Practice</w:t>
      </w:r>
    </w:p>
    <w:p w14:paraId="26398621" w14:textId="07DB6E71" w:rsidR="00545422" w:rsidRPr="008F074B" w:rsidRDefault="00545422" w:rsidP="008F074B">
      <w:pPr>
        <w:spacing w:line="276" w:lineRule="auto"/>
        <w:rPr>
          <w:rFonts w:ascii="Arial" w:hAnsi="Arial" w:cs="Arial"/>
          <w:color w:val="000000" w:themeColor="text1"/>
          <w:sz w:val="22"/>
          <w:szCs w:val="22"/>
        </w:rPr>
      </w:pPr>
    </w:p>
    <w:p w14:paraId="08289F59" w14:textId="48D53CFF" w:rsidR="00545422" w:rsidRPr="008F074B" w:rsidRDefault="00545422"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Trauma informed practice needs to be embedded across children and adult services, including the impact on staff of managing high risk and complex case work.</w:t>
      </w:r>
    </w:p>
    <w:p w14:paraId="06DFDE16" w14:textId="77777777" w:rsidR="008F074B" w:rsidRPr="008F074B" w:rsidRDefault="008F074B" w:rsidP="008F074B">
      <w:pPr>
        <w:spacing w:line="276" w:lineRule="auto"/>
        <w:ind w:left="360"/>
        <w:rPr>
          <w:rFonts w:ascii="Arial" w:hAnsi="Arial" w:cs="Arial"/>
          <w:b/>
          <w:bCs/>
          <w:color w:val="0070C0"/>
          <w:sz w:val="22"/>
          <w:szCs w:val="22"/>
        </w:rPr>
      </w:pPr>
    </w:p>
    <w:p w14:paraId="547A621E" w14:textId="546CC8CA" w:rsidR="001600A3" w:rsidRPr="00963D52" w:rsidRDefault="001600A3" w:rsidP="00963D52">
      <w:pPr>
        <w:pStyle w:val="Heading2"/>
        <w:ind w:left="720"/>
        <w:rPr>
          <w:color w:val="2E74B5" w:themeColor="accent5" w:themeShade="BF"/>
          <w:sz w:val="22"/>
          <w:szCs w:val="22"/>
        </w:rPr>
      </w:pPr>
      <w:r w:rsidRPr="00963D52">
        <w:rPr>
          <w:color w:val="2E74B5" w:themeColor="accent5" w:themeShade="BF"/>
          <w:sz w:val="22"/>
          <w:szCs w:val="22"/>
        </w:rPr>
        <w:t xml:space="preserve">Mental Health </w:t>
      </w:r>
    </w:p>
    <w:p w14:paraId="2A650EBD" w14:textId="01F32E20" w:rsidR="00210A63" w:rsidRPr="008F074B" w:rsidRDefault="00210A63" w:rsidP="008F074B">
      <w:pPr>
        <w:spacing w:line="276" w:lineRule="auto"/>
        <w:rPr>
          <w:rFonts w:ascii="Arial" w:hAnsi="Arial" w:cs="Arial"/>
          <w:b/>
          <w:bCs/>
          <w:color w:val="0070C0"/>
          <w:sz w:val="22"/>
          <w:szCs w:val="22"/>
        </w:rPr>
      </w:pPr>
    </w:p>
    <w:p w14:paraId="362A06A8" w14:textId="574E72D9" w:rsidR="00210A63" w:rsidRPr="008F074B" w:rsidRDefault="00210A63" w:rsidP="008F074B">
      <w:pPr>
        <w:pStyle w:val="ListParagraph"/>
        <w:numPr>
          <w:ilvl w:val="0"/>
          <w:numId w:val="27"/>
        </w:numPr>
        <w:spacing w:line="276" w:lineRule="auto"/>
        <w:rPr>
          <w:rFonts w:ascii="Arial" w:hAnsi="Arial" w:cs="Arial"/>
          <w:sz w:val="22"/>
          <w:szCs w:val="22"/>
        </w:rPr>
      </w:pPr>
      <w:r w:rsidRPr="008F074B">
        <w:rPr>
          <w:rFonts w:ascii="Arial" w:hAnsi="Arial" w:cs="Arial"/>
          <w:sz w:val="22"/>
          <w:szCs w:val="22"/>
        </w:rPr>
        <w:t xml:space="preserve">The Mental Health Act 1983 does not distinguish between different forms of mental disorder and therefore the Act applies to personality disorders in the same way it applies to mental illness and other mental disorders. It is likely that the treatment options will be different and this needs to be fully explained to the professional network working with young people and adults. </w:t>
      </w:r>
    </w:p>
    <w:p w14:paraId="1E7A97B0" w14:textId="77777777" w:rsidR="008F074B" w:rsidRPr="008F074B" w:rsidRDefault="00210A63" w:rsidP="008F074B">
      <w:pPr>
        <w:pStyle w:val="ListParagraph"/>
        <w:numPr>
          <w:ilvl w:val="0"/>
          <w:numId w:val="27"/>
        </w:numPr>
        <w:spacing w:line="276" w:lineRule="auto"/>
        <w:rPr>
          <w:rFonts w:ascii="Arial" w:hAnsi="Arial" w:cs="Arial"/>
          <w:sz w:val="22"/>
          <w:szCs w:val="22"/>
        </w:rPr>
      </w:pPr>
      <w:r w:rsidRPr="008F074B">
        <w:rPr>
          <w:rFonts w:ascii="Arial" w:hAnsi="Arial" w:cs="Arial"/>
          <w:sz w:val="22"/>
          <w:szCs w:val="22"/>
        </w:rPr>
        <w:t>There appears to be a lack of professional understanding between the agencies about what constitutes mental ill health and the respective responsibilities of agencies. This leads to professional disagreement, challenge, and frustration. There needs to be a mechanism in place to avoid this consistent feature and ensure multi-agency shared understanding, training, and risk assessment.</w:t>
      </w:r>
    </w:p>
    <w:p w14:paraId="473183EE" w14:textId="77777777" w:rsidR="008F074B" w:rsidRPr="008F074B" w:rsidRDefault="00210A63"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sz w:val="22"/>
          <w:szCs w:val="22"/>
        </w:rPr>
        <w:t>Unplanned discharge from hospital, places local authorities under significant pressure and unintentional heightened risk for patients. The decision to discharge should be the subject of multi-agency agreement and decision making.</w:t>
      </w:r>
    </w:p>
    <w:p w14:paraId="266EBAC8" w14:textId="78A63738" w:rsidR="00E95FA5" w:rsidRPr="008F074B" w:rsidRDefault="00545422" w:rsidP="008F074B">
      <w:pPr>
        <w:pStyle w:val="ListParagraph"/>
        <w:numPr>
          <w:ilvl w:val="0"/>
          <w:numId w:val="27"/>
        </w:numPr>
        <w:spacing w:line="276" w:lineRule="auto"/>
        <w:rPr>
          <w:rFonts w:ascii="Arial" w:hAnsi="Arial" w:cs="Arial"/>
          <w:b/>
          <w:bCs/>
          <w:color w:val="000000" w:themeColor="text1"/>
          <w:sz w:val="22"/>
          <w:szCs w:val="22"/>
        </w:rPr>
      </w:pPr>
      <w:r w:rsidRPr="008F074B">
        <w:rPr>
          <w:rFonts w:ascii="Arial" w:hAnsi="Arial" w:cs="Arial"/>
          <w:color w:val="000000" w:themeColor="text1"/>
          <w:sz w:val="22"/>
          <w:szCs w:val="22"/>
        </w:rPr>
        <w:t xml:space="preserve">Child and Adolescent Mental Health Services (CAMHS) need to provide consistent and coherent support to young people regardless of geographical location and work together to ensure consistency of practice. </w:t>
      </w:r>
    </w:p>
    <w:p w14:paraId="1BA1532F" w14:textId="77777777" w:rsidR="008F074B" w:rsidRPr="008F074B" w:rsidRDefault="008F074B" w:rsidP="008F074B">
      <w:pPr>
        <w:pStyle w:val="ListParagraph"/>
        <w:spacing w:line="276" w:lineRule="auto"/>
        <w:rPr>
          <w:rFonts w:ascii="Arial" w:hAnsi="Arial" w:cs="Arial"/>
          <w:b/>
          <w:bCs/>
          <w:color w:val="000000" w:themeColor="text1"/>
          <w:sz w:val="22"/>
          <w:szCs w:val="22"/>
        </w:rPr>
      </w:pPr>
    </w:p>
    <w:p w14:paraId="7742A6EB" w14:textId="73BCA588" w:rsidR="00E95FA5" w:rsidRPr="00963D52" w:rsidRDefault="00E95FA5" w:rsidP="00963D52">
      <w:pPr>
        <w:pStyle w:val="Heading2"/>
        <w:ind w:left="720"/>
        <w:rPr>
          <w:color w:val="2E74B5" w:themeColor="accent5" w:themeShade="BF"/>
          <w:sz w:val="22"/>
          <w:szCs w:val="22"/>
        </w:rPr>
      </w:pPr>
      <w:r w:rsidRPr="00963D52">
        <w:rPr>
          <w:color w:val="2E74B5" w:themeColor="accent5" w:themeShade="BF"/>
          <w:sz w:val="22"/>
          <w:szCs w:val="22"/>
        </w:rPr>
        <w:t xml:space="preserve">Making Safeguarding Personal </w:t>
      </w:r>
    </w:p>
    <w:p w14:paraId="697B6D38" w14:textId="77777777" w:rsidR="00602B00" w:rsidRPr="008F074B" w:rsidRDefault="00602B00" w:rsidP="008F074B">
      <w:pPr>
        <w:pStyle w:val="ListParagraph"/>
        <w:spacing w:line="276" w:lineRule="auto"/>
        <w:rPr>
          <w:rFonts w:ascii="Arial" w:hAnsi="Arial" w:cs="Arial"/>
          <w:color w:val="000000" w:themeColor="text1"/>
          <w:sz w:val="22"/>
          <w:szCs w:val="22"/>
        </w:rPr>
      </w:pPr>
    </w:p>
    <w:p w14:paraId="4301AC3D" w14:textId="77777777" w:rsidR="008F074B" w:rsidRPr="008F074B" w:rsidRDefault="00C44197"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The i</w:t>
      </w:r>
      <w:r w:rsidR="00791264" w:rsidRPr="008F074B">
        <w:rPr>
          <w:rFonts w:ascii="Arial" w:hAnsi="Arial" w:cs="Arial"/>
          <w:color w:val="000000" w:themeColor="text1"/>
          <w:sz w:val="22"/>
          <w:szCs w:val="22"/>
        </w:rPr>
        <w:t xml:space="preserve">nability to access services </w:t>
      </w:r>
      <w:r w:rsidR="00B43206" w:rsidRPr="008F074B">
        <w:rPr>
          <w:rFonts w:ascii="Arial" w:hAnsi="Arial" w:cs="Arial"/>
          <w:color w:val="000000" w:themeColor="text1"/>
          <w:sz w:val="22"/>
          <w:szCs w:val="22"/>
        </w:rPr>
        <w:t xml:space="preserve">should result in </w:t>
      </w:r>
      <w:r w:rsidR="00791264" w:rsidRPr="008F074B">
        <w:rPr>
          <w:rFonts w:ascii="Arial" w:hAnsi="Arial" w:cs="Arial"/>
          <w:color w:val="000000" w:themeColor="text1"/>
          <w:sz w:val="22"/>
          <w:szCs w:val="22"/>
        </w:rPr>
        <w:t>further enquiry or assessment.</w:t>
      </w:r>
      <w:r w:rsidR="0017425F" w:rsidRPr="008F074B">
        <w:rPr>
          <w:rFonts w:ascii="Arial" w:hAnsi="Arial" w:cs="Arial"/>
          <w:color w:val="000000" w:themeColor="text1"/>
          <w:sz w:val="22"/>
          <w:szCs w:val="22"/>
        </w:rPr>
        <w:t xml:space="preserve"> Agencies need to </w:t>
      </w:r>
      <w:r w:rsidR="00F551A5" w:rsidRPr="008F074B">
        <w:rPr>
          <w:rFonts w:ascii="Arial" w:hAnsi="Arial" w:cs="Arial"/>
          <w:color w:val="000000" w:themeColor="text1"/>
          <w:sz w:val="22"/>
          <w:szCs w:val="22"/>
        </w:rPr>
        <w:t xml:space="preserve">ensure a more person centred, flexible and relationship-based approach to support and services. </w:t>
      </w:r>
      <w:r w:rsidRPr="008F074B">
        <w:rPr>
          <w:rFonts w:ascii="Arial" w:hAnsi="Arial" w:cs="Arial"/>
          <w:color w:val="000000" w:themeColor="text1"/>
          <w:sz w:val="22"/>
          <w:szCs w:val="22"/>
        </w:rPr>
        <w:t xml:space="preserve"> The n</w:t>
      </w:r>
      <w:r w:rsidR="00E95FA5" w:rsidRPr="008F074B">
        <w:rPr>
          <w:rFonts w:ascii="Arial" w:hAnsi="Arial" w:cs="Arial"/>
          <w:color w:val="000000" w:themeColor="text1"/>
          <w:sz w:val="22"/>
          <w:szCs w:val="22"/>
        </w:rPr>
        <w:t xml:space="preserve">on-engagement of young people and adults should encourage professionals to work harder in meeting their specific needs rather than withdrawing support. Independent advocacy and assertive outreach, needs to be encouraged where agencies struggle to engage with professionals.  </w:t>
      </w:r>
    </w:p>
    <w:p w14:paraId="21FC4E60" w14:textId="64C3B4F3" w:rsidR="00602B00" w:rsidRPr="008F074B" w:rsidRDefault="00195D80" w:rsidP="008F074B">
      <w:pPr>
        <w:pStyle w:val="ListParagraph"/>
        <w:numPr>
          <w:ilvl w:val="0"/>
          <w:numId w:val="27"/>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 xml:space="preserve">NHS Providers should ensure that the services offered </w:t>
      </w:r>
      <w:r w:rsidR="00396052" w:rsidRPr="008F074B">
        <w:rPr>
          <w:rFonts w:ascii="Arial" w:hAnsi="Arial" w:cs="Arial"/>
          <w:color w:val="000000" w:themeColor="text1"/>
          <w:sz w:val="22"/>
          <w:szCs w:val="22"/>
        </w:rPr>
        <w:t xml:space="preserve">to young people and adults are consistent regardless of geographical location. </w:t>
      </w:r>
    </w:p>
    <w:p w14:paraId="5672BCC8" w14:textId="77777777" w:rsidR="00FE4549" w:rsidRPr="008F074B" w:rsidRDefault="00FE4549" w:rsidP="008F074B">
      <w:pPr>
        <w:spacing w:line="276" w:lineRule="auto"/>
        <w:ind w:left="360"/>
        <w:rPr>
          <w:rFonts w:ascii="Arial" w:hAnsi="Arial" w:cs="Arial"/>
          <w:b/>
          <w:bCs/>
          <w:color w:val="000000" w:themeColor="text1"/>
          <w:sz w:val="22"/>
          <w:szCs w:val="22"/>
        </w:rPr>
      </w:pPr>
    </w:p>
    <w:p w14:paraId="28E15885" w14:textId="77777777" w:rsidR="00F13836" w:rsidRPr="00963D52" w:rsidRDefault="00F13836" w:rsidP="00963D52">
      <w:pPr>
        <w:pStyle w:val="Heading1"/>
        <w:rPr>
          <w:rFonts w:ascii="Arial" w:hAnsi="Arial" w:cs="Arial"/>
          <w:sz w:val="22"/>
        </w:rPr>
      </w:pPr>
      <w:r w:rsidRPr="00963D52">
        <w:rPr>
          <w:rFonts w:ascii="Arial" w:hAnsi="Arial" w:cs="Arial"/>
          <w:sz w:val="22"/>
        </w:rPr>
        <w:t>Conclusion</w:t>
      </w:r>
    </w:p>
    <w:p w14:paraId="680DABC6" w14:textId="77777777" w:rsidR="00F13836" w:rsidRPr="008F074B" w:rsidRDefault="00F13836" w:rsidP="008F074B">
      <w:pPr>
        <w:spacing w:line="276" w:lineRule="auto"/>
        <w:ind w:left="360"/>
        <w:rPr>
          <w:rFonts w:ascii="Arial" w:hAnsi="Arial" w:cs="Arial"/>
          <w:b/>
          <w:bCs/>
          <w:color w:val="000000" w:themeColor="text1"/>
          <w:sz w:val="22"/>
          <w:szCs w:val="22"/>
        </w:rPr>
      </w:pPr>
    </w:p>
    <w:p w14:paraId="6F83B361" w14:textId="36FC7F72" w:rsidR="00F13836" w:rsidRPr="008F074B" w:rsidRDefault="00F13836" w:rsidP="008F074B">
      <w:pPr>
        <w:pStyle w:val="ListParagraph"/>
        <w:numPr>
          <w:ilvl w:val="1"/>
          <w:numId w:val="1"/>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 xml:space="preserve">Charlie’s death has been devastating for his family and they seek answers to the reasons why. They have truly struggled with his refusal to seek contact with them, particularly when he was at his lowest and </w:t>
      </w:r>
      <w:r w:rsidR="00FE4549" w:rsidRPr="008F074B">
        <w:rPr>
          <w:rFonts w:ascii="Arial" w:hAnsi="Arial" w:cs="Arial"/>
          <w:color w:val="000000" w:themeColor="text1"/>
          <w:sz w:val="22"/>
          <w:szCs w:val="22"/>
        </w:rPr>
        <w:t>were</w:t>
      </w:r>
      <w:r w:rsidRPr="008F074B">
        <w:rPr>
          <w:rFonts w:ascii="Arial" w:hAnsi="Arial" w:cs="Arial"/>
          <w:color w:val="000000" w:themeColor="text1"/>
          <w:sz w:val="22"/>
          <w:szCs w:val="22"/>
        </w:rPr>
        <w:t xml:space="preserve"> unable to accept his decision to transition.</w:t>
      </w:r>
    </w:p>
    <w:p w14:paraId="2A857205" w14:textId="77777777" w:rsidR="00F13836" w:rsidRPr="008F074B" w:rsidRDefault="00F13836" w:rsidP="008F074B">
      <w:pPr>
        <w:pStyle w:val="ListParagraph"/>
        <w:spacing w:line="276" w:lineRule="auto"/>
        <w:ind w:left="1080"/>
        <w:rPr>
          <w:rFonts w:ascii="Arial" w:hAnsi="Arial" w:cs="Arial"/>
          <w:color w:val="000000" w:themeColor="text1"/>
          <w:sz w:val="22"/>
          <w:szCs w:val="22"/>
        </w:rPr>
      </w:pPr>
    </w:p>
    <w:p w14:paraId="5C74054D" w14:textId="7909DFCC" w:rsidR="00F13836" w:rsidRPr="008F074B" w:rsidRDefault="00B37434" w:rsidP="008F074B">
      <w:pPr>
        <w:pStyle w:val="ListParagraph"/>
        <w:numPr>
          <w:ilvl w:val="1"/>
          <w:numId w:val="1"/>
        </w:numPr>
        <w:spacing w:after="240" w:line="276" w:lineRule="auto"/>
        <w:rPr>
          <w:rFonts w:ascii="Arial" w:hAnsi="Arial" w:cs="Arial"/>
          <w:color w:val="000000" w:themeColor="text1"/>
          <w:sz w:val="22"/>
          <w:szCs w:val="22"/>
        </w:rPr>
      </w:pPr>
      <w:r>
        <w:rPr>
          <w:rFonts w:ascii="Arial" w:hAnsi="Arial" w:cs="Arial"/>
          <w:color w:val="000000" w:themeColor="text1"/>
          <w:sz w:val="22"/>
          <w:szCs w:val="22"/>
        </w:rPr>
        <w:t>Professionals found it challenging to engage with Charlie.</w:t>
      </w:r>
      <w:r w:rsidR="00F13836" w:rsidRPr="008F074B">
        <w:rPr>
          <w:rFonts w:ascii="Arial" w:hAnsi="Arial" w:cs="Arial"/>
          <w:color w:val="000000" w:themeColor="text1"/>
          <w:sz w:val="22"/>
          <w:szCs w:val="22"/>
        </w:rPr>
        <w:t xml:space="preserve"> </w:t>
      </w:r>
      <w:r w:rsidR="00753620" w:rsidRPr="008F074B">
        <w:rPr>
          <w:rFonts w:ascii="Arial" w:hAnsi="Arial" w:cs="Arial"/>
          <w:color w:val="000000" w:themeColor="text1"/>
          <w:sz w:val="22"/>
          <w:szCs w:val="22"/>
        </w:rPr>
        <w:t>Professionals’</w:t>
      </w:r>
      <w:r w:rsidR="00F13836" w:rsidRPr="008F074B">
        <w:rPr>
          <w:rFonts w:ascii="Arial" w:hAnsi="Arial" w:cs="Arial"/>
          <w:color w:val="000000" w:themeColor="text1"/>
          <w:sz w:val="22"/>
          <w:szCs w:val="22"/>
        </w:rPr>
        <w:t xml:space="preserve"> ability to get alongside him was difficult. This masked a person with a wicked sense of humour whose sad and untimely death has impacted on individual professionals who were able to see through the presenting angry and overt non-compliance. His story reflects how childhood experiences and trauma can significantly impact on adolescence and early adulthood.</w:t>
      </w:r>
    </w:p>
    <w:p w14:paraId="69FC52DB" w14:textId="77777777" w:rsidR="00F13836" w:rsidRPr="008F074B" w:rsidRDefault="00F13836" w:rsidP="008F074B">
      <w:pPr>
        <w:pStyle w:val="ListParagraph"/>
        <w:spacing w:after="240" w:line="276" w:lineRule="auto"/>
        <w:ind w:left="1080"/>
        <w:rPr>
          <w:rFonts w:ascii="Arial" w:hAnsi="Arial" w:cs="Arial"/>
          <w:color w:val="000000" w:themeColor="text1"/>
          <w:sz w:val="22"/>
          <w:szCs w:val="22"/>
        </w:rPr>
      </w:pPr>
      <w:r w:rsidRPr="008F074B">
        <w:rPr>
          <w:rFonts w:ascii="Arial" w:hAnsi="Arial" w:cs="Arial"/>
          <w:color w:val="000000" w:themeColor="text1"/>
          <w:sz w:val="22"/>
          <w:szCs w:val="22"/>
        </w:rPr>
        <w:t xml:space="preserve"> </w:t>
      </w:r>
    </w:p>
    <w:p w14:paraId="10038D61" w14:textId="0B8F9FF9" w:rsidR="00F13836" w:rsidRPr="008F074B" w:rsidRDefault="00F13836" w:rsidP="008F074B">
      <w:pPr>
        <w:pStyle w:val="ListParagraph"/>
        <w:numPr>
          <w:ilvl w:val="1"/>
          <w:numId w:val="1"/>
        </w:numPr>
        <w:spacing w:before="240" w:line="276" w:lineRule="auto"/>
        <w:rPr>
          <w:rFonts w:ascii="Arial" w:hAnsi="Arial" w:cs="Arial"/>
          <w:b/>
          <w:bCs/>
          <w:color w:val="000000" w:themeColor="text1"/>
          <w:sz w:val="22"/>
          <w:szCs w:val="22"/>
        </w:rPr>
      </w:pPr>
      <w:r w:rsidRPr="008F074B">
        <w:rPr>
          <w:rFonts w:ascii="Arial" w:hAnsi="Arial" w:cs="Arial"/>
          <w:color w:val="000000" w:themeColor="text1"/>
          <w:sz w:val="22"/>
          <w:szCs w:val="22"/>
        </w:rPr>
        <w:t>Sadly, the analysis in the learning from safeguarding adult reviews regarding transitional safeguarding replicates the experiences of Charlie. These include the interface between systems, played out through inter-agency and multi-</w:t>
      </w:r>
      <w:r w:rsidR="00753620" w:rsidRPr="008F074B">
        <w:rPr>
          <w:rFonts w:ascii="Arial" w:hAnsi="Arial" w:cs="Arial"/>
          <w:color w:val="000000" w:themeColor="text1"/>
          <w:sz w:val="22"/>
          <w:szCs w:val="22"/>
        </w:rPr>
        <w:t>professional’s</w:t>
      </w:r>
      <w:r w:rsidRPr="008F074B">
        <w:rPr>
          <w:rFonts w:ascii="Arial" w:hAnsi="Arial" w:cs="Arial"/>
          <w:color w:val="000000" w:themeColor="text1"/>
          <w:sz w:val="22"/>
          <w:szCs w:val="22"/>
        </w:rPr>
        <w:t xml:space="preserve"> relationships or lack of them. Differing attitudes to risk from agencies and no shared understanding or accountability for that risk, leaving one or two professionals holding that risk or making decisions based on sole observations and presentations.  The lack of communication and accountability between agencies when people are placed out of area and where professionals are working across borders. Unplanned and swift discharge from hospital or residential placements leaving people vulnerable and at risk of harm. The perceived inability to engage people in support and services resulting in case closure or withdrawal of support. The clear differences in professional opinion regarding mental health support to people with substance misuse issues and presenting behaviour and how this is not the subject of professional debate and understanding.</w:t>
      </w:r>
    </w:p>
    <w:p w14:paraId="0FE877E6" w14:textId="77777777" w:rsidR="00FE4549" w:rsidRPr="008F074B" w:rsidRDefault="00FE4549" w:rsidP="008F074B">
      <w:pPr>
        <w:spacing w:line="276" w:lineRule="auto"/>
        <w:rPr>
          <w:rFonts w:ascii="Arial" w:hAnsi="Arial" w:cs="Arial"/>
          <w:b/>
          <w:bCs/>
          <w:color w:val="000000" w:themeColor="text1"/>
          <w:sz w:val="22"/>
          <w:szCs w:val="22"/>
        </w:rPr>
      </w:pPr>
    </w:p>
    <w:p w14:paraId="635664F8" w14:textId="7C6A2A5F" w:rsidR="00F13836" w:rsidRPr="00963D52" w:rsidRDefault="00F13836" w:rsidP="00963D52">
      <w:pPr>
        <w:pStyle w:val="Heading1"/>
        <w:rPr>
          <w:rFonts w:ascii="Arial" w:hAnsi="Arial" w:cs="Arial"/>
          <w:sz w:val="22"/>
        </w:rPr>
      </w:pPr>
      <w:r w:rsidRPr="00963D52">
        <w:rPr>
          <w:rFonts w:ascii="Arial" w:hAnsi="Arial" w:cs="Arial"/>
          <w:sz w:val="22"/>
        </w:rPr>
        <w:t xml:space="preserve">Recommendations </w:t>
      </w:r>
    </w:p>
    <w:p w14:paraId="046C778E" w14:textId="77777777" w:rsidR="00F13836" w:rsidRPr="008F074B" w:rsidRDefault="00F13836" w:rsidP="008F074B">
      <w:pPr>
        <w:spacing w:line="276" w:lineRule="auto"/>
        <w:ind w:left="360"/>
        <w:rPr>
          <w:rFonts w:ascii="Arial" w:hAnsi="Arial" w:cs="Arial"/>
          <w:b/>
          <w:bCs/>
          <w:color w:val="000000" w:themeColor="text1"/>
          <w:sz w:val="22"/>
          <w:szCs w:val="22"/>
        </w:rPr>
      </w:pPr>
    </w:p>
    <w:p w14:paraId="0CB45A1E" w14:textId="77777777" w:rsidR="00FE4549" w:rsidRPr="008F074B"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The East Sussex Safeguarding Adults Board (ESSAB) to review the Summary of Involvement Forms/Individual Management Review’ to create two separate documents to ensure clarity of agency understanding and to fulfil ESSAB expectations.</w:t>
      </w:r>
    </w:p>
    <w:p w14:paraId="23B8DEB7" w14:textId="77777777" w:rsidR="00FE4549" w:rsidRPr="008F074B"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ESSAB and East Sussex Safeguarding Children Partnership (ESSCP) should encourage a partnership wide approach to trauma informed practice, which should be supported by training.</w:t>
      </w:r>
    </w:p>
    <w:p w14:paraId="5C555DD3" w14:textId="77777777" w:rsidR="00FE4549" w:rsidRPr="008F074B"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The ESSCP Quality Assurance Subgroup should consider how best to undertake a multi-agency audit of selected young people aged between 16 and 18 subject to child protection plans in the last two years to assure themselves that effective safeguarding arrangements were in place.</w:t>
      </w:r>
    </w:p>
    <w:p w14:paraId="6C4A660C" w14:textId="77777777" w:rsidR="00FE4549" w:rsidRPr="008F074B"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hAnsi="Arial" w:cs="Arial"/>
          <w:b/>
          <w:bCs/>
          <w:color w:val="000000" w:themeColor="text1"/>
          <w:sz w:val="22"/>
          <w:szCs w:val="22"/>
        </w:rPr>
        <w:t xml:space="preserve"> </w:t>
      </w:r>
      <w:r w:rsidRPr="008F074B">
        <w:rPr>
          <w:rFonts w:ascii="Arial" w:hAnsi="Arial" w:cs="Arial"/>
          <w:color w:val="000000" w:themeColor="text1"/>
          <w:sz w:val="22"/>
          <w:szCs w:val="22"/>
        </w:rPr>
        <w:t xml:space="preserve">The Integrated Care Board (ICB) responsible for commissioning </w:t>
      </w:r>
      <w:r w:rsidRPr="008F074B">
        <w:rPr>
          <w:rFonts w:ascii="Arial" w:eastAsiaTheme="minorHAnsi" w:hAnsi="Arial" w:cs="Arial"/>
          <w:color w:val="000000" w:themeColor="text1"/>
          <w:sz w:val="22"/>
          <w:szCs w:val="22"/>
        </w:rPr>
        <w:t>alongside ESSCP should consider use of the CASS review to develop a local framework for support services to children and young people who are gender dysphoric.</w:t>
      </w:r>
    </w:p>
    <w:p w14:paraId="40571315" w14:textId="77777777" w:rsidR="00FE4549" w:rsidRPr="008F074B"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ESSAB and ESSCP should work with partners to ensure practitioners are able to access awareness training on the use of social media and its significance in the safeguarding of children and adults. </w:t>
      </w:r>
    </w:p>
    <w:p w14:paraId="3673324C" w14:textId="77777777" w:rsidR="00FE4549" w:rsidRPr="008F074B"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 xml:space="preserve">ASCH need to assure themselves through practice learning events, that practitioners are aware of the need to ensure Education, Health, and Care Plans are factored into young adult care planning. </w:t>
      </w:r>
    </w:p>
    <w:p w14:paraId="53B86C2D" w14:textId="77777777" w:rsidR="00FE4549" w:rsidRPr="008F074B"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 xml:space="preserve">The Sussex Partnership Foundation Trust (SPFT) should a) review arrangements for transition between children’s and adult mental health services and b) assure itself that children and adults do not fall through operational gaps at the point of transition and c) ensure that the transition process is defined and understood by practitioners. </w:t>
      </w:r>
    </w:p>
    <w:p w14:paraId="247C21DE" w14:textId="77777777" w:rsidR="00FE4549" w:rsidRPr="008F074B"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hAnsi="Arial" w:cs="Arial"/>
          <w:b/>
          <w:bCs/>
          <w:color w:val="000000" w:themeColor="text1"/>
          <w:sz w:val="22"/>
          <w:szCs w:val="22"/>
        </w:rPr>
        <w:t xml:space="preserve"> </w:t>
      </w:r>
      <w:r w:rsidRPr="008F074B">
        <w:rPr>
          <w:rFonts w:ascii="Arial" w:hAnsi="Arial" w:cs="Arial"/>
          <w:color w:val="000000" w:themeColor="text1"/>
          <w:sz w:val="22"/>
          <w:szCs w:val="22"/>
        </w:rPr>
        <w:t xml:space="preserve">CSC and ASCH should review their commissioned advocacy arrangements for young people post 18. They should better promote the role of advocacy in care planning, particularly where agencies struggle to engage young people. </w:t>
      </w:r>
    </w:p>
    <w:p w14:paraId="2FFA57F8" w14:textId="77777777" w:rsidR="00FE4549" w:rsidRPr="008F074B"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SPFT should review the current arrangements for CAMHS support across Sussex and ensure that inconsistency of practice in local teams is addressed including the lead practitioner role for hospital discharge.</w:t>
      </w:r>
    </w:p>
    <w:p w14:paraId="7B2CD472" w14:textId="77777777" w:rsidR="00FE4549" w:rsidRPr="008F074B"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ASCH to promote the Multi-Agency Risk Management Protocol (</w:t>
      </w:r>
      <w:proofErr w:type="gramStart"/>
      <w:r w:rsidRPr="008F074B">
        <w:rPr>
          <w:rFonts w:ascii="Arial" w:hAnsi="Arial" w:cs="Arial"/>
          <w:color w:val="000000" w:themeColor="text1"/>
          <w:sz w:val="22"/>
          <w:szCs w:val="22"/>
        </w:rPr>
        <w:t>MARM)  ,</w:t>
      </w:r>
      <w:proofErr w:type="gramEnd"/>
      <w:r w:rsidRPr="008F074B">
        <w:rPr>
          <w:rFonts w:ascii="Arial" w:hAnsi="Arial" w:cs="Arial"/>
          <w:color w:val="000000" w:themeColor="text1"/>
          <w:sz w:val="22"/>
          <w:szCs w:val="22"/>
        </w:rPr>
        <w:t>launched in January 2022, which supports partners of the East Sussex Safeguarding Adults Board (SAB), including Children’s Safeguarding Partners, to achieve successful outcomes when working with adults (18 years and over) with multiple and complex needs who remain at high risk of harm despite previous interventions and who may not be willing to engage with agencies.</w:t>
      </w:r>
    </w:p>
    <w:p w14:paraId="260A8678" w14:textId="1FF8DDB7" w:rsidR="00FE4549" w:rsidRPr="00753620"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eastAsiaTheme="minorHAnsi" w:hAnsi="Arial" w:cs="Arial"/>
          <w:color w:val="000000" w:themeColor="text1"/>
          <w:sz w:val="22"/>
          <w:szCs w:val="22"/>
        </w:rPr>
        <w:t>SPFT should assure itself that systems and processes are in place to trigger multi-agency risk assessment and care planning where this is required to support hospital discharge.</w:t>
      </w:r>
    </w:p>
    <w:p w14:paraId="295E692F" w14:textId="1FDF5861" w:rsidR="00753620" w:rsidRDefault="00753620" w:rsidP="00753620">
      <w:pPr>
        <w:spacing w:line="276" w:lineRule="auto"/>
        <w:rPr>
          <w:rFonts w:ascii="Arial" w:hAnsi="Arial" w:cs="Arial"/>
          <w:color w:val="000000" w:themeColor="text1"/>
          <w:sz w:val="22"/>
          <w:szCs w:val="22"/>
        </w:rPr>
      </w:pPr>
    </w:p>
    <w:p w14:paraId="564E3F0E" w14:textId="12D5D04F" w:rsidR="00753620" w:rsidRDefault="00753620" w:rsidP="00753620">
      <w:pPr>
        <w:spacing w:line="276" w:lineRule="auto"/>
        <w:rPr>
          <w:rFonts w:ascii="Arial" w:hAnsi="Arial" w:cs="Arial"/>
          <w:color w:val="000000" w:themeColor="text1"/>
          <w:sz w:val="22"/>
          <w:szCs w:val="22"/>
        </w:rPr>
      </w:pPr>
    </w:p>
    <w:p w14:paraId="2FA52078" w14:textId="77777777" w:rsidR="00753620" w:rsidRPr="00753620" w:rsidRDefault="00753620" w:rsidP="00753620">
      <w:pPr>
        <w:spacing w:line="276" w:lineRule="auto"/>
        <w:rPr>
          <w:rFonts w:ascii="Arial" w:hAnsi="Arial" w:cs="Arial"/>
          <w:color w:val="000000" w:themeColor="text1"/>
          <w:sz w:val="22"/>
          <w:szCs w:val="22"/>
        </w:rPr>
      </w:pPr>
    </w:p>
    <w:p w14:paraId="5100BCD3" w14:textId="77777777" w:rsidR="00FE4549" w:rsidRPr="008F074B"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Agencies involved with adults who significantly self-harm should ensure the right support is in place for practitioners to reflect on their practice, and a multi-agency critical incident de-briefing process could be developed with partners, to support staff subject to vicarious trauma, when people self-harm; or threaten to or take, their own lives.</w:t>
      </w:r>
    </w:p>
    <w:p w14:paraId="02282F3B" w14:textId="77777777" w:rsidR="00FE4549" w:rsidRPr="008F074B"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hAnsi="Arial" w:cs="Arial"/>
          <w:b/>
          <w:bCs/>
          <w:color w:val="000000" w:themeColor="text1"/>
          <w:sz w:val="22"/>
          <w:szCs w:val="22"/>
        </w:rPr>
        <w:t xml:space="preserve"> </w:t>
      </w:r>
      <w:r w:rsidRPr="008F074B">
        <w:rPr>
          <w:rFonts w:ascii="Arial" w:hAnsi="Arial" w:cs="Arial"/>
          <w:color w:val="000000" w:themeColor="text1"/>
          <w:sz w:val="22"/>
          <w:szCs w:val="22"/>
        </w:rPr>
        <w:t>ESSAB and ESSCP are encouraged to undertake some joint learning events to assist children’s services to better understand adult safeguarding principles, processes, and lawful differences.</w:t>
      </w:r>
    </w:p>
    <w:p w14:paraId="7259DD92" w14:textId="77777777" w:rsidR="00FE4549" w:rsidRPr="008F074B"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hAnsi="Arial" w:cs="Arial"/>
          <w:b/>
          <w:bCs/>
          <w:color w:val="000000" w:themeColor="text1"/>
          <w:sz w:val="22"/>
          <w:szCs w:val="22"/>
        </w:rPr>
        <w:t xml:space="preserve"> </w:t>
      </w:r>
      <w:r w:rsidRPr="008F074B">
        <w:rPr>
          <w:rFonts w:ascii="Arial" w:hAnsi="Arial" w:cs="Arial"/>
          <w:color w:val="000000" w:themeColor="text1"/>
          <w:sz w:val="22"/>
          <w:szCs w:val="22"/>
        </w:rPr>
        <w:t xml:space="preserve">ESSAB partners should ensure that care and risk management plans clearly identify the visiting patterns and escalation arrangements if agencies struggle to engage in services and support with adults who are deemed at significant risk.  </w:t>
      </w:r>
    </w:p>
    <w:p w14:paraId="0E6EC5CF" w14:textId="77777777" w:rsidR="00FE4549" w:rsidRPr="008F074B"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 xml:space="preserve">ESSAB and BHSAB should assure themselves through shared multi-agency audit that adults moving between borders in Sussex and local authorities are supported and safeguarded with clarity of case responsibility and accountability. </w:t>
      </w:r>
    </w:p>
    <w:p w14:paraId="555EE6E8" w14:textId="265E65A9" w:rsidR="00F13836" w:rsidRPr="008F074B" w:rsidRDefault="00F13836" w:rsidP="008F074B">
      <w:pPr>
        <w:pStyle w:val="ListParagraph"/>
        <w:numPr>
          <w:ilvl w:val="0"/>
          <w:numId w:val="19"/>
        </w:numPr>
        <w:spacing w:line="276" w:lineRule="auto"/>
        <w:rPr>
          <w:rFonts w:ascii="Arial" w:hAnsi="Arial" w:cs="Arial"/>
          <w:color w:val="000000" w:themeColor="text1"/>
          <w:sz w:val="22"/>
          <w:szCs w:val="22"/>
        </w:rPr>
      </w:pPr>
      <w:r w:rsidRPr="008F074B">
        <w:rPr>
          <w:rFonts w:ascii="Arial" w:hAnsi="Arial" w:cs="Arial"/>
          <w:color w:val="000000" w:themeColor="text1"/>
          <w:sz w:val="22"/>
          <w:szCs w:val="22"/>
        </w:rPr>
        <w:t>The ESSAB and ESCCP should update and assure partners that the current work being undertaken between both Boards to develop a Transitions Protocol for East Sussex reflects the needs of vulnerable young people reaching 18. Assurance should be provided that the Transitions Protocol will be shared with practitioners to inform and promote the current pathways and arrangements in place locally.</w:t>
      </w:r>
    </w:p>
    <w:p w14:paraId="34CD4812" w14:textId="77777777" w:rsidR="00F13836" w:rsidRPr="008F074B" w:rsidRDefault="00F13836" w:rsidP="008F074B">
      <w:pPr>
        <w:spacing w:line="276" w:lineRule="auto"/>
        <w:rPr>
          <w:rFonts w:ascii="Arial" w:hAnsi="Arial" w:cs="Arial"/>
          <w:color w:val="000000" w:themeColor="text1"/>
          <w:sz w:val="22"/>
          <w:szCs w:val="22"/>
        </w:rPr>
      </w:pPr>
    </w:p>
    <w:p w14:paraId="14F9B66E" w14:textId="77777777" w:rsidR="00F86976" w:rsidRPr="008F074B" w:rsidRDefault="00F86976" w:rsidP="008F074B">
      <w:pPr>
        <w:spacing w:line="276" w:lineRule="auto"/>
        <w:rPr>
          <w:rFonts w:ascii="Arial" w:hAnsi="Arial" w:cs="Arial"/>
          <w:color w:val="000000" w:themeColor="text1"/>
          <w:sz w:val="22"/>
          <w:szCs w:val="22"/>
        </w:rPr>
      </w:pPr>
    </w:p>
    <w:p w14:paraId="67535108" w14:textId="77777777" w:rsidR="00F86976" w:rsidRPr="008F074B" w:rsidRDefault="00F86976" w:rsidP="008F074B">
      <w:pPr>
        <w:spacing w:line="276" w:lineRule="auto"/>
        <w:rPr>
          <w:rFonts w:ascii="Arial" w:hAnsi="Arial" w:cs="Arial"/>
          <w:color w:val="000000" w:themeColor="text1"/>
          <w:sz w:val="22"/>
          <w:szCs w:val="22"/>
        </w:rPr>
      </w:pPr>
    </w:p>
    <w:p w14:paraId="4ED457CF" w14:textId="77777777" w:rsidR="00950850" w:rsidRPr="008F074B" w:rsidRDefault="00950850" w:rsidP="008F074B">
      <w:pPr>
        <w:spacing w:line="276" w:lineRule="auto"/>
        <w:rPr>
          <w:rFonts w:ascii="Arial" w:hAnsi="Arial" w:cs="Arial"/>
          <w:b/>
          <w:bCs/>
          <w:sz w:val="22"/>
          <w:szCs w:val="22"/>
        </w:rPr>
      </w:pPr>
      <w:r w:rsidRPr="008F074B">
        <w:rPr>
          <w:rFonts w:ascii="Arial" w:hAnsi="Arial" w:cs="Arial"/>
          <w:b/>
          <w:bCs/>
          <w:sz w:val="22"/>
          <w:szCs w:val="22"/>
        </w:rPr>
        <w:t xml:space="preserve">Independent Author: Ian Vinall </w:t>
      </w:r>
    </w:p>
    <w:p w14:paraId="43397E9C" w14:textId="77777777" w:rsidR="00950850" w:rsidRPr="008F074B" w:rsidRDefault="00950850" w:rsidP="008F074B">
      <w:pPr>
        <w:spacing w:line="276" w:lineRule="auto"/>
        <w:rPr>
          <w:rFonts w:ascii="Arial" w:hAnsi="Arial" w:cs="Arial"/>
          <w:b/>
          <w:bCs/>
          <w:sz w:val="22"/>
          <w:szCs w:val="22"/>
        </w:rPr>
      </w:pPr>
      <w:r w:rsidRPr="008F074B">
        <w:rPr>
          <w:rFonts w:ascii="Arial" w:hAnsi="Arial" w:cs="Arial"/>
          <w:b/>
          <w:bCs/>
          <w:sz w:val="22"/>
          <w:szCs w:val="22"/>
        </w:rPr>
        <w:t>20/12/2022</w:t>
      </w:r>
    </w:p>
    <w:p w14:paraId="1793E271" w14:textId="77777777" w:rsidR="00F86976" w:rsidRPr="008F074B" w:rsidRDefault="00F86976" w:rsidP="008F074B">
      <w:pPr>
        <w:spacing w:line="276" w:lineRule="auto"/>
        <w:rPr>
          <w:rFonts w:ascii="Arial" w:hAnsi="Arial" w:cs="Arial"/>
          <w:color w:val="000000" w:themeColor="text1"/>
          <w:sz w:val="22"/>
          <w:szCs w:val="22"/>
        </w:rPr>
      </w:pPr>
    </w:p>
    <w:p w14:paraId="29CAB103" w14:textId="77777777" w:rsidR="00F86976" w:rsidRPr="008F074B" w:rsidRDefault="00F86976" w:rsidP="008F074B">
      <w:pPr>
        <w:spacing w:line="276" w:lineRule="auto"/>
        <w:rPr>
          <w:rFonts w:ascii="Arial" w:hAnsi="Arial" w:cs="Arial"/>
          <w:color w:val="000000" w:themeColor="text1"/>
          <w:sz w:val="22"/>
          <w:szCs w:val="22"/>
        </w:rPr>
      </w:pPr>
    </w:p>
    <w:p w14:paraId="6B1F3CA4" w14:textId="77777777" w:rsidR="00F86976" w:rsidRPr="008F074B" w:rsidRDefault="00F86976" w:rsidP="008F074B">
      <w:pPr>
        <w:spacing w:line="276" w:lineRule="auto"/>
        <w:rPr>
          <w:rFonts w:ascii="Arial" w:hAnsi="Arial" w:cs="Arial"/>
          <w:color w:val="000000" w:themeColor="text1"/>
          <w:sz w:val="22"/>
          <w:szCs w:val="22"/>
        </w:rPr>
      </w:pPr>
    </w:p>
    <w:p w14:paraId="0AD190D8" w14:textId="77777777" w:rsidR="006F04E1" w:rsidRPr="008F074B" w:rsidRDefault="006F04E1" w:rsidP="008F074B">
      <w:pPr>
        <w:spacing w:line="276" w:lineRule="auto"/>
        <w:rPr>
          <w:rFonts w:ascii="Arial" w:hAnsi="Arial" w:cs="Arial"/>
          <w:color w:val="000000" w:themeColor="text1"/>
          <w:sz w:val="22"/>
          <w:szCs w:val="22"/>
        </w:rPr>
      </w:pPr>
    </w:p>
    <w:p w14:paraId="2DB0B785" w14:textId="77777777" w:rsidR="006F04E1" w:rsidRPr="008F074B" w:rsidRDefault="006F04E1" w:rsidP="008F074B">
      <w:pPr>
        <w:spacing w:line="276" w:lineRule="auto"/>
        <w:rPr>
          <w:rFonts w:ascii="Arial" w:hAnsi="Arial" w:cs="Arial"/>
          <w:color w:val="000000" w:themeColor="text1"/>
          <w:sz w:val="22"/>
          <w:szCs w:val="22"/>
        </w:rPr>
      </w:pPr>
    </w:p>
    <w:p w14:paraId="305E6B8C" w14:textId="77777777" w:rsidR="006F04E1" w:rsidRPr="008F074B" w:rsidRDefault="006F04E1" w:rsidP="008F074B">
      <w:pPr>
        <w:spacing w:line="276" w:lineRule="auto"/>
        <w:rPr>
          <w:rFonts w:ascii="Arial" w:hAnsi="Arial" w:cs="Arial"/>
          <w:color w:val="000000" w:themeColor="text1"/>
          <w:sz w:val="22"/>
          <w:szCs w:val="22"/>
        </w:rPr>
      </w:pPr>
    </w:p>
    <w:sectPr w:rsidR="006F04E1" w:rsidRPr="008F074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96E1" w14:textId="77777777" w:rsidR="00DA4AA2" w:rsidRDefault="00DA4AA2" w:rsidP="00F13836">
      <w:r>
        <w:separator/>
      </w:r>
    </w:p>
  </w:endnote>
  <w:endnote w:type="continuationSeparator" w:id="0">
    <w:p w14:paraId="49994B11" w14:textId="77777777" w:rsidR="00DA4AA2" w:rsidRDefault="00DA4AA2" w:rsidP="00F1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183941"/>
      <w:docPartObj>
        <w:docPartGallery w:val="Page Numbers (Bottom of Page)"/>
        <w:docPartUnique/>
      </w:docPartObj>
    </w:sdtPr>
    <w:sdtEndPr>
      <w:rPr>
        <w:noProof/>
      </w:rPr>
    </w:sdtEndPr>
    <w:sdtContent>
      <w:p w14:paraId="2F1EEF0E" w14:textId="1EBF77B1" w:rsidR="00602B00" w:rsidRDefault="00602B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7B6291" w14:textId="77777777" w:rsidR="00602B00" w:rsidRDefault="00602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F02E" w14:textId="77777777" w:rsidR="00DA4AA2" w:rsidRDefault="00DA4AA2" w:rsidP="00F13836">
      <w:r>
        <w:separator/>
      </w:r>
    </w:p>
  </w:footnote>
  <w:footnote w:type="continuationSeparator" w:id="0">
    <w:p w14:paraId="3762CC63" w14:textId="77777777" w:rsidR="00DA4AA2" w:rsidRDefault="00DA4AA2" w:rsidP="00F13836">
      <w:r>
        <w:continuationSeparator/>
      </w:r>
    </w:p>
  </w:footnote>
  <w:footnote w:id="1">
    <w:p w14:paraId="3D87499F" w14:textId="77777777" w:rsidR="00F13836" w:rsidRPr="006F04E1" w:rsidRDefault="00F13836" w:rsidP="00F13836">
      <w:pPr>
        <w:pStyle w:val="FootnoteText"/>
        <w:rPr>
          <w:rFonts w:ascii="Arial" w:hAnsi="Arial" w:cs="Arial"/>
          <w:sz w:val="16"/>
          <w:szCs w:val="16"/>
        </w:rPr>
      </w:pPr>
      <w:r w:rsidRPr="006F04E1">
        <w:rPr>
          <w:rStyle w:val="FootnoteReference"/>
          <w:rFonts w:ascii="Arial" w:hAnsi="Arial" w:cs="Arial"/>
          <w:sz w:val="16"/>
          <w:szCs w:val="16"/>
        </w:rPr>
        <w:footnoteRef/>
      </w:r>
      <w:r w:rsidRPr="006F04E1">
        <w:rPr>
          <w:rFonts w:ascii="Arial" w:hAnsi="Arial" w:cs="Arial"/>
          <w:sz w:val="16"/>
          <w:szCs w:val="16"/>
        </w:rPr>
        <w:t xml:space="preserve"> Not his real name. </w:t>
      </w:r>
    </w:p>
  </w:footnote>
  <w:footnote w:id="2">
    <w:p w14:paraId="0A2040B1" w14:textId="77777777" w:rsidR="00F13836" w:rsidRPr="006F04E1" w:rsidRDefault="00F13836" w:rsidP="00F13836">
      <w:pPr>
        <w:pStyle w:val="FootnoteText"/>
        <w:rPr>
          <w:rFonts w:ascii="Century Gothic" w:hAnsi="Century Gothic"/>
          <w:i/>
          <w:iCs/>
          <w:sz w:val="16"/>
          <w:szCs w:val="16"/>
        </w:rPr>
      </w:pPr>
      <w:r w:rsidRPr="006F04E1">
        <w:rPr>
          <w:rStyle w:val="FootnoteReference"/>
          <w:rFonts w:ascii="Arial" w:hAnsi="Arial" w:cs="Arial"/>
          <w:sz w:val="16"/>
          <w:szCs w:val="16"/>
        </w:rPr>
        <w:footnoteRef/>
      </w:r>
      <w:r w:rsidRPr="006F04E1">
        <w:rPr>
          <w:rFonts w:ascii="Arial" w:hAnsi="Arial" w:cs="Arial"/>
          <w:sz w:val="16"/>
          <w:szCs w:val="16"/>
        </w:rPr>
        <w:t xml:space="preserve"> </w:t>
      </w:r>
      <w:r w:rsidRPr="006F04E1">
        <w:rPr>
          <w:rStyle w:val="Emphasis"/>
          <w:rFonts w:ascii="Arial" w:hAnsi="Arial" w:cs="Arial"/>
          <w:i w:val="0"/>
          <w:iCs w:val="0"/>
          <w:color w:val="000000"/>
          <w:sz w:val="16"/>
          <w:szCs w:val="16"/>
          <w:shd w:val="clear" w:color="auto" w:fill="FFFFFF"/>
        </w:rPr>
        <w:t>The term self-harm is often used as an all-encompassing term referring to suicidal thoughts and attempted suicide (Mental Health Foundation 2006)</w:t>
      </w:r>
    </w:p>
  </w:footnote>
  <w:footnote w:id="3">
    <w:p w14:paraId="2A0E2DD1" w14:textId="3F9BA7D3" w:rsidR="004D0B73" w:rsidRPr="006F04E1" w:rsidRDefault="004D0B73" w:rsidP="004D0B73">
      <w:pPr>
        <w:pStyle w:val="NormalWeb"/>
        <w:shd w:val="clear" w:color="auto" w:fill="FFFFFF"/>
        <w:spacing w:before="0" w:beforeAutospacing="0" w:after="300" w:afterAutospacing="0"/>
        <w:rPr>
          <w:rFonts w:ascii="Arial" w:hAnsi="Arial" w:cs="Arial"/>
          <w:color w:val="0B0C0C"/>
          <w:sz w:val="16"/>
          <w:szCs w:val="16"/>
          <w:shd w:val="clear" w:color="auto" w:fill="FFFFFF"/>
        </w:rPr>
      </w:pPr>
      <w:r w:rsidRPr="006F04E1">
        <w:rPr>
          <w:rStyle w:val="FootnoteReference"/>
          <w:rFonts w:ascii="Arial" w:hAnsi="Arial" w:cs="Arial"/>
          <w:sz w:val="16"/>
          <w:szCs w:val="16"/>
        </w:rPr>
        <w:footnoteRef/>
      </w:r>
      <w:r w:rsidRPr="006F04E1">
        <w:rPr>
          <w:rFonts w:ascii="Arial" w:hAnsi="Arial" w:cs="Arial"/>
          <w:sz w:val="16"/>
          <w:szCs w:val="16"/>
        </w:rPr>
        <w:t xml:space="preserve"> </w:t>
      </w:r>
      <w:r w:rsidRPr="006F04E1">
        <w:rPr>
          <w:rFonts w:ascii="Arial" w:hAnsi="Arial" w:cs="Arial"/>
          <w:color w:val="0B0C0C"/>
          <w:sz w:val="16"/>
          <w:szCs w:val="16"/>
        </w:rPr>
        <w:t xml:space="preserve">An education, </w:t>
      </w:r>
      <w:proofErr w:type="gramStart"/>
      <w:r w:rsidRPr="006F04E1">
        <w:rPr>
          <w:rFonts w:ascii="Arial" w:hAnsi="Arial" w:cs="Arial"/>
          <w:color w:val="0B0C0C"/>
          <w:sz w:val="16"/>
          <w:szCs w:val="16"/>
        </w:rPr>
        <w:t>health</w:t>
      </w:r>
      <w:proofErr w:type="gramEnd"/>
      <w:r w:rsidRPr="006F04E1">
        <w:rPr>
          <w:rFonts w:ascii="Arial" w:hAnsi="Arial" w:cs="Arial"/>
          <w:color w:val="0B0C0C"/>
          <w:sz w:val="16"/>
          <w:szCs w:val="16"/>
        </w:rPr>
        <w:t xml:space="preserve"> and care (EHC) plan</w:t>
      </w:r>
      <w:r w:rsidR="006F04E1">
        <w:rPr>
          <w:rFonts w:ascii="Arial" w:hAnsi="Arial" w:cs="Arial"/>
          <w:color w:val="0B0C0C"/>
          <w:sz w:val="16"/>
          <w:szCs w:val="16"/>
        </w:rPr>
        <w:t>s</w:t>
      </w:r>
      <w:r w:rsidRPr="006F04E1">
        <w:rPr>
          <w:rFonts w:ascii="Arial" w:hAnsi="Arial" w:cs="Arial"/>
          <w:color w:val="0B0C0C"/>
          <w:sz w:val="16"/>
          <w:szCs w:val="16"/>
        </w:rPr>
        <w:t xml:space="preserve"> </w:t>
      </w:r>
      <w:r w:rsidR="006F04E1" w:rsidRPr="006F04E1">
        <w:rPr>
          <w:rFonts w:ascii="Arial" w:hAnsi="Arial" w:cs="Arial"/>
          <w:color w:val="0B0C0C"/>
          <w:sz w:val="16"/>
          <w:szCs w:val="16"/>
        </w:rPr>
        <w:t>are</w:t>
      </w:r>
      <w:r w:rsidRPr="006F04E1">
        <w:rPr>
          <w:rFonts w:ascii="Arial" w:hAnsi="Arial" w:cs="Arial"/>
          <w:color w:val="0B0C0C"/>
          <w:sz w:val="16"/>
          <w:szCs w:val="16"/>
        </w:rPr>
        <w:t xml:space="preserve"> for children and young people aged up to 25 who need more support than is available through special educational needs support. EHC plans identify educational, health and social needs and set out the additional support to meet those needs.</w:t>
      </w:r>
    </w:p>
  </w:footnote>
  <w:footnote w:id="4">
    <w:p w14:paraId="77325BBF" w14:textId="77777777" w:rsidR="00706A07" w:rsidRPr="006F04E1" w:rsidRDefault="00706A07" w:rsidP="00706A07">
      <w:pPr>
        <w:pStyle w:val="FootnoteText"/>
        <w:rPr>
          <w:rFonts w:ascii="Arial" w:hAnsi="Arial" w:cs="Arial"/>
          <w:sz w:val="16"/>
          <w:szCs w:val="16"/>
        </w:rPr>
      </w:pPr>
      <w:r w:rsidRPr="006F04E1">
        <w:rPr>
          <w:rStyle w:val="FootnoteReference"/>
          <w:rFonts w:ascii="Arial" w:hAnsi="Arial" w:cs="Arial"/>
          <w:sz w:val="16"/>
          <w:szCs w:val="16"/>
        </w:rPr>
        <w:footnoteRef/>
      </w:r>
      <w:r w:rsidRPr="006F04E1">
        <w:rPr>
          <w:rFonts w:ascii="Arial" w:hAnsi="Arial" w:cs="Arial"/>
          <w:sz w:val="16"/>
          <w:szCs w:val="16"/>
        </w:rPr>
        <w:t xml:space="preserve"> https://www.esscp.org.uk/about-us/subgroups/multi-agency-child-exploitation-mace/</w:t>
      </w:r>
    </w:p>
  </w:footnote>
  <w:footnote w:id="5">
    <w:p w14:paraId="7D007B18" w14:textId="77777777" w:rsidR="004D0B73" w:rsidRPr="002521F2" w:rsidRDefault="004D0B73" w:rsidP="004D0B73">
      <w:pPr>
        <w:pStyle w:val="NormalWeb"/>
        <w:shd w:val="clear" w:color="auto" w:fill="FFFFFF"/>
        <w:spacing w:before="0" w:beforeAutospacing="0" w:after="300" w:afterAutospacing="0"/>
        <w:rPr>
          <w:rFonts w:ascii="Arial" w:hAnsi="Arial" w:cs="Arial"/>
          <w:sz w:val="16"/>
          <w:szCs w:val="16"/>
        </w:rPr>
      </w:pPr>
      <w:r w:rsidRPr="006F04E1">
        <w:rPr>
          <w:rStyle w:val="FootnoteReference"/>
          <w:rFonts w:ascii="Arial" w:hAnsi="Arial" w:cs="Arial"/>
          <w:sz w:val="16"/>
          <w:szCs w:val="16"/>
        </w:rPr>
        <w:footnoteRef/>
      </w:r>
      <w:r w:rsidRPr="006F04E1">
        <w:rPr>
          <w:rFonts w:ascii="Arial" w:hAnsi="Arial" w:cs="Arial"/>
          <w:sz w:val="16"/>
          <w:szCs w:val="16"/>
        </w:rPr>
        <w:t xml:space="preserve"> </w:t>
      </w:r>
      <w:r w:rsidRPr="006F04E1">
        <w:rPr>
          <w:rFonts w:ascii="Arial" w:hAnsi="Arial" w:cs="Arial"/>
          <w:color w:val="0B0C0C"/>
          <w:sz w:val="16"/>
          <w:szCs w:val="16"/>
          <w:shd w:val="clear" w:color="auto" w:fill="FFFFFF"/>
        </w:rPr>
        <w:t>The Prevent strategy, published by the Government in 2011, is part of our overall counter-terrorism strategy, CONTEST. The aim of the Prevent strategy is to reduce the threat to the UK from terrorism by stopping people becoming terrorists or</w:t>
      </w:r>
      <w:r w:rsidRPr="002521F2">
        <w:rPr>
          <w:rFonts w:ascii="Arial" w:hAnsi="Arial" w:cs="Arial"/>
          <w:color w:val="0B0C0C"/>
          <w:sz w:val="16"/>
          <w:szCs w:val="16"/>
          <w:shd w:val="clear" w:color="auto" w:fill="FFFFFF"/>
        </w:rPr>
        <w:t xml:space="preserve"> supporting terrorism. In the Act this has simply been expressed as the need to “prevent people from being drawn into terrorism”.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AB13" w14:textId="5217402D" w:rsidR="00602B00" w:rsidRPr="00602B00" w:rsidRDefault="00602B00">
    <w:pPr>
      <w:pStyle w:val="Header"/>
      <w:rPr>
        <w:rFonts w:ascii="Arial" w:hAnsi="Arial" w:cs="Arial"/>
      </w:rPr>
    </w:pPr>
    <w:r>
      <w:rPr>
        <w:rFonts w:ascii="Times New Roman" w:hAnsi="Times New Roman"/>
        <w:noProof/>
        <w:sz w:val="24"/>
        <w:szCs w:val="24"/>
      </w:rPr>
      <w:drawing>
        <wp:anchor distT="0" distB="0" distL="114300" distR="114300" simplePos="0" relativeHeight="251659264" behindDoc="0" locked="0" layoutInCell="1" allowOverlap="1" wp14:anchorId="74B3B370" wp14:editId="523ECACB">
          <wp:simplePos x="0" y="0"/>
          <wp:positionH relativeFrom="margin">
            <wp:posOffset>1938655</wp:posOffset>
          </wp:positionH>
          <wp:positionV relativeFrom="margin">
            <wp:posOffset>-748030</wp:posOffset>
          </wp:positionV>
          <wp:extent cx="1815465" cy="607695"/>
          <wp:effectExtent l="0" t="0" r="0" b="190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465" cy="607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3D9"/>
    <w:multiLevelType w:val="multilevel"/>
    <w:tmpl w:val="F6A22FA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1557F6"/>
    <w:multiLevelType w:val="multilevel"/>
    <w:tmpl w:val="55564E4A"/>
    <w:styleLink w:val="CurrentList2"/>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69A7012"/>
    <w:multiLevelType w:val="multilevel"/>
    <w:tmpl w:val="F6A22FA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853731"/>
    <w:multiLevelType w:val="multilevel"/>
    <w:tmpl w:val="7D2EC5A8"/>
    <w:styleLink w:val="CurrentList1"/>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D371F32"/>
    <w:multiLevelType w:val="multilevel"/>
    <w:tmpl w:val="61CA13AE"/>
    <w:styleLink w:val="CurrentList4"/>
    <w:lvl w:ilvl="0">
      <w:start w:val="2"/>
      <w:numFmt w:val="decimal"/>
      <w:lvlText w:val="%1.0"/>
      <w:lvlJc w:val="left"/>
      <w:pPr>
        <w:ind w:left="360" w:hanging="7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67F4083"/>
    <w:multiLevelType w:val="hybridMultilevel"/>
    <w:tmpl w:val="4552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F6F54"/>
    <w:multiLevelType w:val="hybridMultilevel"/>
    <w:tmpl w:val="4BB8359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2791C40"/>
    <w:multiLevelType w:val="multilevel"/>
    <w:tmpl w:val="F6A22FA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3E05FD9"/>
    <w:multiLevelType w:val="hybridMultilevel"/>
    <w:tmpl w:val="A02E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C4E4E"/>
    <w:multiLevelType w:val="multilevel"/>
    <w:tmpl w:val="61E2B896"/>
    <w:styleLink w:val="CurrentList3"/>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469595B"/>
    <w:multiLevelType w:val="hybridMultilevel"/>
    <w:tmpl w:val="849CB7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32616"/>
    <w:multiLevelType w:val="hybridMultilevel"/>
    <w:tmpl w:val="9E06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C58D7"/>
    <w:multiLevelType w:val="multilevel"/>
    <w:tmpl w:val="542EF672"/>
    <w:styleLink w:val="CurrentList6"/>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B06149B"/>
    <w:multiLevelType w:val="hybridMultilevel"/>
    <w:tmpl w:val="4F9E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E226D"/>
    <w:multiLevelType w:val="hybridMultilevel"/>
    <w:tmpl w:val="49E2C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641AAB"/>
    <w:multiLevelType w:val="multilevel"/>
    <w:tmpl w:val="2AF66C46"/>
    <w:styleLink w:val="CurrentList5"/>
    <w:lvl w:ilvl="0">
      <w:start w:val="2"/>
      <w:numFmt w:val="decimal"/>
      <w:lvlText w:val="%1.0"/>
      <w:lvlJc w:val="left"/>
      <w:pPr>
        <w:ind w:left="20" w:hanging="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900" w:hanging="108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80" w:hanging="1800"/>
      </w:pPr>
      <w:rPr>
        <w:rFonts w:hint="default"/>
      </w:rPr>
    </w:lvl>
    <w:lvl w:ilvl="7">
      <w:start w:val="1"/>
      <w:numFmt w:val="decimal"/>
      <w:lvlText w:val="%1.%2.%3.%4.%5.%6.%7.%8"/>
      <w:lvlJc w:val="left"/>
      <w:pPr>
        <w:ind w:left="6500" w:hanging="1800"/>
      </w:pPr>
      <w:rPr>
        <w:rFonts w:hint="default"/>
      </w:rPr>
    </w:lvl>
    <w:lvl w:ilvl="8">
      <w:start w:val="1"/>
      <w:numFmt w:val="decimal"/>
      <w:lvlText w:val="%1.%2.%3.%4.%5.%6.%7.%8.%9"/>
      <w:lvlJc w:val="left"/>
      <w:pPr>
        <w:ind w:left="7580" w:hanging="2160"/>
      </w:pPr>
      <w:rPr>
        <w:rFonts w:hint="default"/>
      </w:rPr>
    </w:lvl>
  </w:abstractNum>
  <w:abstractNum w:abstractNumId="16" w15:restartNumberingAfterBreak="0">
    <w:nsid w:val="4F01108D"/>
    <w:multiLevelType w:val="hybridMultilevel"/>
    <w:tmpl w:val="9DE60BAE"/>
    <w:lvl w:ilvl="0" w:tplc="FFFFFFFF">
      <w:start w:val="1"/>
      <w:numFmt w:val="upperLetter"/>
      <w:lvlText w:val="%1."/>
      <w:lvlJc w:val="left"/>
      <w:pPr>
        <w:ind w:left="720" w:hanging="360"/>
      </w:pPr>
    </w:lvl>
    <w:lvl w:ilvl="1" w:tplc="4FB8BA66">
      <w:start w:val="1"/>
      <w:numFmt w:val="upp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360C40"/>
    <w:multiLevelType w:val="multilevel"/>
    <w:tmpl w:val="28B0650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8A1589C"/>
    <w:multiLevelType w:val="hybridMultilevel"/>
    <w:tmpl w:val="4B78C0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9AE7752"/>
    <w:multiLevelType w:val="multilevel"/>
    <w:tmpl w:val="542EF672"/>
    <w:styleLink w:val="CurrentList7"/>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B9C14B3"/>
    <w:multiLevelType w:val="hybridMultilevel"/>
    <w:tmpl w:val="3594C21A"/>
    <w:lvl w:ilvl="0" w:tplc="161C76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C78D4"/>
    <w:multiLevelType w:val="hybridMultilevel"/>
    <w:tmpl w:val="4C4A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C21801"/>
    <w:multiLevelType w:val="multilevel"/>
    <w:tmpl w:val="F6A22FA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12A3202"/>
    <w:multiLevelType w:val="hybridMultilevel"/>
    <w:tmpl w:val="5B80AF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463426C"/>
    <w:multiLevelType w:val="hybridMultilevel"/>
    <w:tmpl w:val="004E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70DA4"/>
    <w:multiLevelType w:val="hybridMultilevel"/>
    <w:tmpl w:val="05D2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12312"/>
    <w:multiLevelType w:val="hybridMultilevel"/>
    <w:tmpl w:val="0A26B160"/>
    <w:lvl w:ilvl="0" w:tplc="0809000F">
      <w:start w:val="1"/>
      <w:numFmt w:val="decimal"/>
      <w:lvlText w:val="%1."/>
      <w:lvlJc w:val="left"/>
      <w:pPr>
        <w:ind w:left="720" w:hanging="360"/>
      </w:pPr>
    </w:lvl>
    <w:lvl w:ilvl="1" w:tplc="3DBA7158">
      <w:start w:val="1"/>
      <w:numFmt w:val="upp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3350582">
    <w:abstractNumId w:val="2"/>
  </w:num>
  <w:num w:numId="2" w16cid:durableId="571046479">
    <w:abstractNumId w:val="3"/>
  </w:num>
  <w:num w:numId="3" w16cid:durableId="1964922799">
    <w:abstractNumId w:val="1"/>
  </w:num>
  <w:num w:numId="4" w16cid:durableId="691759748">
    <w:abstractNumId w:val="9"/>
  </w:num>
  <w:num w:numId="5" w16cid:durableId="353848356">
    <w:abstractNumId w:val="4"/>
  </w:num>
  <w:num w:numId="6" w16cid:durableId="969169542">
    <w:abstractNumId w:val="15"/>
  </w:num>
  <w:num w:numId="7" w16cid:durableId="353641">
    <w:abstractNumId w:val="12"/>
  </w:num>
  <w:num w:numId="8" w16cid:durableId="1277055382">
    <w:abstractNumId w:val="19"/>
  </w:num>
  <w:num w:numId="9" w16cid:durableId="1051073999">
    <w:abstractNumId w:val="26"/>
  </w:num>
  <w:num w:numId="10" w16cid:durableId="896550865">
    <w:abstractNumId w:val="16"/>
  </w:num>
  <w:num w:numId="11" w16cid:durableId="1939288724">
    <w:abstractNumId w:val="6"/>
  </w:num>
  <w:num w:numId="12" w16cid:durableId="54623282">
    <w:abstractNumId w:val="10"/>
  </w:num>
  <w:num w:numId="13" w16cid:durableId="1306935772">
    <w:abstractNumId w:val="23"/>
  </w:num>
  <w:num w:numId="14" w16cid:durableId="1300722412">
    <w:abstractNumId w:val="17"/>
  </w:num>
  <w:num w:numId="15" w16cid:durableId="633021952">
    <w:abstractNumId w:val="14"/>
  </w:num>
  <w:num w:numId="16" w16cid:durableId="245381984">
    <w:abstractNumId w:val="18"/>
  </w:num>
  <w:num w:numId="17" w16cid:durableId="104741567">
    <w:abstractNumId w:val="11"/>
  </w:num>
  <w:num w:numId="18" w16cid:durableId="272252744">
    <w:abstractNumId w:val="22"/>
  </w:num>
  <w:num w:numId="19" w16cid:durableId="514735580">
    <w:abstractNumId w:val="21"/>
  </w:num>
  <w:num w:numId="20" w16cid:durableId="1088700070">
    <w:abstractNumId w:val="7"/>
  </w:num>
  <w:num w:numId="21" w16cid:durableId="141235167">
    <w:abstractNumId w:val="0"/>
  </w:num>
  <w:num w:numId="22" w16cid:durableId="1295477860">
    <w:abstractNumId w:val="20"/>
  </w:num>
  <w:num w:numId="23" w16cid:durableId="1336761152">
    <w:abstractNumId w:val="24"/>
  </w:num>
  <w:num w:numId="24" w16cid:durableId="977535373">
    <w:abstractNumId w:val="13"/>
  </w:num>
  <w:num w:numId="25" w16cid:durableId="158083784">
    <w:abstractNumId w:val="25"/>
  </w:num>
  <w:num w:numId="26" w16cid:durableId="2050642703">
    <w:abstractNumId w:val="8"/>
  </w:num>
  <w:num w:numId="27" w16cid:durableId="983660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36"/>
    <w:rsid w:val="00002E17"/>
    <w:rsid w:val="000040EA"/>
    <w:rsid w:val="00017EC6"/>
    <w:rsid w:val="00024C86"/>
    <w:rsid w:val="00025554"/>
    <w:rsid w:val="000407F9"/>
    <w:rsid w:val="00041C20"/>
    <w:rsid w:val="00042E11"/>
    <w:rsid w:val="00052F3E"/>
    <w:rsid w:val="00075CE2"/>
    <w:rsid w:val="000774A9"/>
    <w:rsid w:val="00080AE9"/>
    <w:rsid w:val="00095FFE"/>
    <w:rsid w:val="00097928"/>
    <w:rsid w:val="000B69CA"/>
    <w:rsid w:val="000C4FD3"/>
    <w:rsid w:val="000C5099"/>
    <w:rsid w:val="000E7227"/>
    <w:rsid w:val="0010277F"/>
    <w:rsid w:val="00103B7B"/>
    <w:rsid w:val="00106CED"/>
    <w:rsid w:val="001413D9"/>
    <w:rsid w:val="00144297"/>
    <w:rsid w:val="001600A3"/>
    <w:rsid w:val="001673FB"/>
    <w:rsid w:val="0017425F"/>
    <w:rsid w:val="00180493"/>
    <w:rsid w:val="00191DBD"/>
    <w:rsid w:val="00194E36"/>
    <w:rsid w:val="00195D80"/>
    <w:rsid w:val="001A76C0"/>
    <w:rsid w:val="001D0BD4"/>
    <w:rsid w:val="001D3168"/>
    <w:rsid w:val="001D32AE"/>
    <w:rsid w:val="001D5CB5"/>
    <w:rsid w:val="001F531F"/>
    <w:rsid w:val="001F63BA"/>
    <w:rsid w:val="001F6F3C"/>
    <w:rsid w:val="0020069E"/>
    <w:rsid w:val="00210A63"/>
    <w:rsid w:val="00217E57"/>
    <w:rsid w:val="00221B7F"/>
    <w:rsid w:val="00222D63"/>
    <w:rsid w:val="00230DB2"/>
    <w:rsid w:val="00232DA1"/>
    <w:rsid w:val="0024709C"/>
    <w:rsid w:val="002507BC"/>
    <w:rsid w:val="00267EFA"/>
    <w:rsid w:val="00274AF4"/>
    <w:rsid w:val="00287ABC"/>
    <w:rsid w:val="002A3158"/>
    <w:rsid w:val="002B625D"/>
    <w:rsid w:val="002C038A"/>
    <w:rsid w:val="002E7119"/>
    <w:rsid w:val="003003FD"/>
    <w:rsid w:val="00306624"/>
    <w:rsid w:val="003158C3"/>
    <w:rsid w:val="0031681C"/>
    <w:rsid w:val="003170BC"/>
    <w:rsid w:val="0033371B"/>
    <w:rsid w:val="003370B8"/>
    <w:rsid w:val="0033780D"/>
    <w:rsid w:val="003427D6"/>
    <w:rsid w:val="003437C0"/>
    <w:rsid w:val="00343E1D"/>
    <w:rsid w:val="003523ED"/>
    <w:rsid w:val="00354DD6"/>
    <w:rsid w:val="003742D8"/>
    <w:rsid w:val="00396052"/>
    <w:rsid w:val="003A12AE"/>
    <w:rsid w:val="003B3FFB"/>
    <w:rsid w:val="003C70D7"/>
    <w:rsid w:val="003F75DD"/>
    <w:rsid w:val="00412039"/>
    <w:rsid w:val="004233A6"/>
    <w:rsid w:val="00430558"/>
    <w:rsid w:val="004448B9"/>
    <w:rsid w:val="0044693D"/>
    <w:rsid w:val="004472B2"/>
    <w:rsid w:val="0045314D"/>
    <w:rsid w:val="004578B9"/>
    <w:rsid w:val="00462FE2"/>
    <w:rsid w:val="0047085C"/>
    <w:rsid w:val="00474E16"/>
    <w:rsid w:val="00480ABB"/>
    <w:rsid w:val="004912E6"/>
    <w:rsid w:val="004924AA"/>
    <w:rsid w:val="00495B8C"/>
    <w:rsid w:val="004A11AE"/>
    <w:rsid w:val="004B067E"/>
    <w:rsid w:val="004B537B"/>
    <w:rsid w:val="004C7756"/>
    <w:rsid w:val="004D0B73"/>
    <w:rsid w:val="004D7D43"/>
    <w:rsid w:val="004E1120"/>
    <w:rsid w:val="004F37EF"/>
    <w:rsid w:val="00520ABE"/>
    <w:rsid w:val="005301BA"/>
    <w:rsid w:val="0053413A"/>
    <w:rsid w:val="005342A3"/>
    <w:rsid w:val="00545422"/>
    <w:rsid w:val="00554271"/>
    <w:rsid w:val="005546B3"/>
    <w:rsid w:val="00555799"/>
    <w:rsid w:val="00584D6B"/>
    <w:rsid w:val="00586BBE"/>
    <w:rsid w:val="005968B7"/>
    <w:rsid w:val="005A2628"/>
    <w:rsid w:val="005B7BDA"/>
    <w:rsid w:val="005C0B92"/>
    <w:rsid w:val="005F6004"/>
    <w:rsid w:val="00602B00"/>
    <w:rsid w:val="00621C4B"/>
    <w:rsid w:val="00624F8D"/>
    <w:rsid w:val="00625498"/>
    <w:rsid w:val="00634B4A"/>
    <w:rsid w:val="00645E51"/>
    <w:rsid w:val="00655A81"/>
    <w:rsid w:val="00667C56"/>
    <w:rsid w:val="00675187"/>
    <w:rsid w:val="00687D45"/>
    <w:rsid w:val="00690AE1"/>
    <w:rsid w:val="00692A97"/>
    <w:rsid w:val="006C5BD8"/>
    <w:rsid w:val="006D5B35"/>
    <w:rsid w:val="006E0AAD"/>
    <w:rsid w:val="006E0D36"/>
    <w:rsid w:val="006F04E1"/>
    <w:rsid w:val="006F5F89"/>
    <w:rsid w:val="00706A07"/>
    <w:rsid w:val="00713766"/>
    <w:rsid w:val="007321BA"/>
    <w:rsid w:val="00742ED8"/>
    <w:rsid w:val="0074703C"/>
    <w:rsid w:val="00753620"/>
    <w:rsid w:val="00753AD8"/>
    <w:rsid w:val="00757237"/>
    <w:rsid w:val="00762B82"/>
    <w:rsid w:val="00764E9B"/>
    <w:rsid w:val="00791264"/>
    <w:rsid w:val="00791A86"/>
    <w:rsid w:val="007A362B"/>
    <w:rsid w:val="007B4B20"/>
    <w:rsid w:val="007C4339"/>
    <w:rsid w:val="007D2FD9"/>
    <w:rsid w:val="00803E8D"/>
    <w:rsid w:val="00807B62"/>
    <w:rsid w:val="008177CC"/>
    <w:rsid w:val="008362B5"/>
    <w:rsid w:val="00836313"/>
    <w:rsid w:val="00843F50"/>
    <w:rsid w:val="00855B6E"/>
    <w:rsid w:val="008577FA"/>
    <w:rsid w:val="008642B4"/>
    <w:rsid w:val="0087195E"/>
    <w:rsid w:val="00873A38"/>
    <w:rsid w:val="00882A1A"/>
    <w:rsid w:val="0088404A"/>
    <w:rsid w:val="008B64C7"/>
    <w:rsid w:val="008B65DD"/>
    <w:rsid w:val="008B7671"/>
    <w:rsid w:val="008C1A2F"/>
    <w:rsid w:val="008D09B7"/>
    <w:rsid w:val="008D17CE"/>
    <w:rsid w:val="008E100A"/>
    <w:rsid w:val="008E1CB3"/>
    <w:rsid w:val="008F074B"/>
    <w:rsid w:val="008F452C"/>
    <w:rsid w:val="00907B5B"/>
    <w:rsid w:val="00907EC9"/>
    <w:rsid w:val="0092456E"/>
    <w:rsid w:val="00950850"/>
    <w:rsid w:val="009568E1"/>
    <w:rsid w:val="00963D52"/>
    <w:rsid w:val="0096478D"/>
    <w:rsid w:val="00964E40"/>
    <w:rsid w:val="00965070"/>
    <w:rsid w:val="00965E44"/>
    <w:rsid w:val="00971007"/>
    <w:rsid w:val="00993C1F"/>
    <w:rsid w:val="009977CF"/>
    <w:rsid w:val="009D6DD7"/>
    <w:rsid w:val="009E4883"/>
    <w:rsid w:val="009F0890"/>
    <w:rsid w:val="00A16C03"/>
    <w:rsid w:val="00A17766"/>
    <w:rsid w:val="00A313C7"/>
    <w:rsid w:val="00A352DE"/>
    <w:rsid w:val="00A410DB"/>
    <w:rsid w:val="00A46E98"/>
    <w:rsid w:val="00A55E83"/>
    <w:rsid w:val="00A63D90"/>
    <w:rsid w:val="00A642E3"/>
    <w:rsid w:val="00A66BC7"/>
    <w:rsid w:val="00A803D1"/>
    <w:rsid w:val="00AA5047"/>
    <w:rsid w:val="00AB2C91"/>
    <w:rsid w:val="00AB54FE"/>
    <w:rsid w:val="00AD2A4E"/>
    <w:rsid w:val="00AE0F8F"/>
    <w:rsid w:val="00AF511E"/>
    <w:rsid w:val="00B02707"/>
    <w:rsid w:val="00B100B3"/>
    <w:rsid w:val="00B23E52"/>
    <w:rsid w:val="00B258C8"/>
    <w:rsid w:val="00B31998"/>
    <w:rsid w:val="00B32AEE"/>
    <w:rsid w:val="00B33E4B"/>
    <w:rsid w:val="00B342F5"/>
    <w:rsid w:val="00B37434"/>
    <w:rsid w:val="00B4234A"/>
    <w:rsid w:val="00B43206"/>
    <w:rsid w:val="00B538BB"/>
    <w:rsid w:val="00B64F85"/>
    <w:rsid w:val="00B65610"/>
    <w:rsid w:val="00B66328"/>
    <w:rsid w:val="00B71C55"/>
    <w:rsid w:val="00B81380"/>
    <w:rsid w:val="00B95E71"/>
    <w:rsid w:val="00BA5E95"/>
    <w:rsid w:val="00BA7235"/>
    <w:rsid w:val="00BC6877"/>
    <w:rsid w:val="00BE123F"/>
    <w:rsid w:val="00BE2C16"/>
    <w:rsid w:val="00C15069"/>
    <w:rsid w:val="00C25259"/>
    <w:rsid w:val="00C26355"/>
    <w:rsid w:val="00C377D4"/>
    <w:rsid w:val="00C44197"/>
    <w:rsid w:val="00C46062"/>
    <w:rsid w:val="00C475DF"/>
    <w:rsid w:val="00C50D28"/>
    <w:rsid w:val="00C71CF6"/>
    <w:rsid w:val="00C83001"/>
    <w:rsid w:val="00C85CD7"/>
    <w:rsid w:val="00C9686C"/>
    <w:rsid w:val="00CA2A4C"/>
    <w:rsid w:val="00CB52E7"/>
    <w:rsid w:val="00CC4B94"/>
    <w:rsid w:val="00CD398E"/>
    <w:rsid w:val="00D01924"/>
    <w:rsid w:val="00D15976"/>
    <w:rsid w:val="00D34D4F"/>
    <w:rsid w:val="00D669BB"/>
    <w:rsid w:val="00D83F04"/>
    <w:rsid w:val="00DA4AA2"/>
    <w:rsid w:val="00DA76C6"/>
    <w:rsid w:val="00DB6953"/>
    <w:rsid w:val="00DC048A"/>
    <w:rsid w:val="00DC29B6"/>
    <w:rsid w:val="00DE5BBF"/>
    <w:rsid w:val="00DE7B2E"/>
    <w:rsid w:val="00DF0053"/>
    <w:rsid w:val="00E018C8"/>
    <w:rsid w:val="00E17AFA"/>
    <w:rsid w:val="00E347D8"/>
    <w:rsid w:val="00E57833"/>
    <w:rsid w:val="00E70E8D"/>
    <w:rsid w:val="00E82D83"/>
    <w:rsid w:val="00E8532F"/>
    <w:rsid w:val="00E95FA5"/>
    <w:rsid w:val="00EA283D"/>
    <w:rsid w:val="00EB0E3C"/>
    <w:rsid w:val="00EB28DA"/>
    <w:rsid w:val="00EB794B"/>
    <w:rsid w:val="00EC718D"/>
    <w:rsid w:val="00ED33C2"/>
    <w:rsid w:val="00ED3BC6"/>
    <w:rsid w:val="00EF53E7"/>
    <w:rsid w:val="00F00233"/>
    <w:rsid w:val="00F05142"/>
    <w:rsid w:val="00F13836"/>
    <w:rsid w:val="00F15173"/>
    <w:rsid w:val="00F219A4"/>
    <w:rsid w:val="00F223C5"/>
    <w:rsid w:val="00F4265D"/>
    <w:rsid w:val="00F45AD2"/>
    <w:rsid w:val="00F551A5"/>
    <w:rsid w:val="00F600F7"/>
    <w:rsid w:val="00F74D0C"/>
    <w:rsid w:val="00F75136"/>
    <w:rsid w:val="00F80AD9"/>
    <w:rsid w:val="00F83A38"/>
    <w:rsid w:val="00F86976"/>
    <w:rsid w:val="00FD1125"/>
    <w:rsid w:val="00FD59BD"/>
    <w:rsid w:val="00FE2F7F"/>
    <w:rsid w:val="00FE4549"/>
    <w:rsid w:val="00FF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E0E99C"/>
  <w15:chartTrackingRefBased/>
  <w15:docId w15:val="{9C46270B-E85A-2B4B-AC27-3CB86044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836"/>
    <w:pPr>
      <w:spacing w:after="200" w:line="276" w:lineRule="auto"/>
      <w:outlineLvl w:val="0"/>
    </w:pPr>
    <w:rPr>
      <w:rFonts w:ascii="Verdana" w:eastAsia="Calibri" w:hAnsi="Verdana" w:cs="Times New Roman"/>
      <w:b/>
      <w:sz w:val="72"/>
      <w:szCs w:val="22"/>
      <w:lang w:eastAsia="en-GB"/>
    </w:rPr>
  </w:style>
  <w:style w:type="paragraph" w:styleId="Heading2">
    <w:name w:val="heading 2"/>
    <w:basedOn w:val="Normal"/>
    <w:next w:val="Normal"/>
    <w:link w:val="Heading2Char"/>
    <w:uiPriority w:val="9"/>
    <w:unhideWhenUsed/>
    <w:qFormat/>
    <w:rsid w:val="00F13836"/>
    <w:pPr>
      <w:autoSpaceDE w:val="0"/>
      <w:autoSpaceDN w:val="0"/>
      <w:adjustRightInd w:val="0"/>
      <w:outlineLvl w:val="1"/>
    </w:pPr>
    <w:rPr>
      <w:rFonts w:ascii="Arial" w:eastAsia="Calibri" w:hAnsi="Arial" w:cs="Arial"/>
      <w:b/>
      <w:bCs/>
      <w:color w:val="B45608"/>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836"/>
    <w:rPr>
      <w:rFonts w:ascii="Verdana" w:eastAsia="Calibri" w:hAnsi="Verdana" w:cs="Times New Roman"/>
      <w:b/>
      <w:sz w:val="72"/>
      <w:szCs w:val="22"/>
      <w:lang w:eastAsia="en-GB"/>
    </w:rPr>
  </w:style>
  <w:style w:type="character" w:customStyle="1" w:styleId="Heading2Char">
    <w:name w:val="Heading 2 Char"/>
    <w:basedOn w:val="DefaultParagraphFont"/>
    <w:link w:val="Heading2"/>
    <w:uiPriority w:val="9"/>
    <w:rsid w:val="00F13836"/>
    <w:rPr>
      <w:rFonts w:ascii="Arial" w:eastAsia="Calibri" w:hAnsi="Arial" w:cs="Arial"/>
      <w:b/>
      <w:bCs/>
      <w:color w:val="B45608"/>
      <w:sz w:val="32"/>
      <w:szCs w:val="32"/>
      <w:lang w:eastAsia="en-GB"/>
    </w:rPr>
  </w:style>
  <w:style w:type="paragraph" w:styleId="ListParagraph">
    <w:name w:val="List Paragraph"/>
    <w:basedOn w:val="Normal"/>
    <w:uiPriority w:val="34"/>
    <w:qFormat/>
    <w:rsid w:val="00F13836"/>
    <w:pPr>
      <w:ind w:left="720"/>
      <w:contextualSpacing/>
    </w:pPr>
    <w:rPr>
      <w:rFonts w:ascii="Times New Roman" w:eastAsia="Times New Roman" w:hAnsi="Times New Roman" w:cs="Times New Roman"/>
      <w:lang w:eastAsia="en-GB"/>
    </w:rPr>
  </w:style>
  <w:style w:type="numbering" w:customStyle="1" w:styleId="CurrentList1">
    <w:name w:val="Current List1"/>
    <w:uiPriority w:val="99"/>
    <w:rsid w:val="00F13836"/>
    <w:pPr>
      <w:numPr>
        <w:numId w:val="2"/>
      </w:numPr>
    </w:pPr>
  </w:style>
  <w:style w:type="numbering" w:customStyle="1" w:styleId="CurrentList2">
    <w:name w:val="Current List2"/>
    <w:uiPriority w:val="99"/>
    <w:rsid w:val="00F13836"/>
    <w:pPr>
      <w:numPr>
        <w:numId w:val="3"/>
      </w:numPr>
    </w:pPr>
  </w:style>
  <w:style w:type="numbering" w:customStyle="1" w:styleId="CurrentList3">
    <w:name w:val="Current List3"/>
    <w:uiPriority w:val="99"/>
    <w:rsid w:val="00F13836"/>
    <w:pPr>
      <w:numPr>
        <w:numId w:val="4"/>
      </w:numPr>
    </w:pPr>
  </w:style>
  <w:style w:type="numbering" w:customStyle="1" w:styleId="CurrentList4">
    <w:name w:val="Current List4"/>
    <w:uiPriority w:val="99"/>
    <w:rsid w:val="00F13836"/>
    <w:pPr>
      <w:numPr>
        <w:numId w:val="5"/>
      </w:numPr>
    </w:pPr>
  </w:style>
  <w:style w:type="numbering" w:customStyle="1" w:styleId="CurrentList5">
    <w:name w:val="Current List5"/>
    <w:uiPriority w:val="99"/>
    <w:rsid w:val="00F13836"/>
    <w:pPr>
      <w:numPr>
        <w:numId w:val="6"/>
      </w:numPr>
    </w:pPr>
  </w:style>
  <w:style w:type="numbering" w:customStyle="1" w:styleId="CurrentList6">
    <w:name w:val="Current List6"/>
    <w:uiPriority w:val="99"/>
    <w:rsid w:val="00F13836"/>
    <w:pPr>
      <w:numPr>
        <w:numId w:val="7"/>
      </w:numPr>
    </w:pPr>
  </w:style>
  <w:style w:type="numbering" w:customStyle="1" w:styleId="CurrentList7">
    <w:name w:val="Current List7"/>
    <w:uiPriority w:val="99"/>
    <w:rsid w:val="00F13836"/>
    <w:pPr>
      <w:numPr>
        <w:numId w:val="8"/>
      </w:numPr>
    </w:pPr>
  </w:style>
  <w:style w:type="paragraph" w:styleId="NormalWeb">
    <w:name w:val="Normal (Web)"/>
    <w:basedOn w:val="Normal"/>
    <w:uiPriority w:val="99"/>
    <w:unhideWhenUsed/>
    <w:rsid w:val="00F1383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13836"/>
    <w:rPr>
      <w:color w:val="0000FF"/>
      <w:u w:val="single"/>
    </w:rPr>
  </w:style>
  <w:style w:type="paragraph" w:styleId="FootnoteText">
    <w:name w:val="footnote text"/>
    <w:basedOn w:val="Normal"/>
    <w:link w:val="FootnoteTextChar"/>
    <w:uiPriority w:val="99"/>
    <w:unhideWhenUsed/>
    <w:rsid w:val="00F13836"/>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F1383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13836"/>
    <w:rPr>
      <w:vertAlign w:val="superscript"/>
    </w:rPr>
  </w:style>
  <w:style w:type="table" w:styleId="TableGrid">
    <w:name w:val="Table Grid"/>
    <w:basedOn w:val="TableNormal"/>
    <w:uiPriority w:val="39"/>
    <w:rsid w:val="00F1383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836"/>
    <w:pPr>
      <w:tabs>
        <w:tab w:val="center" w:pos="4513"/>
        <w:tab w:val="right" w:pos="9026"/>
      </w:tabs>
    </w:pPr>
    <w:rPr>
      <w:rFonts w:ascii="Calibri" w:eastAsia="Calibri" w:hAnsi="Calibri" w:cs="Times New Roman"/>
      <w:sz w:val="22"/>
      <w:szCs w:val="22"/>
      <w:lang w:eastAsia="en-GB"/>
    </w:rPr>
  </w:style>
  <w:style w:type="character" w:customStyle="1" w:styleId="HeaderChar">
    <w:name w:val="Header Char"/>
    <w:basedOn w:val="DefaultParagraphFont"/>
    <w:link w:val="Header"/>
    <w:uiPriority w:val="99"/>
    <w:rsid w:val="00F13836"/>
    <w:rPr>
      <w:rFonts w:ascii="Calibri" w:eastAsia="Calibri" w:hAnsi="Calibri" w:cs="Times New Roman"/>
      <w:sz w:val="22"/>
      <w:szCs w:val="22"/>
      <w:lang w:eastAsia="en-GB"/>
    </w:rPr>
  </w:style>
  <w:style w:type="paragraph" w:styleId="Footer">
    <w:name w:val="footer"/>
    <w:basedOn w:val="Normal"/>
    <w:link w:val="FooterChar"/>
    <w:uiPriority w:val="99"/>
    <w:unhideWhenUsed/>
    <w:rsid w:val="00F13836"/>
    <w:pPr>
      <w:tabs>
        <w:tab w:val="center" w:pos="4513"/>
        <w:tab w:val="right" w:pos="9026"/>
      </w:tabs>
    </w:pPr>
    <w:rPr>
      <w:rFonts w:ascii="Calibri" w:eastAsia="Calibri" w:hAnsi="Calibri" w:cs="Times New Roman"/>
      <w:sz w:val="22"/>
      <w:szCs w:val="22"/>
      <w:lang w:eastAsia="en-GB"/>
    </w:rPr>
  </w:style>
  <w:style w:type="character" w:customStyle="1" w:styleId="FooterChar">
    <w:name w:val="Footer Char"/>
    <w:basedOn w:val="DefaultParagraphFont"/>
    <w:link w:val="Footer"/>
    <w:uiPriority w:val="99"/>
    <w:rsid w:val="00F13836"/>
    <w:rPr>
      <w:rFonts w:ascii="Calibri" w:eastAsia="Calibri" w:hAnsi="Calibri" w:cs="Times New Roman"/>
      <w:sz w:val="22"/>
      <w:szCs w:val="22"/>
      <w:lang w:eastAsia="en-GB"/>
    </w:rPr>
  </w:style>
  <w:style w:type="paragraph" w:customStyle="1" w:styleId="Default">
    <w:name w:val="Default"/>
    <w:rsid w:val="00F13836"/>
    <w:pPr>
      <w:autoSpaceDE w:val="0"/>
      <w:autoSpaceDN w:val="0"/>
      <w:adjustRightInd w:val="0"/>
    </w:pPr>
    <w:rPr>
      <w:rFonts w:ascii="Arial" w:eastAsia="Times New Roman" w:hAnsi="Arial" w:cs="Arial"/>
      <w:color w:val="000000"/>
      <w:lang w:eastAsia="en-GB"/>
    </w:rPr>
  </w:style>
  <w:style w:type="table" w:customStyle="1" w:styleId="TableGrid1">
    <w:name w:val="Table Grid1"/>
    <w:basedOn w:val="TableNormal"/>
    <w:next w:val="TableGrid"/>
    <w:uiPriority w:val="59"/>
    <w:rsid w:val="00F13836"/>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ds-grid">
    <w:name w:val="slds-grid"/>
    <w:basedOn w:val="DefaultParagraphFont"/>
    <w:rsid w:val="00F13836"/>
  </w:style>
  <w:style w:type="character" w:styleId="Strong">
    <w:name w:val="Strong"/>
    <w:basedOn w:val="DefaultParagraphFont"/>
    <w:uiPriority w:val="22"/>
    <w:qFormat/>
    <w:rsid w:val="00F13836"/>
    <w:rPr>
      <w:b/>
      <w:bCs/>
    </w:rPr>
  </w:style>
  <w:style w:type="paragraph" w:customStyle="1" w:styleId="p">
    <w:name w:val="p"/>
    <w:basedOn w:val="Normal"/>
    <w:rsid w:val="00F13836"/>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13836"/>
  </w:style>
  <w:style w:type="character" w:styleId="FollowedHyperlink">
    <w:name w:val="FollowedHyperlink"/>
    <w:basedOn w:val="DefaultParagraphFont"/>
    <w:uiPriority w:val="99"/>
    <w:semiHidden/>
    <w:unhideWhenUsed/>
    <w:rsid w:val="00F13836"/>
    <w:rPr>
      <w:color w:val="954F72" w:themeColor="followedHyperlink"/>
      <w:u w:val="single"/>
    </w:rPr>
  </w:style>
  <w:style w:type="character" w:styleId="Emphasis">
    <w:name w:val="Emphasis"/>
    <w:basedOn w:val="DefaultParagraphFont"/>
    <w:uiPriority w:val="20"/>
    <w:qFormat/>
    <w:rsid w:val="00F13836"/>
    <w:rPr>
      <w:i/>
      <w:iCs/>
    </w:rPr>
  </w:style>
  <w:style w:type="character" w:customStyle="1" w:styleId="authors-list-item">
    <w:name w:val="authors-list-item"/>
    <w:basedOn w:val="DefaultParagraphFont"/>
    <w:rsid w:val="00F13836"/>
  </w:style>
  <w:style w:type="character" w:customStyle="1" w:styleId="author-sup-separator">
    <w:name w:val="author-sup-separator"/>
    <w:basedOn w:val="DefaultParagraphFont"/>
    <w:rsid w:val="00F13836"/>
  </w:style>
  <w:style w:type="character" w:customStyle="1" w:styleId="comma">
    <w:name w:val="comma"/>
    <w:basedOn w:val="DefaultParagraphFont"/>
    <w:rsid w:val="00F13836"/>
  </w:style>
  <w:style w:type="paragraph" w:customStyle="1" w:styleId="m-2427573865440739404msolistparagraph">
    <w:name w:val="m_-2427573865440739404msolistparagraph"/>
    <w:basedOn w:val="Normal"/>
    <w:rsid w:val="00F13836"/>
    <w:pPr>
      <w:spacing w:before="100" w:beforeAutospacing="1" w:after="100" w:afterAutospacing="1"/>
    </w:pPr>
    <w:rPr>
      <w:rFonts w:ascii="Times New Roman" w:eastAsia="Times New Roman" w:hAnsi="Times New Roman" w:cs="Times New Roman"/>
      <w:lang w:eastAsia="en-GB"/>
    </w:rPr>
  </w:style>
  <w:style w:type="paragraph" w:customStyle="1" w:styleId="default0">
    <w:name w:val="default"/>
    <w:basedOn w:val="Normal"/>
    <w:rsid w:val="00F13836"/>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F13836"/>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13836"/>
    <w:rPr>
      <w:sz w:val="16"/>
      <w:szCs w:val="16"/>
    </w:rPr>
  </w:style>
  <w:style w:type="paragraph" w:styleId="CommentText">
    <w:name w:val="annotation text"/>
    <w:basedOn w:val="Normal"/>
    <w:link w:val="CommentTextChar"/>
    <w:uiPriority w:val="99"/>
    <w:unhideWhenUsed/>
    <w:rsid w:val="00F13836"/>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F1383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3836"/>
    <w:rPr>
      <w:b/>
      <w:bCs/>
    </w:rPr>
  </w:style>
  <w:style w:type="character" w:customStyle="1" w:styleId="CommentSubjectChar">
    <w:name w:val="Comment Subject Char"/>
    <w:basedOn w:val="CommentTextChar"/>
    <w:link w:val="CommentSubject"/>
    <w:uiPriority w:val="99"/>
    <w:semiHidden/>
    <w:rsid w:val="00F13836"/>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F13836"/>
    <w:rPr>
      <w:color w:val="605E5C"/>
      <w:shd w:val="clear" w:color="auto" w:fill="E1DFDD"/>
    </w:rPr>
  </w:style>
  <w:style w:type="paragraph" w:styleId="Title">
    <w:name w:val="Title"/>
    <w:basedOn w:val="Normal"/>
    <w:next w:val="Normal"/>
    <w:link w:val="TitleChar"/>
    <w:uiPriority w:val="10"/>
    <w:qFormat/>
    <w:rsid w:val="00963D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D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D5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63D52"/>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Vinall</dc:creator>
  <cp:keywords/>
  <dc:description/>
  <cp:lastModifiedBy>Gail Butler</cp:lastModifiedBy>
  <cp:revision>2</cp:revision>
  <dcterms:created xsi:type="dcterms:W3CDTF">2023-04-20T11:47:00Z</dcterms:created>
  <dcterms:modified xsi:type="dcterms:W3CDTF">2023-04-20T11:47:00Z</dcterms:modified>
</cp:coreProperties>
</file>