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B38DD" w14:textId="77777777" w:rsidR="00595716" w:rsidRDefault="00595716" w:rsidP="00595716">
      <w:pPr>
        <w:jc w:val="center"/>
        <w:rPr>
          <w:rFonts w:ascii="Arial" w:hAnsi="Arial" w:cs="Arial"/>
          <w:b/>
          <w:sz w:val="10"/>
          <w:szCs w:val="10"/>
        </w:rPr>
      </w:pPr>
      <w:bookmarkStart w:id="0" w:name="_MailOriginal"/>
    </w:p>
    <w:p w14:paraId="6211792F" w14:textId="77777777" w:rsidR="00595716" w:rsidRPr="00595716" w:rsidRDefault="00595716" w:rsidP="00595716">
      <w:pPr>
        <w:jc w:val="center"/>
        <w:rPr>
          <w:rFonts w:ascii="Arial" w:hAnsi="Arial" w:cs="Arial"/>
          <w:b/>
          <w:sz w:val="10"/>
          <w:szCs w:val="10"/>
        </w:rPr>
      </w:pPr>
    </w:p>
    <w:p w14:paraId="5362E680" w14:textId="18C97DBA" w:rsidR="004B0B9F" w:rsidRPr="004316A4" w:rsidRDefault="00595716" w:rsidP="004316A4">
      <w:pPr>
        <w:pStyle w:val="Title"/>
        <w:jc w:val="center"/>
        <w:rPr>
          <w:rFonts w:ascii="Arial" w:hAnsi="Arial" w:cs="Arial"/>
        </w:rPr>
      </w:pPr>
      <w:r w:rsidRPr="004316A4">
        <w:rPr>
          <w:rFonts w:ascii="Arial" w:hAnsi="Arial" w:cs="Arial"/>
        </w:rPr>
        <w:t xml:space="preserve">Adult </w:t>
      </w:r>
      <w:r w:rsidR="006142CA" w:rsidRPr="004316A4">
        <w:rPr>
          <w:rFonts w:ascii="Arial" w:hAnsi="Arial" w:cs="Arial"/>
        </w:rPr>
        <w:t>C</w:t>
      </w:r>
      <w:r w:rsidRPr="004316A4">
        <w:rPr>
          <w:rFonts w:ascii="Arial" w:hAnsi="Arial" w:cs="Arial"/>
        </w:rPr>
        <w:t xml:space="preserve"> Safeguarding Adult</w:t>
      </w:r>
      <w:r w:rsidR="006142CA" w:rsidRPr="004316A4">
        <w:rPr>
          <w:rFonts w:ascii="Arial" w:hAnsi="Arial" w:cs="Arial"/>
        </w:rPr>
        <w:t>s</w:t>
      </w:r>
      <w:r w:rsidRPr="004316A4">
        <w:rPr>
          <w:rFonts w:ascii="Arial" w:hAnsi="Arial" w:cs="Arial"/>
        </w:rPr>
        <w:t xml:space="preserve"> Review </w:t>
      </w:r>
      <w:r w:rsidR="00914486" w:rsidRPr="004316A4">
        <w:rPr>
          <w:rFonts w:ascii="Arial" w:hAnsi="Arial" w:cs="Arial"/>
        </w:rPr>
        <w:t xml:space="preserve">(SAR) </w:t>
      </w:r>
      <w:r w:rsidRPr="004316A4">
        <w:rPr>
          <w:rFonts w:ascii="Arial" w:hAnsi="Arial" w:cs="Arial"/>
        </w:rPr>
        <w:t>Action Plan</w:t>
      </w:r>
    </w:p>
    <w:p w14:paraId="0B19B2AB" w14:textId="77777777" w:rsidR="00DC6AB5" w:rsidRDefault="00DC6AB5" w:rsidP="00DC6AB5">
      <w:pPr>
        <w:rPr>
          <w:rFonts w:ascii="Arial" w:hAnsi="Arial" w:cs="Arial"/>
          <w:b/>
          <w:bCs/>
          <w:sz w:val="22"/>
          <w:szCs w:val="22"/>
        </w:rPr>
      </w:pPr>
    </w:p>
    <w:p w14:paraId="63F2E26A" w14:textId="77777777" w:rsidR="00376F76" w:rsidRPr="00376F76" w:rsidRDefault="00DC6AB5" w:rsidP="00376F76">
      <w:pPr>
        <w:pStyle w:val="Heading1"/>
      </w:pPr>
      <w:r w:rsidRPr="00376F76">
        <w:t>In relation to Finding 1:</w:t>
      </w:r>
    </w:p>
    <w:p w14:paraId="23168DF4" w14:textId="77777777" w:rsidR="00376F76" w:rsidRDefault="00376F76" w:rsidP="00DC6AB5">
      <w:pPr>
        <w:rPr>
          <w:rFonts w:ascii="Arial" w:hAnsi="Arial" w:cs="Arial"/>
          <w:b/>
          <w:bCs/>
          <w:sz w:val="22"/>
          <w:szCs w:val="22"/>
        </w:rPr>
      </w:pPr>
    </w:p>
    <w:p w14:paraId="7B89EDF7" w14:textId="3F3587BE" w:rsidR="00DC6AB5" w:rsidRDefault="00DC6AB5" w:rsidP="00DC6AB5">
      <w:pPr>
        <w:rPr>
          <w:rFonts w:ascii="Arial" w:hAnsi="Arial" w:cs="Arial"/>
          <w:bCs/>
          <w:sz w:val="22"/>
          <w:szCs w:val="22"/>
        </w:rPr>
      </w:pPr>
      <w:r w:rsidRPr="00C91ABE">
        <w:rPr>
          <w:rFonts w:ascii="Arial" w:hAnsi="Arial" w:cs="Arial"/>
          <w:bCs/>
          <w:sz w:val="22"/>
          <w:szCs w:val="22"/>
        </w:rPr>
        <w:t>There is currently no accommodation readily accessible for women with the combination of needs related to chronic trauma, drug and alcohol abuse, homelessness and domestic violence and abuse.  Women wishing to remain within a couple are even less well served in terms of accommodation.  This leaves practitioners having to rely on perseverance and luck to access viable accommodation.</w:t>
      </w:r>
    </w:p>
    <w:p w14:paraId="757B1091" w14:textId="77777777" w:rsidR="00DC6AB5" w:rsidRDefault="00DC6AB5" w:rsidP="00DC6AB5">
      <w:pPr>
        <w:rPr>
          <w:rFonts w:ascii="Arial" w:hAnsi="Arial" w:cs="Arial"/>
          <w:bCs/>
          <w:sz w:val="22"/>
          <w:szCs w:val="22"/>
        </w:rPr>
      </w:pPr>
    </w:p>
    <w:p w14:paraId="7A8A5365" w14:textId="77777777" w:rsidR="00376F76" w:rsidRPr="00376F76" w:rsidRDefault="00DC6AB5" w:rsidP="00376F76">
      <w:pPr>
        <w:pStyle w:val="Heading1"/>
      </w:pPr>
      <w:r w:rsidRPr="00376F76">
        <w:t xml:space="preserve">In relation to Finding 2: </w:t>
      </w:r>
    </w:p>
    <w:p w14:paraId="6F8A0977" w14:textId="6E04D242" w:rsidR="00376F76" w:rsidRDefault="00376F76" w:rsidP="00376F76">
      <w:pPr>
        <w:tabs>
          <w:tab w:val="left" w:pos="3960"/>
        </w:tabs>
        <w:rPr>
          <w:rFonts w:ascii="Arial" w:hAnsi="Arial" w:cs="Arial"/>
          <w:bCs/>
          <w:sz w:val="22"/>
          <w:szCs w:val="22"/>
        </w:rPr>
      </w:pPr>
      <w:r>
        <w:rPr>
          <w:rFonts w:ascii="Arial" w:hAnsi="Arial" w:cs="Arial"/>
          <w:bCs/>
          <w:sz w:val="22"/>
          <w:szCs w:val="22"/>
        </w:rPr>
        <w:tab/>
      </w:r>
    </w:p>
    <w:p w14:paraId="58F1A47D" w14:textId="40C56394" w:rsidR="00EA7599" w:rsidRPr="00376F76" w:rsidRDefault="00DC6AB5" w:rsidP="00DC6AB5">
      <w:pPr>
        <w:rPr>
          <w:rFonts w:ascii="Arial" w:hAnsi="Arial" w:cs="Arial"/>
          <w:bCs/>
          <w:sz w:val="22"/>
          <w:szCs w:val="22"/>
        </w:rPr>
      </w:pPr>
      <w:r w:rsidRPr="00C91ABE">
        <w:rPr>
          <w:rFonts w:ascii="Arial" w:hAnsi="Arial" w:cs="Arial"/>
          <w:bCs/>
          <w:sz w:val="22"/>
          <w:szCs w:val="22"/>
        </w:rPr>
        <w:t xml:space="preserve">Current service set ups locally are not joined up or tailored to the needs of a small cohort of women who struggle with a combination of needs related to chronic trauma, drug and alcohol dependencies, homelessness and domestic violence and abuse.  This leaves some of the most vulnerable women either excluded from services altogether based on eligibility criteria, or unable to access them because of the lack of proactive, </w:t>
      </w:r>
      <w:proofErr w:type="gramStart"/>
      <w:r w:rsidRPr="00C91ABE">
        <w:rPr>
          <w:rFonts w:ascii="Arial" w:hAnsi="Arial" w:cs="Arial"/>
          <w:bCs/>
          <w:sz w:val="22"/>
          <w:szCs w:val="22"/>
        </w:rPr>
        <w:t>flexible</w:t>
      </w:r>
      <w:proofErr w:type="gramEnd"/>
      <w:r w:rsidRPr="00C91ABE">
        <w:rPr>
          <w:rFonts w:ascii="Arial" w:hAnsi="Arial" w:cs="Arial"/>
          <w:bCs/>
          <w:sz w:val="22"/>
          <w:szCs w:val="22"/>
        </w:rPr>
        <w:t xml:space="preserve"> and intensive outreach support.</w:t>
      </w:r>
    </w:p>
    <w:p w14:paraId="04E90C4F" w14:textId="77777777" w:rsidR="00DC6AB5" w:rsidRPr="00DC6AB5" w:rsidRDefault="00DC6AB5" w:rsidP="00DC6AB5"/>
    <w:p w14:paraId="1431A1F5" w14:textId="77777777" w:rsidR="00595716" w:rsidRDefault="00595716" w:rsidP="00595716">
      <w:pPr>
        <w:jc w:val="center"/>
        <w:rPr>
          <w:rFonts w:ascii="Arial" w:hAnsi="Arial" w:cs="Arial"/>
          <w:b/>
          <w:sz w:val="10"/>
          <w:szCs w:val="10"/>
        </w:rPr>
      </w:pPr>
    </w:p>
    <w:p w14:paraId="4F1EE53B" w14:textId="77777777" w:rsidR="00595716" w:rsidRPr="00595716" w:rsidRDefault="00595716" w:rsidP="00595716">
      <w:pPr>
        <w:jc w:val="center"/>
        <w:rPr>
          <w:rFonts w:ascii="Arial" w:hAnsi="Arial" w:cs="Arial"/>
          <w:b/>
          <w:sz w:val="10"/>
          <w:szCs w:val="10"/>
        </w:rPr>
      </w:pPr>
    </w:p>
    <w:tbl>
      <w:tblPr>
        <w:tblStyle w:val="TableGrid"/>
        <w:tblW w:w="15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6"/>
        <w:gridCol w:w="5103"/>
        <w:gridCol w:w="992"/>
        <w:gridCol w:w="1701"/>
        <w:gridCol w:w="3124"/>
        <w:gridCol w:w="992"/>
      </w:tblGrid>
      <w:tr w:rsidR="000765AC" w:rsidRPr="009B71EF" w14:paraId="16B14D20" w14:textId="77777777" w:rsidTr="009077B8">
        <w:trPr>
          <w:cantSplit/>
          <w:tblHeader/>
        </w:trPr>
        <w:tc>
          <w:tcPr>
            <w:tcW w:w="3256" w:type="dxa"/>
            <w:shd w:val="clear" w:color="auto" w:fill="D99594" w:themeFill="accent2" w:themeFillTint="99"/>
          </w:tcPr>
          <w:p w14:paraId="6F4CEF3C" w14:textId="77777777" w:rsidR="000765AC" w:rsidRPr="00DC6AB5" w:rsidRDefault="00914486" w:rsidP="00DC6AB5">
            <w:pPr>
              <w:rPr>
                <w:rFonts w:ascii="Arial" w:hAnsi="Arial" w:cs="Arial"/>
                <w:b/>
                <w:color w:val="FFFFFF" w:themeColor="background1"/>
              </w:rPr>
            </w:pPr>
            <w:r w:rsidRPr="00DC6AB5">
              <w:rPr>
                <w:rFonts w:ascii="Arial" w:hAnsi="Arial" w:cs="Arial"/>
                <w:b/>
              </w:rPr>
              <w:t>Recommendations / Aims</w:t>
            </w:r>
          </w:p>
        </w:tc>
        <w:tc>
          <w:tcPr>
            <w:tcW w:w="5103" w:type="dxa"/>
            <w:shd w:val="clear" w:color="auto" w:fill="D99594" w:themeFill="accent2" w:themeFillTint="99"/>
          </w:tcPr>
          <w:p w14:paraId="7582B2BA" w14:textId="77777777" w:rsidR="000765AC" w:rsidRPr="00DC6AB5" w:rsidRDefault="000765AC" w:rsidP="00DC6AB5">
            <w:pPr>
              <w:rPr>
                <w:rFonts w:ascii="Arial" w:hAnsi="Arial" w:cs="Arial"/>
                <w:b/>
                <w:color w:val="FFFFFF" w:themeColor="background1"/>
              </w:rPr>
            </w:pPr>
            <w:r w:rsidRPr="00DC6AB5">
              <w:rPr>
                <w:rFonts w:ascii="Arial" w:hAnsi="Arial" w:cs="Arial"/>
                <w:b/>
              </w:rPr>
              <w:t>Action (s)</w:t>
            </w:r>
          </w:p>
        </w:tc>
        <w:tc>
          <w:tcPr>
            <w:tcW w:w="992" w:type="dxa"/>
            <w:shd w:val="clear" w:color="auto" w:fill="D99594" w:themeFill="accent2" w:themeFillTint="99"/>
          </w:tcPr>
          <w:p w14:paraId="320F72FF" w14:textId="77777777" w:rsidR="000765AC" w:rsidRPr="00DC6AB5" w:rsidRDefault="000765AC" w:rsidP="00DC6AB5">
            <w:pPr>
              <w:rPr>
                <w:rFonts w:ascii="Arial" w:hAnsi="Arial" w:cs="Arial"/>
                <w:b/>
                <w:color w:val="FFFFFF" w:themeColor="background1"/>
              </w:rPr>
            </w:pPr>
            <w:r w:rsidRPr="00DC6AB5">
              <w:rPr>
                <w:rFonts w:ascii="Arial" w:hAnsi="Arial" w:cs="Arial"/>
                <w:b/>
              </w:rPr>
              <w:t>Target Date</w:t>
            </w:r>
          </w:p>
        </w:tc>
        <w:tc>
          <w:tcPr>
            <w:tcW w:w="1701" w:type="dxa"/>
            <w:shd w:val="clear" w:color="auto" w:fill="D99594" w:themeFill="accent2" w:themeFillTint="99"/>
          </w:tcPr>
          <w:p w14:paraId="15BB69FF" w14:textId="77777777" w:rsidR="000765AC" w:rsidRPr="00DC6AB5" w:rsidRDefault="000765AC" w:rsidP="00DC6AB5">
            <w:pPr>
              <w:rPr>
                <w:rFonts w:ascii="Arial" w:hAnsi="Arial" w:cs="Arial"/>
                <w:b/>
                <w:color w:val="FFFFFF" w:themeColor="background1"/>
              </w:rPr>
            </w:pPr>
            <w:r w:rsidRPr="00DC6AB5">
              <w:rPr>
                <w:rFonts w:ascii="Arial" w:hAnsi="Arial" w:cs="Arial"/>
                <w:b/>
              </w:rPr>
              <w:t>Lead</w:t>
            </w:r>
          </w:p>
        </w:tc>
        <w:tc>
          <w:tcPr>
            <w:tcW w:w="3124" w:type="dxa"/>
            <w:shd w:val="clear" w:color="auto" w:fill="D99594" w:themeFill="accent2" w:themeFillTint="99"/>
          </w:tcPr>
          <w:p w14:paraId="51DE0871" w14:textId="77777777" w:rsidR="000765AC" w:rsidRPr="00DC6AB5" w:rsidRDefault="000765AC" w:rsidP="00DC6AB5">
            <w:pPr>
              <w:rPr>
                <w:rFonts w:ascii="Arial" w:hAnsi="Arial" w:cs="Arial"/>
                <w:b/>
              </w:rPr>
            </w:pPr>
            <w:r w:rsidRPr="00DC6AB5">
              <w:rPr>
                <w:rFonts w:ascii="Arial" w:hAnsi="Arial" w:cs="Arial"/>
                <w:b/>
              </w:rPr>
              <w:t>Progress/</w:t>
            </w:r>
          </w:p>
          <w:p w14:paraId="4DF6C8B7" w14:textId="77777777" w:rsidR="000765AC" w:rsidRPr="00DC6AB5" w:rsidRDefault="000765AC" w:rsidP="00DC6AB5">
            <w:pPr>
              <w:rPr>
                <w:rFonts w:ascii="Arial" w:hAnsi="Arial" w:cs="Arial"/>
                <w:b/>
                <w:color w:val="FFFFFF" w:themeColor="background1"/>
              </w:rPr>
            </w:pPr>
            <w:r w:rsidRPr="00DC6AB5">
              <w:rPr>
                <w:rFonts w:ascii="Arial" w:hAnsi="Arial" w:cs="Arial"/>
                <w:b/>
              </w:rPr>
              <w:t>next steps</w:t>
            </w:r>
          </w:p>
        </w:tc>
        <w:tc>
          <w:tcPr>
            <w:tcW w:w="992" w:type="dxa"/>
            <w:shd w:val="clear" w:color="auto" w:fill="D99594" w:themeFill="accent2" w:themeFillTint="99"/>
          </w:tcPr>
          <w:p w14:paraId="0F7F0361" w14:textId="77777777" w:rsidR="000765AC" w:rsidRPr="00DC6AB5" w:rsidRDefault="000765AC" w:rsidP="00DC6AB5">
            <w:pPr>
              <w:rPr>
                <w:rFonts w:ascii="Arial" w:hAnsi="Arial" w:cs="Arial"/>
                <w:b/>
                <w:color w:val="FFFFFF" w:themeColor="background1"/>
              </w:rPr>
            </w:pPr>
            <w:r w:rsidRPr="00DC6AB5">
              <w:rPr>
                <w:rFonts w:ascii="Arial" w:hAnsi="Arial" w:cs="Arial"/>
                <w:b/>
              </w:rPr>
              <w:t>Status (RAG) Rating</w:t>
            </w:r>
          </w:p>
        </w:tc>
      </w:tr>
      <w:tr w:rsidR="009F423B" w:rsidRPr="007F7B3C" w14:paraId="11EF94F2" w14:textId="77777777" w:rsidTr="009077B8">
        <w:trPr>
          <w:trHeight w:val="691"/>
        </w:trPr>
        <w:tc>
          <w:tcPr>
            <w:tcW w:w="3256" w:type="dxa"/>
            <w:shd w:val="clear" w:color="auto" w:fill="auto"/>
          </w:tcPr>
          <w:p w14:paraId="4C6E132F" w14:textId="53D68B13" w:rsidR="00CD164F" w:rsidRPr="007F7B3C" w:rsidRDefault="00241CB5" w:rsidP="00DC6AB5">
            <w:pPr>
              <w:pStyle w:val="ListParagraph"/>
              <w:ind w:left="0"/>
              <w:rPr>
                <w:rFonts w:ascii="Arial" w:hAnsi="Arial" w:cs="Arial"/>
                <w:bCs/>
                <w:sz w:val="22"/>
                <w:szCs w:val="22"/>
              </w:rPr>
            </w:pPr>
            <w:r w:rsidRPr="00241CB5">
              <w:rPr>
                <w:rFonts w:ascii="Arial" w:hAnsi="Arial" w:cs="Arial"/>
                <w:b/>
                <w:sz w:val="22"/>
                <w:szCs w:val="22"/>
              </w:rPr>
              <w:t>Recommendation 1.</w:t>
            </w:r>
            <w:r>
              <w:rPr>
                <w:rFonts w:ascii="Arial" w:hAnsi="Arial" w:cs="Arial"/>
                <w:bCs/>
                <w:sz w:val="22"/>
                <w:szCs w:val="22"/>
              </w:rPr>
              <w:t xml:space="preserve"> </w:t>
            </w:r>
            <w:r w:rsidR="009F423B" w:rsidRPr="007F7B3C">
              <w:rPr>
                <w:rFonts w:ascii="Arial" w:hAnsi="Arial" w:cs="Arial"/>
                <w:bCs/>
                <w:sz w:val="22"/>
                <w:szCs w:val="22"/>
              </w:rPr>
              <w:t xml:space="preserve">Ensure that all agencies who </w:t>
            </w:r>
            <w:proofErr w:type="gramStart"/>
            <w:r w:rsidR="009F423B" w:rsidRPr="007F7B3C">
              <w:rPr>
                <w:rFonts w:ascii="Arial" w:hAnsi="Arial" w:cs="Arial"/>
                <w:bCs/>
                <w:sz w:val="22"/>
                <w:szCs w:val="22"/>
              </w:rPr>
              <w:t>come into contact with</w:t>
            </w:r>
            <w:proofErr w:type="gramEnd"/>
            <w:r w:rsidR="009F423B" w:rsidRPr="007F7B3C">
              <w:rPr>
                <w:rFonts w:ascii="Arial" w:hAnsi="Arial" w:cs="Arial"/>
                <w:bCs/>
                <w:sz w:val="22"/>
                <w:szCs w:val="22"/>
              </w:rPr>
              <w:t xml:space="preserve"> women with multiple complex needs recognise the risks of homelessness and are equipped to provide a range of services and / or signpost to preventative support. </w:t>
            </w:r>
          </w:p>
          <w:p w14:paraId="35E2D44E" w14:textId="77777777" w:rsidR="009F423B" w:rsidRPr="007F7B3C" w:rsidRDefault="009F423B" w:rsidP="00DC6AB5">
            <w:pPr>
              <w:pStyle w:val="ListParagraph"/>
              <w:ind w:left="0"/>
              <w:rPr>
                <w:rFonts w:ascii="Arial" w:hAnsi="Arial" w:cs="Arial"/>
                <w:bCs/>
                <w:sz w:val="22"/>
                <w:szCs w:val="22"/>
              </w:rPr>
            </w:pPr>
          </w:p>
        </w:tc>
        <w:tc>
          <w:tcPr>
            <w:tcW w:w="5103" w:type="dxa"/>
            <w:shd w:val="clear" w:color="auto" w:fill="auto"/>
          </w:tcPr>
          <w:p w14:paraId="13C132B6" w14:textId="68A232DD" w:rsidR="00032316" w:rsidRDefault="00032316" w:rsidP="004C2F4E">
            <w:pPr>
              <w:pStyle w:val="ListParagraph"/>
              <w:numPr>
                <w:ilvl w:val="0"/>
                <w:numId w:val="11"/>
              </w:numPr>
              <w:spacing w:after="240"/>
              <w:rPr>
                <w:rFonts w:ascii="Arial" w:hAnsi="Arial" w:cs="Arial"/>
                <w:color w:val="000000"/>
                <w:sz w:val="22"/>
                <w:szCs w:val="22"/>
              </w:rPr>
            </w:pPr>
            <w:r w:rsidRPr="00032316">
              <w:rPr>
                <w:rFonts w:ascii="Arial" w:hAnsi="Arial" w:cs="Arial"/>
                <w:b/>
                <w:bCs/>
                <w:color w:val="000000"/>
                <w:sz w:val="22"/>
                <w:szCs w:val="22"/>
              </w:rPr>
              <w:t>Action:</w:t>
            </w:r>
            <w:r w:rsidRPr="00032316">
              <w:rPr>
                <w:rFonts w:ascii="Arial" w:hAnsi="Arial" w:cs="Arial"/>
                <w:color w:val="000000"/>
                <w:sz w:val="22"/>
                <w:szCs w:val="22"/>
              </w:rPr>
              <w:t xml:space="preserve"> </w:t>
            </w:r>
            <w:r w:rsidR="009F423B" w:rsidRPr="00032316">
              <w:rPr>
                <w:rFonts w:ascii="Arial" w:hAnsi="Arial" w:cs="Arial"/>
                <w:color w:val="000000"/>
                <w:sz w:val="22"/>
                <w:szCs w:val="22"/>
              </w:rPr>
              <w:t xml:space="preserve">Agree </w:t>
            </w:r>
            <w:r w:rsidR="00721EC4" w:rsidRPr="00032316">
              <w:rPr>
                <w:rFonts w:ascii="Arial" w:hAnsi="Arial" w:cs="Arial"/>
                <w:color w:val="000000"/>
                <w:sz w:val="22"/>
                <w:szCs w:val="22"/>
              </w:rPr>
              <w:t xml:space="preserve">a </w:t>
            </w:r>
            <w:r w:rsidR="009F423B" w:rsidRPr="00032316">
              <w:rPr>
                <w:rFonts w:ascii="Arial" w:hAnsi="Arial" w:cs="Arial"/>
                <w:color w:val="000000"/>
                <w:sz w:val="22"/>
                <w:szCs w:val="22"/>
              </w:rPr>
              <w:t xml:space="preserve">common definition of </w:t>
            </w:r>
            <w:r w:rsidR="00721EC4" w:rsidRPr="00032316">
              <w:rPr>
                <w:rFonts w:ascii="Arial" w:hAnsi="Arial" w:cs="Arial"/>
                <w:color w:val="000000"/>
                <w:sz w:val="22"/>
                <w:szCs w:val="22"/>
              </w:rPr>
              <w:t>multiple</w:t>
            </w:r>
            <w:r w:rsidR="0024626D" w:rsidRPr="00032316">
              <w:rPr>
                <w:rFonts w:ascii="Arial" w:hAnsi="Arial" w:cs="Arial"/>
                <w:color w:val="000000"/>
                <w:sz w:val="22"/>
                <w:szCs w:val="22"/>
              </w:rPr>
              <w:t>-</w:t>
            </w:r>
            <w:r w:rsidR="00721EC4" w:rsidRPr="00032316">
              <w:rPr>
                <w:rFonts w:ascii="Arial" w:hAnsi="Arial" w:cs="Arial"/>
                <w:color w:val="000000"/>
                <w:sz w:val="22"/>
                <w:szCs w:val="22"/>
              </w:rPr>
              <w:t>complex needs</w:t>
            </w:r>
            <w:r w:rsidR="009F423B" w:rsidRPr="00032316">
              <w:rPr>
                <w:rFonts w:ascii="Arial" w:hAnsi="Arial" w:cs="Arial"/>
                <w:color w:val="000000"/>
                <w:sz w:val="22"/>
                <w:szCs w:val="22"/>
              </w:rPr>
              <w:t xml:space="preserve"> and </w:t>
            </w:r>
            <w:r w:rsidR="00721EC4" w:rsidRPr="00032316">
              <w:rPr>
                <w:rFonts w:ascii="Arial" w:hAnsi="Arial" w:cs="Arial"/>
                <w:color w:val="000000"/>
                <w:sz w:val="22"/>
                <w:szCs w:val="22"/>
              </w:rPr>
              <w:t xml:space="preserve">a multi-agency </w:t>
            </w:r>
            <w:r w:rsidR="009F423B" w:rsidRPr="00032316">
              <w:rPr>
                <w:rFonts w:ascii="Arial" w:hAnsi="Arial" w:cs="Arial"/>
                <w:color w:val="000000"/>
                <w:sz w:val="22"/>
                <w:szCs w:val="22"/>
              </w:rPr>
              <w:t>a</w:t>
            </w:r>
            <w:r w:rsidR="00721EC4" w:rsidRPr="00032316">
              <w:rPr>
                <w:rFonts w:ascii="Arial" w:hAnsi="Arial" w:cs="Arial"/>
                <w:color w:val="000000"/>
                <w:sz w:val="22"/>
                <w:szCs w:val="22"/>
              </w:rPr>
              <w:t>ssessment</w:t>
            </w:r>
            <w:r w:rsidR="009F423B" w:rsidRPr="00032316">
              <w:rPr>
                <w:rFonts w:ascii="Arial" w:hAnsi="Arial" w:cs="Arial"/>
                <w:color w:val="000000"/>
                <w:sz w:val="22"/>
                <w:szCs w:val="22"/>
              </w:rPr>
              <w:t xml:space="preserve"> and care planning tool that supports practitioners to identify and respond effectively to this cohort.</w:t>
            </w:r>
            <w:r w:rsidR="00C70161" w:rsidRPr="00032316">
              <w:rPr>
                <w:rFonts w:ascii="Arial" w:hAnsi="Arial" w:cs="Arial"/>
                <w:color w:val="000000"/>
                <w:sz w:val="22"/>
                <w:szCs w:val="22"/>
              </w:rPr>
              <w:t xml:space="preserve">  </w:t>
            </w:r>
          </w:p>
          <w:p w14:paraId="27262811" w14:textId="704EA29C" w:rsidR="00F917B8" w:rsidRPr="00032316" w:rsidRDefault="00C70161" w:rsidP="004C2F4E">
            <w:pPr>
              <w:pStyle w:val="ListParagraph"/>
              <w:rPr>
                <w:rFonts w:ascii="Arial" w:hAnsi="Arial" w:cs="Arial"/>
                <w:color w:val="000000"/>
                <w:sz w:val="22"/>
                <w:szCs w:val="22"/>
              </w:rPr>
            </w:pPr>
            <w:r w:rsidRPr="00032316">
              <w:rPr>
                <w:rFonts w:ascii="Arial" w:hAnsi="Arial" w:cs="Arial"/>
                <w:color w:val="000000"/>
                <w:sz w:val="22"/>
                <w:szCs w:val="22"/>
              </w:rPr>
              <w:t xml:space="preserve">This should consider drawing upon the learning from the Fulfilling Lives Programme and utilise </w:t>
            </w:r>
            <w:r w:rsidR="00A1769F" w:rsidRPr="00032316">
              <w:rPr>
                <w:rFonts w:ascii="Arial" w:hAnsi="Arial" w:cs="Arial"/>
                <w:color w:val="000000"/>
                <w:sz w:val="22"/>
                <w:szCs w:val="22"/>
              </w:rPr>
              <w:t xml:space="preserve">multiple </w:t>
            </w:r>
            <w:proofErr w:type="gramStart"/>
            <w:r w:rsidR="00A1769F" w:rsidRPr="00032316">
              <w:rPr>
                <w:rFonts w:ascii="Arial" w:hAnsi="Arial" w:cs="Arial"/>
                <w:color w:val="000000"/>
                <w:sz w:val="22"/>
                <w:szCs w:val="22"/>
              </w:rPr>
              <w:t>complex</w:t>
            </w:r>
            <w:proofErr w:type="gramEnd"/>
            <w:r w:rsidR="00A1769F" w:rsidRPr="00032316">
              <w:rPr>
                <w:rFonts w:ascii="Arial" w:hAnsi="Arial" w:cs="Arial"/>
                <w:color w:val="000000"/>
                <w:sz w:val="22"/>
                <w:szCs w:val="22"/>
              </w:rPr>
              <w:t xml:space="preserve"> needs</w:t>
            </w:r>
            <w:r w:rsidRPr="00032316">
              <w:rPr>
                <w:rFonts w:ascii="Arial" w:hAnsi="Arial" w:cs="Arial"/>
                <w:color w:val="000000"/>
                <w:sz w:val="22"/>
                <w:szCs w:val="22"/>
              </w:rPr>
              <w:t xml:space="preserve"> assessment tools</w:t>
            </w:r>
            <w:r w:rsidR="00F917B8" w:rsidRPr="00032316">
              <w:rPr>
                <w:rFonts w:ascii="Arial" w:hAnsi="Arial" w:cs="Arial"/>
                <w:color w:val="000000"/>
                <w:sz w:val="22"/>
                <w:szCs w:val="22"/>
              </w:rPr>
              <w:t xml:space="preserve">, specifically the </w:t>
            </w:r>
            <w:hyperlink r:id="rId12" w:history="1">
              <w:r w:rsidR="00F917B8" w:rsidRPr="00032316">
                <w:rPr>
                  <w:rStyle w:val="Hyperlink"/>
                  <w:rFonts w:ascii="Arial" w:hAnsi="Arial" w:cs="Arial"/>
                  <w:sz w:val="22"/>
                  <w:szCs w:val="22"/>
                </w:rPr>
                <w:t>J</w:t>
              </w:r>
              <w:r w:rsidR="00AA7852" w:rsidRPr="00032316">
                <w:rPr>
                  <w:rStyle w:val="Hyperlink"/>
                  <w:rFonts w:ascii="Arial" w:hAnsi="Arial" w:cs="Arial"/>
                  <w:sz w:val="22"/>
                  <w:szCs w:val="22"/>
                </w:rPr>
                <w:t>S</w:t>
              </w:r>
              <w:r w:rsidR="00F917B8" w:rsidRPr="00032316">
                <w:rPr>
                  <w:rStyle w:val="Hyperlink"/>
                  <w:rFonts w:ascii="Arial" w:hAnsi="Arial" w:cs="Arial"/>
                  <w:sz w:val="22"/>
                  <w:szCs w:val="22"/>
                </w:rPr>
                <w:t>NA</w:t>
              </w:r>
            </w:hyperlink>
            <w:r w:rsidRPr="00032316">
              <w:rPr>
                <w:rFonts w:ascii="Arial" w:hAnsi="Arial" w:cs="Arial"/>
                <w:color w:val="000000"/>
                <w:sz w:val="22"/>
                <w:szCs w:val="22"/>
              </w:rPr>
              <w:t xml:space="preserve">. </w:t>
            </w:r>
          </w:p>
        </w:tc>
        <w:tc>
          <w:tcPr>
            <w:tcW w:w="992" w:type="dxa"/>
            <w:shd w:val="clear" w:color="auto" w:fill="auto"/>
          </w:tcPr>
          <w:p w14:paraId="7DDBDA28" w14:textId="729DE713" w:rsidR="009F423B" w:rsidRPr="007F7B3C" w:rsidRDefault="001323EF" w:rsidP="00DC6AB5">
            <w:pPr>
              <w:pStyle w:val="ListParagraph"/>
              <w:ind w:left="0"/>
              <w:rPr>
                <w:rFonts w:ascii="Arial" w:hAnsi="Arial" w:cs="Arial"/>
                <w:sz w:val="22"/>
                <w:szCs w:val="22"/>
              </w:rPr>
            </w:pPr>
            <w:r>
              <w:rPr>
                <w:rFonts w:ascii="Arial" w:hAnsi="Arial" w:cs="Arial"/>
                <w:sz w:val="22"/>
                <w:szCs w:val="22"/>
              </w:rPr>
              <w:t>Oct</w:t>
            </w:r>
            <w:r w:rsidR="00917F83" w:rsidRPr="007F7B3C">
              <w:rPr>
                <w:rFonts w:ascii="Arial" w:hAnsi="Arial" w:cs="Arial"/>
                <w:sz w:val="22"/>
                <w:szCs w:val="22"/>
              </w:rPr>
              <w:t xml:space="preserve"> 2021</w:t>
            </w:r>
          </w:p>
        </w:tc>
        <w:tc>
          <w:tcPr>
            <w:tcW w:w="1701" w:type="dxa"/>
            <w:shd w:val="clear" w:color="auto" w:fill="auto"/>
          </w:tcPr>
          <w:p w14:paraId="764D2365" w14:textId="77777777" w:rsidR="009F423B" w:rsidRPr="007F7B3C" w:rsidRDefault="008A0D4A" w:rsidP="00DC6AB5">
            <w:pPr>
              <w:pStyle w:val="ListParagraph"/>
              <w:ind w:left="0"/>
              <w:rPr>
                <w:rFonts w:ascii="Arial" w:hAnsi="Arial" w:cs="Arial"/>
                <w:sz w:val="22"/>
                <w:szCs w:val="22"/>
              </w:rPr>
            </w:pPr>
            <w:r>
              <w:rPr>
                <w:rFonts w:ascii="Arial" w:hAnsi="Arial" w:cs="Arial"/>
                <w:sz w:val="22"/>
                <w:szCs w:val="22"/>
              </w:rPr>
              <w:t>Head of Adult Safeguarding (ESCC)</w:t>
            </w:r>
            <w:r w:rsidR="009A16C9" w:rsidRPr="009A16C9">
              <w:rPr>
                <w:rFonts w:ascii="Arial" w:hAnsi="Arial" w:cs="Arial"/>
                <w:sz w:val="22"/>
                <w:szCs w:val="22"/>
              </w:rPr>
              <w:t xml:space="preserve"> via </w:t>
            </w:r>
            <w:r w:rsidR="00917F83" w:rsidRPr="009A16C9">
              <w:rPr>
                <w:rFonts w:ascii="Arial" w:hAnsi="Arial" w:cs="Arial"/>
                <w:sz w:val="22"/>
                <w:szCs w:val="22"/>
              </w:rPr>
              <w:t>O</w:t>
            </w:r>
            <w:r w:rsidR="00651D3B">
              <w:rPr>
                <w:rFonts w:ascii="Arial" w:hAnsi="Arial" w:cs="Arial"/>
                <w:sz w:val="22"/>
                <w:szCs w:val="22"/>
              </w:rPr>
              <w:t>PS</w:t>
            </w:r>
          </w:p>
        </w:tc>
        <w:tc>
          <w:tcPr>
            <w:tcW w:w="3124" w:type="dxa"/>
            <w:shd w:val="clear" w:color="auto" w:fill="auto"/>
          </w:tcPr>
          <w:p w14:paraId="0853C511" w14:textId="2C5317B7" w:rsidR="009F423B" w:rsidRPr="007F7B3C" w:rsidRDefault="00807F03" w:rsidP="00DC6AB5">
            <w:pPr>
              <w:rPr>
                <w:rFonts w:ascii="Arial" w:hAnsi="Arial" w:cs="Arial"/>
                <w:sz w:val="22"/>
                <w:szCs w:val="22"/>
              </w:rPr>
            </w:pPr>
            <w:hyperlink r:id="rId13" w:history="1">
              <w:r w:rsidR="003A6CCD" w:rsidRPr="00D81C9F">
                <w:rPr>
                  <w:rStyle w:val="Hyperlink"/>
                  <w:rFonts w:ascii="Arial" w:hAnsi="Arial" w:cs="Arial"/>
                  <w:sz w:val="22"/>
                  <w:szCs w:val="22"/>
                </w:rPr>
                <w:t xml:space="preserve">MARM </w:t>
              </w:r>
              <w:r w:rsidR="009D59D2" w:rsidRPr="00D81C9F">
                <w:rPr>
                  <w:rStyle w:val="Hyperlink"/>
                  <w:rFonts w:ascii="Arial" w:hAnsi="Arial" w:cs="Arial"/>
                  <w:sz w:val="22"/>
                  <w:szCs w:val="22"/>
                </w:rPr>
                <w:t>Protocol</w:t>
              </w:r>
            </w:hyperlink>
            <w:r w:rsidR="003A6CCD">
              <w:rPr>
                <w:rFonts w:ascii="Arial" w:hAnsi="Arial" w:cs="Arial"/>
                <w:sz w:val="22"/>
                <w:szCs w:val="22"/>
              </w:rPr>
              <w:t xml:space="preserve"> and associated guidance on Assessing and Supporting People with Multiple Complex Needs</w:t>
            </w:r>
            <w:r w:rsidR="009D59D2">
              <w:rPr>
                <w:rFonts w:ascii="Arial" w:hAnsi="Arial" w:cs="Arial"/>
                <w:sz w:val="22"/>
                <w:szCs w:val="22"/>
              </w:rPr>
              <w:t xml:space="preserve"> </w:t>
            </w:r>
            <w:r w:rsidR="003A6CCD">
              <w:rPr>
                <w:rFonts w:ascii="Arial" w:hAnsi="Arial" w:cs="Arial"/>
                <w:sz w:val="22"/>
                <w:szCs w:val="22"/>
              </w:rPr>
              <w:t>published on 16/12/20</w:t>
            </w:r>
            <w:r w:rsidR="009D59D2">
              <w:rPr>
                <w:rFonts w:ascii="Arial" w:hAnsi="Arial" w:cs="Arial"/>
                <w:sz w:val="22"/>
                <w:szCs w:val="22"/>
              </w:rPr>
              <w:t>21</w:t>
            </w:r>
            <w:r w:rsidR="003A6CCD">
              <w:rPr>
                <w:rFonts w:ascii="Arial" w:hAnsi="Arial" w:cs="Arial"/>
                <w:sz w:val="22"/>
                <w:szCs w:val="22"/>
              </w:rPr>
              <w:t>.  MARM meetings</w:t>
            </w:r>
            <w:r w:rsidR="00A8744C">
              <w:rPr>
                <w:rFonts w:ascii="Arial" w:hAnsi="Arial" w:cs="Arial"/>
                <w:sz w:val="22"/>
                <w:szCs w:val="22"/>
              </w:rPr>
              <w:t xml:space="preserve"> </w:t>
            </w:r>
            <w:r w:rsidR="003A6CCD">
              <w:rPr>
                <w:rFonts w:ascii="Arial" w:hAnsi="Arial" w:cs="Arial"/>
                <w:sz w:val="22"/>
                <w:szCs w:val="22"/>
              </w:rPr>
              <w:t>commence</w:t>
            </w:r>
            <w:r w:rsidR="004F0D55">
              <w:rPr>
                <w:rFonts w:ascii="Arial" w:hAnsi="Arial" w:cs="Arial"/>
                <w:sz w:val="22"/>
                <w:szCs w:val="22"/>
              </w:rPr>
              <w:t>d</w:t>
            </w:r>
            <w:r w:rsidR="003A6CCD">
              <w:rPr>
                <w:rFonts w:ascii="Arial" w:hAnsi="Arial" w:cs="Arial"/>
                <w:sz w:val="22"/>
                <w:szCs w:val="22"/>
              </w:rPr>
              <w:t xml:space="preserve"> January 2022</w:t>
            </w:r>
            <w:r w:rsidR="001323EF">
              <w:rPr>
                <w:rFonts w:ascii="Arial" w:hAnsi="Arial" w:cs="Arial"/>
                <w:sz w:val="22"/>
                <w:szCs w:val="22"/>
              </w:rPr>
              <w:t xml:space="preserve">.  </w:t>
            </w:r>
            <w:r w:rsidR="00B92CF0">
              <w:rPr>
                <w:rFonts w:ascii="Arial" w:hAnsi="Arial" w:cs="Arial"/>
                <w:sz w:val="22"/>
                <w:szCs w:val="22"/>
              </w:rPr>
              <w:t xml:space="preserve">  </w:t>
            </w:r>
          </w:p>
        </w:tc>
        <w:tc>
          <w:tcPr>
            <w:tcW w:w="992" w:type="dxa"/>
            <w:shd w:val="clear" w:color="auto" w:fill="C2D69B" w:themeFill="accent3" w:themeFillTint="99"/>
          </w:tcPr>
          <w:p w14:paraId="2A3AA715" w14:textId="77777777" w:rsidR="009F423B" w:rsidRPr="00053E6E" w:rsidRDefault="009D59D2" w:rsidP="00DC6AB5">
            <w:pPr>
              <w:pStyle w:val="ListParagraph"/>
              <w:ind w:left="0"/>
              <w:jc w:val="center"/>
              <w:rPr>
                <w:rFonts w:ascii="Arial" w:hAnsi="Arial" w:cs="Arial"/>
                <w:b/>
                <w:bCs/>
                <w:sz w:val="22"/>
                <w:szCs w:val="22"/>
              </w:rPr>
            </w:pPr>
            <w:r w:rsidRPr="00053E6E">
              <w:rPr>
                <w:rFonts w:ascii="Arial" w:hAnsi="Arial" w:cs="Arial"/>
                <w:b/>
                <w:bCs/>
                <w:sz w:val="22"/>
                <w:szCs w:val="22"/>
              </w:rPr>
              <w:t>G</w:t>
            </w:r>
            <w:r w:rsidR="003D2B3E" w:rsidRPr="00053E6E">
              <w:rPr>
                <w:rFonts w:ascii="Arial" w:hAnsi="Arial" w:cs="Arial"/>
                <w:b/>
                <w:bCs/>
                <w:sz w:val="22"/>
                <w:szCs w:val="22"/>
              </w:rPr>
              <w:t>reen</w:t>
            </w:r>
          </w:p>
          <w:p w14:paraId="5E6E2BC6" w14:textId="77777777" w:rsidR="00053E6E" w:rsidRDefault="00053E6E" w:rsidP="00053E6E">
            <w:pPr>
              <w:rPr>
                <w:rFonts w:ascii="Arial" w:hAnsi="Arial" w:cs="Arial"/>
                <w:sz w:val="22"/>
                <w:szCs w:val="22"/>
              </w:rPr>
            </w:pPr>
          </w:p>
          <w:p w14:paraId="6B42B52C" w14:textId="77777777" w:rsidR="00053E6E" w:rsidRDefault="00053E6E" w:rsidP="00053E6E"/>
          <w:p w14:paraId="5B0B6076" w14:textId="77777777" w:rsidR="009077B8" w:rsidRPr="009077B8" w:rsidRDefault="009077B8" w:rsidP="009077B8"/>
          <w:p w14:paraId="7F82B652" w14:textId="77777777" w:rsidR="009077B8" w:rsidRDefault="009077B8" w:rsidP="009077B8"/>
          <w:p w14:paraId="10BBDBE5" w14:textId="5E806A81" w:rsidR="009077B8" w:rsidRPr="009077B8" w:rsidRDefault="009077B8" w:rsidP="009077B8"/>
        </w:tc>
      </w:tr>
      <w:tr w:rsidR="00721EC4" w:rsidRPr="007F7B3C" w14:paraId="4C9DF2AE" w14:textId="77777777" w:rsidTr="009077B8">
        <w:trPr>
          <w:trHeight w:val="691"/>
        </w:trPr>
        <w:tc>
          <w:tcPr>
            <w:tcW w:w="3256" w:type="dxa"/>
            <w:shd w:val="clear" w:color="auto" w:fill="auto"/>
          </w:tcPr>
          <w:p w14:paraId="2136C547" w14:textId="77D28D88" w:rsidR="00721EC4" w:rsidRPr="00807F03" w:rsidRDefault="00241CB5" w:rsidP="00DC6AB5">
            <w:pPr>
              <w:pStyle w:val="ListParagraph"/>
              <w:ind w:left="0"/>
              <w:rPr>
                <w:rFonts w:ascii="Arial" w:hAnsi="Arial" w:cs="Arial"/>
                <w:color w:val="000000"/>
                <w:sz w:val="22"/>
                <w:szCs w:val="22"/>
              </w:rPr>
            </w:pPr>
            <w:r w:rsidRPr="00241CB5">
              <w:rPr>
                <w:rFonts w:ascii="Arial" w:hAnsi="Arial" w:cs="Arial"/>
                <w:b/>
                <w:bCs/>
                <w:sz w:val="22"/>
                <w:szCs w:val="22"/>
              </w:rPr>
              <w:t xml:space="preserve">Recommendation 2. </w:t>
            </w:r>
            <w:r w:rsidR="00721EC4" w:rsidRPr="00241CB5">
              <w:rPr>
                <w:rFonts w:ascii="Arial" w:hAnsi="Arial" w:cs="Arial"/>
                <w:bCs/>
                <w:sz w:val="22"/>
                <w:szCs w:val="22"/>
              </w:rPr>
              <w:t>Ensure</w:t>
            </w:r>
            <w:r w:rsidR="00721EC4" w:rsidRPr="007F7B3C">
              <w:rPr>
                <w:rFonts w:ascii="Arial" w:hAnsi="Arial" w:cs="Arial"/>
                <w:bCs/>
                <w:sz w:val="22"/>
                <w:szCs w:val="22"/>
              </w:rPr>
              <w:t xml:space="preserve"> that local authority housing departments are able to recognise </w:t>
            </w:r>
            <w:r w:rsidR="00CE0383">
              <w:rPr>
                <w:rFonts w:ascii="Arial" w:hAnsi="Arial" w:cs="Arial"/>
                <w:bCs/>
                <w:sz w:val="22"/>
                <w:szCs w:val="22"/>
              </w:rPr>
              <w:t xml:space="preserve">the requirements of </w:t>
            </w:r>
            <w:r w:rsidR="00255B7D">
              <w:rPr>
                <w:rFonts w:ascii="Arial" w:hAnsi="Arial" w:cs="Arial"/>
                <w:bCs/>
                <w:sz w:val="22"/>
                <w:szCs w:val="22"/>
              </w:rPr>
              <w:lastRenderedPageBreak/>
              <w:t xml:space="preserve">people </w:t>
            </w:r>
            <w:r w:rsidR="00CE0383">
              <w:rPr>
                <w:rFonts w:ascii="Arial" w:hAnsi="Arial" w:cs="Arial"/>
                <w:bCs/>
                <w:sz w:val="22"/>
                <w:szCs w:val="22"/>
              </w:rPr>
              <w:t xml:space="preserve">with multiple </w:t>
            </w:r>
            <w:proofErr w:type="gramStart"/>
            <w:r w:rsidR="00CE0383">
              <w:rPr>
                <w:rFonts w:ascii="Arial" w:hAnsi="Arial" w:cs="Arial"/>
                <w:bCs/>
                <w:sz w:val="22"/>
                <w:szCs w:val="22"/>
              </w:rPr>
              <w:t>complex</w:t>
            </w:r>
            <w:proofErr w:type="gramEnd"/>
            <w:r w:rsidR="00CE0383">
              <w:rPr>
                <w:rFonts w:ascii="Arial" w:hAnsi="Arial" w:cs="Arial"/>
                <w:bCs/>
                <w:sz w:val="22"/>
                <w:szCs w:val="22"/>
              </w:rPr>
              <w:t xml:space="preserve"> needs wh</w:t>
            </w:r>
            <w:r w:rsidR="00721EC4" w:rsidRPr="007F7B3C">
              <w:rPr>
                <w:rFonts w:ascii="Arial" w:hAnsi="Arial" w:cs="Arial"/>
                <w:bCs/>
                <w:sz w:val="22"/>
                <w:szCs w:val="22"/>
              </w:rPr>
              <w:t>o are at risk of homelessness and have access to</w:t>
            </w:r>
            <w:r w:rsidR="00CE0383">
              <w:rPr>
                <w:rFonts w:ascii="Arial" w:hAnsi="Arial" w:cs="Arial"/>
                <w:bCs/>
                <w:sz w:val="22"/>
                <w:szCs w:val="22"/>
              </w:rPr>
              <w:t xml:space="preserve"> an</w:t>
            </w:r>
            <w:r w:rsidR="00721EC4" w:rsidRPr="007F7B3C">
              <w:rPr>
                <w:rFonts w:ascii="Arial" w:hAnsi="Arial" w:cs="Arial"/>
                <w:bCs/>
                <w:sz w:val="22"/>
                <w:szCs w:val="22"/>
              </w:rPr>
              <w:t xml:space="preserve"> appropriate range of </w:t>
            </w:r>
            <w:r w:rsidR="00CE0383">
              <w:rPr>
                <w:rFonts w:ascii="Arial" w:hAnsi="Arial" w:cs="Arial"/>
                <w:bCs/>
                <w:sz w:val="22"/>
                <w:szCs w:val="22"/>
              </w:rPr>
              <w:t>o</w:t>
            </w:r>
            <w:r w:rsidR="00721EC4" w:rsidRPr="007F7B3C">
              <w:rPr>
                <w:rFonts w:ascii="Arial" w:hAnsi="Arial" w:cs="Arial"/>
                <w:bCs/>
                <w:sz w:val="22"/>
                <w:szCs w:val="22"/>
              </w:rPr>
              <w:t xml:space="preserve">ptions, including </w:t>
            </w:r>
            <w:r w:rsidR="00BA3F6C">
              <w:rPr>
                <w:rFonts w:ascii="Arial" w:hAnsi="Arial" w:cs="Arial"/>
                <w:bCs/>
                <w:sz w:val="22"/>
                <w:szCs w:val="22"/>
              </w:rPr>
              <w:t xml:space="preserve">temporary and </w:t>
            </w:r>
            <w:r w:rsidR="00721EC4" w:rsidRPr="007F7B3C">
              <w:rPr>
                <w:rFonts w:ascii="Arial" w:hAnsi="Arial" w:cs="Arial"/>
                <w:color w:val="000000"/>
                <w:sz w:val="22"/>
                <w:szCs w:val="22"/>
              </w:rPr>
              <w:t>supported</w:t>
            </w:r>
            <w:r w:rsidR="00E851C7">
              <w:rPr>
                <w:rFonts w:ascii="Arial" w:hAnsi="Arial" w:cs="Arial"/>
                <w:color w:val="000000"/>
                <w:sz w:val="22"/>
                <w:szCs w:val="22"/>
              </w:rPr>
              <w:t xml:space="preserve"> </w:t>
            </w:r>
            <w:r w:rsidR="00721EC4" w:rsidRPr="007F7B3C">
              <w:rPr>
                <w:rFonts w:ascii="Arial" w:hAnsi="Arial" w:cs="Arial"/>
                <w:color w:val="000000"/>
                <w:sz w:val="22"/>
                <w:szCs w:val="22"/>
              </w:rPr>
              <w:t>accommodation.</w:t>
            </w:r>
          </w:p>
          <w:p w14:paraId="4D3B0963" w14:textId="77777777" w:rsidR="00721EC4" w:rsidRPr="007F7B3C" w:rsidRDefault="00721EC4" w:rsidP="00DC6AB5">
            <w:pPr>
              <w:pStyle w:val="ListParagraph"/>
              <w:ind w:left="0"/>
              <w:rPr>
                <w:rFonts w:ascii="Arial" w:hAnsi="Arial" w:cs="Arial"/>
                <w:sz w:val="22"/>
                <w:szCs w:val="22"/>
              </w:rPr>
            </w:pPr>
          </w:p>
        </w:tc>
        <w:tc>
          <w:tcPr>
            <w:tcW w:w="5103" w:type="dxa"/>
            <w:shd w:val="clear" w:color="auto" w:fill="auto"/>
          </w:tcPr>
          <w:p w14:paraId="6CE3F793" w14:textId="2A64D515" w:rsidR="00CE0383" w:rsidRPr="00032316" w:rsidRDefault="00032316" w:rsidP="00032316">
            <w:pPr>
              <w:pStyle w:val="ListParagraph"/>
              <w:numPr>
                <w:ilvl w:val="0"/>
                <w:numId w:val="11"/>
              </w:numPr>
              <w:rPr>
                <w:rFonts w:ascii="Arial" w:hAnsi="Arial" w:cs="Arial"/>
                <w:color w:val="000000"/>
                <w:sz w:val="22"/>
                <w:szCs w:val="22"/>
              </w:rPr>
            </w:pPr>
            <w:r w:rsidRPr="00032316">
              <w:rPr>
                <w:rFonts w:ascii="Arial" w:hAnsi="Arial" w:cs="Arial"/>
                <w:b/>
                <w:bCs/>
                <w:color w:val="000000"/>
                <w:sz w:val="22"/>
                <w:szCs w:val="22"/>
              </w:rPr>
              <w:lastRenderedPageBreak/>
              <w:t>Action:</w:t>
            </w:r>
            <w:r w:rsidRPr="00032316">
              <w:rPr>
                <w:rFonts w:ascii="Arial" w:hAnsi="Arial" w:cs="Arial"/>
                <w:color w:val="000000"/>
                <w:sz w:val="22"/>
                <w:szCs w:val="22"/>
              </w:rPr>
              <w:t xml:space="preserve"> </w:t>
            </w:r>
            <w:r w:rsidR="00721EC4" w:rsidRPr="00032316">
              <w:rPr>
                <w:rFonts w:ascii="Arial" w:hAnsi="Arial" w:cs="Arial"/>
                <w:color w:val="000000"/>
                <w:sz w:val="22"/>
                <w:szCs w:val="22"/>
              </w:rPr>
              <w:t xml:space="preserve">Develop a pathway and guidance to enhance </w:t>
            </w:r>
            <w:r w:rsidR="00255B7D" w:rsidRPr="00032316">
              <w:rPr>
                <w:rFonts w:ascii="Arial" w:hAnsi="Arial" w:cs="Arial"/>
                <w:color w:val="000000"/>
                <w:sz w:val="22"/>
                <w:szCs w:val="22"/>
              </w:rPr>
              <w:t xml:space="preserve">needs assessments and </w:t>
            </w:r>
            <w:r w:rsidR="00721EC4" w:rsidRPr="00032316">
              <w:rPr>
                <w:rFonts w:ascii="Arial" w:hAnsi="Arial" w:cs="Arial"/>
                <w:color w:val="000000"/>
                <w:sz w:val="22"/>
                <w:szCs w:val="22"/>
              </w:rPr>
              <w:t xml:space="preserve">housing support </w:t>
            </w:r>
            <w:r w:rsidR="006A5BAA" w:rsidRPr="00032316">
              <w:rPr>
                <w:rFonts w:ascii="Arial" w:hAnsi="Arial" w:cs="Arial"/>
                <w:color w:val="000000"/>
                <w:sz w:val="22"/>
                <w:szCs w:val="22"/>
              </w:rPr>
              <w:t xml:space="preserve">for </w:t>
            </w:r>
            <w:r w:rsidR="00721EC4" w:rsidRPr="00032316">
              <w:rPr>
                <w:rFonts w:ascii="Arial" w:hAnsi="Arial" w:cs="Arial"/>
                <w:color w:val="000000"/>
                <w:sz w:val="22"/>
                <w:szCs w:val="22"/>
              </w:rPr>
              <w:t>this cohort.</w:t>
            </w:r>
            <w:r w:rsidR="007448D1" w:rsidRPr="00032316">
              <w:rPr>
                <w:rFonts w:ascii="Arial" w:hAnsi="Arial" w:cs="Arial"/>
                <w:color w:val="000000"/>
                <w:sz w:val="22"/>
                <w:szCs w:val="22"/>
              </w:rPr>
              <w:t xml:space="preserve">  </w:t>
            </w:r>
          </w:p>
          <w:p w14:paraId="009DAFBA" w14:textId="77777777" w:rsidR="00CE0383" w:rsidRDefault="00CE0383" w:rsidP="00DC6AB5">
            <w:pPr>
              <w:rPr>
                <w:rFonts w:ascii="Arial" w:hAnsi="Arial" w:cs="Arial"/>
                <w:color w:val="000000"/>
                <w:sz w:val="22"/>
                <w:szCs w:val="22"/>
              </w:rPr>
            </w:pPr>
          </w:p>
          <w:p w14:paraId="3C6B26A5" w14:textId="77777777" w:rsidR="00721EC4" w:rsidRPr="00E95C3C" w:rsidRDefault="007448D1" w:rsidP="00032316">
            <w:pPr>
              <w:ind w:left="720"/>
              <w:rPr>
                <w:rFonts w:ascii="Arial" w:hAnsi="Arial" w:cs="Arial"/>
                <w:color w:val="000000"/>
                <w:sz w:val="22"/>
                <w:szCs w:val="22"/>
              </w:rPr>
            </w:pPr>
            <w:r w:rsidRPr="00E95C3C">
              <w:rPr>
                <w:rFonts w:ascii="Arial" w:hAnsi="Arial" w:cs="Arial"/>
                <w:color w:val="000000"/>
                <w:sz w:val="22"/>
                <w:szCs w:val="22"/>
              </w:rPr>
              <w:lastRenderedPageBreak/>
              <w:t xml:space="preserve">This should </w:t>
            </w:r>
            <w:proofErr w:type="gramStart"/>
            <w:r w:rsidRPr="00E95C3C">
              <w:rPr>
                <w:rFonts w:ascii="Arial" w:hAnsi="Arial" w:cs="Arial"/>
                <w:color w:val="000000"/>
                <w:sz w:val="22"/>
                <w:szCs w:val="22"/>
              </w:rPr>
              <w:t>take into account</w:t>
            </w:r>
            <w:proofErr w:type="gramEnd"/>
            <w:r w:rsidRPr="00E95C3C">
              <w:rPr>
                <w:rFonts w:ascii="Arial" w:hAnsi="Arial" w:cs="Arial"/>
                <w:color w:val="000000"/>
                <w:sz w:val="22"/>
                <w:szCs w:val="22"/>
              </w:rPr>
              <w:t xml:space="preserve"> the findings of the needs assessment and strategy around the provision of support in safe accommodation for people experiencing domestic violence, which will be sent to the Home Office by August 2021</w:t>
            </w:r>
            <w:r w:rsidR="00CE0383">
              <w:rPr>
                <w:rFonts w:ascii="Arial" w:hAnsi="Arial" w:cs="Arial"/>
                <w:color w:val="000000"/>
                <w:sz w:val="22"/>
                <w:szCs w:val="22"/>
              </w:rPr>
              <w:t>, and inclu</w:t>
            </w:r>
            <w:r w:rsidR="00721EC4" w:rsidRPr="00E95C3C">
              <w:rPr>
                <w:rFonts w:ascii="Arial" w:hAnsi="Arial" w:cs="Arial"/>
                <w:color w:val="000000"/>
                <w:sz w:val="22"/>
                <w:szCs w:val="22"/>
              </w:rPr>
              <w:t>de mechanisms to ensure that local authorities:</w:t>
            </w:r>
          </w:p>
          <w:p w14:paraId="75B66AFF" w14:textId="77777777" w:rsidR="00721EC4" w:rsidRPr="00E95C3C" w:rsidRDefault="00721EC4" w:rsidP="00DC6AB5">
            <w:pPr>
              <w:pStyle w:val="ListParagraph"/>
              <w:numPr>
                <w:ilvl w:val="0"/>
                <w:numId w:val="3"/>
              </w:numPr>
              <w:rPr>
                <w:rFonts w:ascii="Arial" w:hAnsi="Arial" w:cs="Arial"/>
                <w:color w:val="000000"/>
                <w:sz w:val="22"/>
                <w:szCs w:val="22"/>
              </w:rPr>
            </w:pPr>
            <w:r w:rsidRPr="00E95C3C">
              <w:rPr>
                <w:rFonts w:ascii="Arial" w:hAnsi="Arial" w:cs="Arial"/>
                <w:color w:val="000000"/>
                <w:sz w:val="22"/>
                <w:szCs w:val="22"/>
              </w:rPr>
              <w:t>do not discharge their duty or make intentionally homeless decisions for this cohort without flagging cases to ASCH.</w:t>
            </w:r>
          </w:p>
          <w:p w14:paraId="528FCB84" w14:textId="4FE83847" w:rsidR="000A1B6E" w:rsidRDefault="00721EC4" w:rsidP="004C2F4E">
            <w:pPr>
              <w:pStyle w:val="ListParagraph"/>
              <w:numPr>
                <w:ilvl w:val="0"/>
                <w:numId w:val="3"/>
              </w:numPr>
              <w:rPr>
                <w:rFonts w:ascii="Arial" w:hAnsi="Arial" w:cs="Arial"/>
                <w:color w:val="000000"/>
                <w:sz w:val="22"/>
                <w:szCs w:val="22"/>
              </w:rPr>
            </w:pPr>
            <w:r w:rsidRPr="00E95C3C">
              <w:rPr>
                <w:rFonts w:ascii="Arial" w:hAnsi="Arial" w:cs="Arial"/>
                <w:color w:val="000000"/>
                <w:sz w:val="22"/>
                <w:szCs w:val="22"/>
              </w:rPr>
              <w:t>Agree not to place women with multiple</w:t>
            </w:r>
            <w:r w:rsidR="00A030B4">
              <w:rPr>
                <w:rFonts w:ascii="Arial" w:hAnsi="Arial" w:cs="Arial"/>
                <w:color w:val="000000"/>
                <w:sz w:val="22"/>
                <w:szCs w:val="22"/>
              </w:rPr>
              <w:t>-</w:t>
            </w:r>
            <w:r w:rsidRPr="00E95C3C">
              <w:rPr>
                <w:rFonts w:ascii="Arial" w:hAnsi="Arial" w:cs="Arial"/>
                <w:color w:val="000000"/>
                <w:sz w:val="22"/>
                <w:szCs w:val="22"/>
              </w:rPr>
              <w:t>complex needs out of area</w:t>
            </w:r>
            <w:r w:rsidR="00C27C48" w:rsidRPr="00E95C3C">
              <w:rPr>
                <w:rFonts w:ascii="Arial" w:hAnsi="Arial" w:cs="Arial"/>
                <w:color w:val="000000"/>
                <w:sz w:val="22"/>
                <w:szCs w:val="22"/>
              </w:rPr>
              <w:t xml:space="preserve">, unless there is no other </w:t>
            </w:r>
            <w:r w:rsidR="00C70161" w:rsidRPr="00E95C3C">
              <w:rPr>
                <w:rFonts w:ascii="Arial" w:hAnsi="Arial" w:cs="Arial"/>
                <w:color w:val="000000"/>
                <w:sz w:val="22"/>
                <w:szCs w:val="22"/>
              </w:rPr>
              <w:t>option</w:t>
            </w:r>
            <w:r w:rsidR="00C27C48" w:rsidRPr="00E95C3C">
              <w:rPr>
                <w:rFonts w:ascii="Arial" w:hAnsi="Arial" w:cs="Arial"/>
                <w:color w:val="000000"/>
                <w:sz w:val="22"/>
                <w:szCs w:val="22"/>
              </w:rPr>
              <w:t xml:space="preserve"> and to not place out of area would lead to them being street homeless. If placed out of area, housing to prioritise return to East Sussex. Where possible housing to utilise cross boundary agreement between East Sussex district and boroughs to facilitate return. </w:t>
            </w:r>
          </w:p>
          <w:p w14:paraId="1AC3DABB" w14:textId="77777777" w:rsidR="004C2F4E" w:rsidRPr="004C2F4E" w:rsidRDefault="004C2F4E" w:rsidP="004C2F4E">
            <w:pPr>
              <w:pStyle w:val="ListParagraph"/>
              <w:ind w:left="1080"/>
              <w:rPr>
                <w:rFonts w:ascii="Arial" w:hAnsi="Arial" w:cs="Arial"/>
                <w:color w:val="000000"/>
                <w:sz w:val="22"/>
                <w:szCs w:val="22"/>
              </w:rPr>
            </w:pPr>
          </w:p>
          <w:p w14:paraId="14BEF68A" w14:textId="343EFD75" w:rsidR="00721EC4" w:rsidRPr="00D51D3C" w:rsidRDefault="00721EC4" w:rsidP="002177D7">
            <w:pPr>
              <w:pStyle w:val="ListParagraph"/>
              <w:ind w:left="1800"/>
              <w:rPr>
                <w:rFonts w:ascii="Arial" w:hAnsi="Arial" w:cs="Arial"/>
                <w:color w:val="000000"/>
                <w:sz w:val="22"/>
                <w:szCs w:val="22"/>
              </w:rPr>
            </w:pPr>
          </w:p>
        </w:tc>
        <w:tc>
          <w:tcPr>
            <w:tcW w:w="992" w:type="dxa"/>
            <w:shd w:val="clear" w:color="auto" w:fill="auto"/>
          </w:tcPr>
          <w:p w14:paraId="6FBA5567" w14:textId="1C22A2F7" w:rsidR="000A1B6E" w:rsidRDefault="007448D1" w:rsidP="00DC6AB5">
            <w:pPr>
              <w:pStyle w:val="ListParagraph"/>
              <w:ind w:left="0"/>
              <w:rPr>
                <w:rFonts w:ascii="Arial" w:hAnsi="Arial" w:cs="Arial"/>
                <w:sz w:val="22"/>
                <w:szCs w:val="22"/>
              </w:rPr>
            </w:pPr>
            <w:r w:rsidRPr="00E95C3C">
              <w:rPr>
                <w:rFonts w:ascii="Arial" w:hAnsi="Arial" w:cs="Arial"/>
                <w:sz w:val="22"/>
                <w:szCs w:val="22"/>
              </w:rPr>
              <w:lastRenderedPageBreak/>
              <w:t>Oct</w:t>
            </w:r>
            <w:r w:rsidR="004B3F79" w:rsidRPr="00E95C3C">
              <w:rPr>
                <w:rFonts w:ascii="Arial" w:hAnsi="Arial" w:cs="Arial"/>
                <w:sz w:val="22"/>
                <w:szCs w:val="22"/>
              </w:rPr>
              <w:t xml:space="preserve"> 202</w:t>
            </w:r>
          </w:p>
          <w:p w14:paraId="7D04B80A" w14:textId="38EEEA43" w:rsidR="000A1B6E" w:rsidRPr="00E95C3C" w:rsidRDefault="000A1B6E" w:rsidP="00DC6AB5">
            <w:pPr>
              <w:pStyle w:val="ListParagraph"/>
              <w:ind w:left="0"/>
              <w:rPr>
                <w:rFonts w:ascii="Arial" w:hAnsi="Arial" w:cs="Arial"/>
                <w:sz w:val="22"/>
                <w:szCs w:val="22"/>
              </w:rPr>
            </w:pPr>
          </w:p>
        </w:tc>
        <w:tc>
          <w:tcPr>
            <w:tcW w:w="1701" w:type="dxa"/>
            <w:shd w:val="clear" w:color="auto" w:fill="auto"/>
          </w:tcPr>
          <w:p w14:paraId="34EAEE75" w14:textId="28B94B5B" w:rsidR="00241CB5" w:rsidRDefault="00CA549F" w:rsidP="00DC6AB5">
            <w:pPr>
              <w:pStyle w:val="ListParagraph"/>
              <w:ind w:left="0"/>
              <w:rPr>
                <w:rFonts w:ascii="Arial" w:hAnsi="Arial" w:cs="Arial"/>
                <w:sz w:val="22"/>
                <w:szCs w:val="22"/>
              </w:rPr>
            </w:pPr>
            <w:r>
              <w:rPr>
                <w:rFonts w:ascii="Arial" w:hAnsi="Arial" w:cs="Arial"/>
                <w:sz w:val="22"/>
                <w:szCs w:val="22"/>
              </w:rPr>
              <w:t>Head of Adult Safeguarding (</w:t>
            </w:r>
            <w:r w:rsidRPr="00D30957">
              <w:rPr>
                <w:rFonts w:ascii="Arial" w:hAnsi="Arial" w:cs="Arial"/>
                <w:sz w:val="22"/>
                <w:szCs w:val="22"/>
              </w:rPr>
              <w:t xml:space="preserve">ESCC) </w:t>
            </w:r>
            <w:r w:rsidR="00255B7D" w:rsidRPr="00D30957">
              <w:rPr>
                <w:rFonts w:ascii="Arial" w:hAnsi="Arial" w:cs="Arial"/>
                <w:sz w:val="22"/>
                <w:szCs w:val="22"/>
              </w:rPr>
              <w:t>/</w:t>
            </w:r>
            <w:r w:rsidR="004B3F79" w:rsidRPr="00D30957">
              <w:rPr>
                <w:rFonts w:ascii="Arial" w:hAnsi="Arial" w:cs="Arial"/>
                <w:sz w:val="22"/>
                <w:szCs w:val="22"/>
              </w:rPr>
              <w:t xml:space="preserve"> D</w:t>
            </w:r>
            <w:r w:rsidR="00255B7D" w:rsidRPr="00D30957">
              <w:rPr>
                <w:rFonts w:ascii="Arial" w:hAnsi="Arial" w:cs="Arial"/>
                <w:sz w:val="22"/>
                <w:szCs w:val="22"/>
              </w:rPr>
              <w:t xml:space="preserve">istrict </w:t>
            </w:r>
            <w:r w:rsidR="004B3F79" w:rsidRPr="00D30957">
              <w:rPr>
                <w:rFonts w:ascii="Arial" w:hAnsi="Arial" w:cs="Arial"/>
                <w:sz w:val="22"/>
                <w:szCs w:val="22"/>
              </w:rPr>
              <w:t>&amp;</w:t>
            </w:r>
            <w:r w:rsidR="00255B7D" w:rsidRPr="00D30957">
              <w:rPr>
                <w:rFonts w:ascii="Arial" w:hAnsi="Arial" w:cs="Arial"/>
                <w:sz w:val="22"/>
                <w:szCs w:val="22"/>
              </w:rPr>
              <w:t xml:space="preserve"> </w:t>
            </w:r>
            <w:r w:rsidR="004B3F79" w:rsidRPr="00D30957">
              <w:rPr>
                <w:rFonts w:ascii="Arial" w:hAnsi="Arial" w:cs="Arial"/>
                <w:sz w:val="22"/>
                <w:szCs w:val="22"/>
              </w:rPr>
              <w:lastRenderedPageBreak/>
              <w:t>B</w:t>
            </w:r>
            <w:r w:rsidR="00255B7D" w:rsidRPr="00D30957">
              <w:rPr>
                <w:rFonts w:ascii="Arial" w:hAnsi="Arial" w:cs="Arial"/>
                <w:sz w:val="22"/>
                <w:szCs w:val="22"/>
              </w:rPr>
              <w:t>orough</w:t>
            </w:r>
            <w:r w:rsidR="004B3F79" w:rsidRPr="00D30957">
              <w:rPr>
                <w:rFonts w:ascii="Arial" w:hAnsi="Arial" w:cs="Arial"/>
                <w:sz w:val="22"/>
                <w:szCs w:val="22"/>
              </w:rPr>
              <w:t xml:space="preserve">s </w:t>
            </w:r>
            <w:r w:rsidR="006A5BAA" w:rsidRPr="00D30957">
              <w:rPr>
                <w:rFonts w:ascii="Arial" w:hAnsi="Arial" w:cs="Arial"/>
                <w:sz w:val="22"/>
                <w:szCs w:val="22"/>
              </w:rPr>
              <w:t xml:space="preserve">via </w:t>
            </w:r>
            <w:r w:rsidR="00A56C6C" w:rsidRPr="00D30957">
              <w:rPr>
                <w:rFonts w:ascii="Arial" w:hAnsi="Arial" w:cs="Arial"/>
                <w:sz w:val="22"/>
                <w:szCs w:val="22"/>
              </w:rPr>
              <w:t>OPS</w:t>
            </w:r>
          </w:p>
          <w:p w14:paraId="39154268" w14:textId="29D0E829" w:rsidR="00241CB5" w:rsidRPr="00E95C3C" w:rsidRDefault="00241CB5" w:rsidP="00DC6AB5">
            <w:pPr>
              <w:pStyle w:val="ListParagraph"/>
              <w:ind w:left="0"/>
              <w:rPr>
                <w:rFonts w:ascii="Arial" w:hAnsi="Arial" w:cs="Arial"/>
                <w:sz w:val="22"/>
                <w:szCs w:val="22"/>
              </w:rPr>
            </w:pPr>
          </w:p>
        </w:tc>
        <w:tc>
          <w:tcPr>
            <w:tcW w:w="3124" w:type="dxa"/>
            <w:shd w:val="clear" w:color="auto" w:fill="auto"/>
          </w:tcPr>
          <w:p w14:paraId="4B008992" w14:textId="77777777" w:rsidR="004F0D55" w:rsidRPr="00A70FE4" w:rsidRDefault="00244470" w:rsidP="00A70FE4">
            <w:pPr>
              <w:pStyle w:val="ListParagraph"/>
              <w:numPr>
                <w:ilvl w:val="0"/>
                <w:numId w:val="13"/>
              </w:numPr>
              <w:rPr>
                <w:rFonts w:ascii="Arial" w:hAnsi="Arial" w:cs="Arial"/>
                <w:sz w:val="22"/>
                <w:szCs w:val="22"/>
              </w:rPr>
            </w:pPr>
            <w:r w:rsidRPr="00A70FE4">
              <w:rPr>
                <w:rFonts w:ascii="Arial" w:hAnsi="Arial" w:cs="Arial"/>
                <w:sz w:val="22"/>
                <w:szCs w:val="22"/>
              </w:rPr>
              <w:lastRenderedPageBreak/>
              <w:t>A series of working group meetings</w:t>
            </w:r>
            <w:r w:rsidR="00D11BE3" w:rsidRPr="00A70FE4">
              <w:rPr>
                <w:rFonts w:ascii="Arial" w:hAnsi="Arial" w:cs="Arial"/>
                <w:sz w:val="22"/>
                <w:szCs w:val="22"/>
              </w:rPr>
              <w:t xml:space="preserve"> </w:t>
            </w:r>
            <w:r w:rsidR="004F0D55" w:rsidRPr="00A70FE4">
              <w:rPr>
                <w:rFonts w:ascii="Arial" w:hAnsi="Arial" w:cs="Arial"/>
                <w:sz w:val="22"/>
                <w:szCs w:val="22"/>
              </w:rPr>
              <w:t>were</w:t>
            </w:r>
            <w:r w:rsidR="00D11BE3" w:rsidRPr="00A70FE4">
              <w:rPr>
                <w:rFonts w:ascii="Arial" w:hAnsi="Arial" w:cs="Arial"/>
                <w:sz w:val="22"/>
                <w:szCs w:val="22"/>
              </w:rPr>
              <w:t xml:space="preserve"> set up </w:t>
            </w:r>
            <w:r w:rsidR="004F0D55" w:rsidRPr="00A70FE4">
              <w:rPr>
                <w:rFonts w:ascii="Arial" w:hAnsi="Arial" w:cs="Arial"/>
                <w:sz w:val="22"/>
                <w:szCs w:val="22"/>
              </w:rPr>
              <w:t>in</w:t>
            </w:r>
            <w:r w:rsidR="00D11BE3" w:rsidRPr="00A70FE4">
              <w:rPr>
                <w:rFonts w:ascii="Arial" w:hAnsi="Arial" w:cs="Arial"/>
                <w:sz w:val="22"/>
                <w:szCs w:val="22"/>
              </w:rPr>
              <w:t xml:space="preserve"> 2021 to </w:t>
            </w:r>
            <w:r w:rsidR="00D11BE3" w:rsidRPr="00A70FE4">
              <w:rPr>
                <w:rFonts w:ascii="Arial" w:hAnsi="Arial" w:cs="Arial"/>
                <w:sz w:val="22"/>
                <w:szCs w:val="22"/>
              </w:rPr>
              <w:lastRenderedPageBreak/>
              <w:t>develop th</w:t>
            </w:r>
            <w:r w:rsidR="003C53E1" w:rsidRPr="00A70FE4">
              <w:rPr>
                <w:rFonts w:ascii="Arial" w:hAnsi="Arial" w:cs="Arial"/>
                <w:sz w:val="22"/>
                <w:szCs w:val="22"/>
              </w:rPr>
              <w:t>is</w:t>
            </w:r>
            <w:r w:rsidR="00D11BE3" w:rsidRPr="00A70FE4">
              <w:rPr>
                <w:rFonts w:ascii="Arial" w:hAnsi="Arial" w:cs="Arial"/>
                <w:sz w:val="22"/>
                <w:szCs w:val="22"/>
              </w:rPr>
              <w:t xml:space="preserve"> pathway and guidance</w:t>
            </w:r>
            <w:r w:rsidR="004F0D55" w:rsidRPr="00A70FE4">
              <w:rPr>
                <w:rFonts w:ascii="Arial" w:hAnsi="Arial" w:cs="Arial"/>
                <w:sz w:val="22"/>
                <w:szCs w:val="22"/>
              </w:rPr>
              <w:t>.</w:t>
            </w:r>
          </w:p>
          <w:p w14:paraId="5C505855" w14:textId="5B3EB09F" w:rsidR="004F0D55" w:rsidRPr="004F0D55" w:rsidRDefault="004F0D55" w:rsidP="00A70FE4">
            <w:pPr>
              <w:ind w:left="720"/>
            </w:pPr>
            <w:r>
              <w:rPr>
                <w:rFonts w:ascii="Arial" w:hAnsi="Arial" w:cs="Arial"/>
                <w:sz w:val="22"/>
                <w:szCs w:val="22"/>
              </w:rPr>
              <w:t xml:space="preserve">Housing partners were provided with an overview and details of the </w:t>
            </w:r>
          </w:p>
          <w:p w14:paraId="62981EA4" w14:textId="41F91678" w:rsidR="00261380" w:rsidRPr="004F0D55" w:rsidRDefault="00D21AA8" w:rsidP="00A70FE4">
            <w:pPr>
              <w:ind w:left="720"/>
              <w:rPr>
                <w:rFonts w:ascii="Arial" w:hAnsi="Arial" w:cs="Arial"/>
                <w:sz w:val="22"/>
                <w:szCs w:val="22"/>
              </w:rPr>
            </w:pPr>
            <w:r>
              <w:rPr>
                <w:rFonts w:ascii="Arial" w:hAnsi="Arial" w:cs="Arial"/>
                <w:sz w:val="22"/>
                <w:szCs w:val="22"/>
              </w:rPr>
              <w:t xml:space="preserve">MARM </w:t>
            </w:r>
            <w:r w:rsidRPr="00D21AA8">
              <w:rPr>
                <w:rFonts w:ascii="Arial" w:hAnsi="Arial" w:cs="Arial"/>
                <w:sz w:val="22"/>
                <w:szCs w:val="22"/>
              </w:rPr>
              <w:t xml:space="preserve">protocol and referral pathway.  </w:t>
            </w:r>
          </w:p>
          <w:p w14:paraId="174E0F9A" w14:textId="77777777" w:rsidR="00807F03" w:rsidRDefault="00261380" w:rsidP="00807F03">
            <w:pPr>
              <w:ind w:left="720"/>
            </w:pPr>
            <w:r>
              <w:rPr>
                <w:rFonts w:ascii="Arial" w:hAnsi="Arial" w:cs="Arial"/>
                <w:sz w:val="22"/>
                <w:szCs w:val="22"/>
              </w:rPr>
              <w:t xml:space="preserve">ESCC will </w:t>
            </w:r>
            <w:r w:rsidRPr="00261380">
              <w:rPr>
                <w:rFonts w:ascii="Arial" w:hAnsi="Arial" w:cs="Arial"/>
                <w:sz w:val="22"/>
                <w:szCs w:val="22"/>
              </w:rPr>
              <w:t>submit to an</w:t>
            </w:r>
            <w:r>
              <w:rPr>
                <w:rFonts w:ascii="Arial" w:hAnsi="Arial" w:cs="Arial"/>
                <w:sz w:val="22"/>
                <w:szCs w:val="22"/>
              </w:rPr>
              <w:t xml:space="preserve"> </w:t>
            </w:r>
            <w:r w:rsidRPr="00261380">
              <w:rPr>
                <w:rFonts w:ascii="Arial" w:hAnsi="Arial" w:cs="Arial"/>
                <w:sz w:val="22"/>
                <w:szCs w:val="22"/>
              </w:rPr>
              <w:t xml:space="preserve">annual </w:t>
            </w:r>
            <w:r>
              <w:rPr>
                <w:rFonts w:ascii="Arial" w:hAnsi="Arial" w:cs="Arial"/>
                <w:sz w:val="22"/>
                <w:szCs w:val="22"/>
              </w:rPr>
              <w:t xml:space="preserve">assurance </w:t>
            </w:r>
            <w:r w:rsidRPr="00261380">
              <w:rPr>
                <w:rFonts w:ascii="Arial" w:hAnsi="Arial" w:cs="Arial"/>
                <w:sz w:val="22"/>
                <w:szCs w:val="22"/>
              </w:rPr>
              <w:t>report</w:t>
            </w:r>
            <w:r>
              <w:rPr>
                <w:rFonts w:ascii="Arial" w:hAnsi="Arial" w:cs="Arial"/>
                <w:sz w:val="22"/>
                <w:szCs w:val="22"/>
              </w:rPr>
              <w:t xml:space="preserve"> </w:t>
            </w:r>
            <w:r w:rsidRPr="00261380">
              <w:rPr>
                <w:rFonts w:ascii="Arial" w:hAnsi="Arial" w:cs="Arial"/>
                <w:sz w:val="22"/>
                <w:szCs w:val="22"/>
              </w:rPr>
              <w:t>to central Government that they have been monitoring and evaluating</w:t>
            </w:r>
            <w:r w:rsidR="00A70FE4">
              <w:rPr>
                <w:rFonts w:ascii="Arial" w:hAnsi="Arial" w:cs="Arial"/>
                <w:sz w:val="22"/>
                <w:szCs w:val="22"/>
              </w:rPr>
              <w:t xml:space="preserve"> </w:t>
            </w:r>
            <w:r w:rsidRPr="00261380">
              <w:rPr>
                <w:rFonts w:ascii="Arial" w:hAnsi="Arial" w:cs="Arial"/>
                <w:sz w:val="22"/>
                <w:szCs w:val="22"/>
              </w:rPr>
              <w:t>their compliance with the new duty and that they are addressing the</w:t>
            </w:r>
            <w:r>
              <w:rPr>
                <w:rFonts w:ascii="Arial" w:hAnsi="Arial" w:cs="Arial"/>
                <w:sz w:val="22"/>
                <w:szCs w:val="22"/>
              </w:rPr>
              <w:t xml:space="preserve"> </w:t>
            </w:r>
            <w:r w:rsidRPr="00261380">
              <w:rPr>
                <w:rFonts w:ascii="Arial" w:hAnsi="Arial" w:cs="Arial"/>
                <w:sz w:val="22"/>
                <w:szCs w:val="22"/>
              </w:rPr>
              <w:t>needs of victims and survivors identified in the needs assessment. This</w:t>
            </w:r>
            <w:r w:rsidR="00A70FE4">
              <w:rPr>
                <w:rFonts w:ascii="Arial" w:hAnsi="Arial" w:cs="Arial"/>
                <w:sz w:val="22"/>
                <w:szCs w:val="22"/>
              </w:rPr>
              <w:t xml:space="preserve"> </w:t>
            </w:r>
            <w:r w:rsidRPr="00261380">
              <w:rPr>
                <w:rFonts w:ascii="Arial" w:hAnsi="Arial" w:cs="Arial"/>
                <w:sz w:val="22"/>
                <w:szCs w:val="22"/>
              </w:rPr>
              <w:t xml:space="preserve">will be managed by the </w:t>
            </w:r>
            <w:hyperlink r:id="rId14" w:history="1">
              <w:r w:rsidRPr="00E51540">
                <w:rPr>
                  <w:rStyle w:val="Hyperlink"/>
                  <w:rFonts w:ascii="Arial" w:hAnsi="Arial" w:cs="Arial"/>
                  <w:sz w:val="22"/>
                  <w:szCs w:val="22"/>
                </w:rPr>
                <w:t>Sussex Domestic Abuse Partnership Board.</w:t>
              </w:r>
            </w:hyperlink>
          </w:p>
          <w:p w14:paraId="5ECBB657" w14:textId="5F353563" w:rsidR="00A70FE4" w:rsidRPr="00807F03" w:rsidRDefault="00807F03" w:rsidP="00807F03">
            <w:pPr>
              <w:ind w:left="720"/>
              <w:rPr>
                <w:rFonts w:ascii="Arial" w:hAnsi="Arial" w:cs="Arial"/>
                <w:sz w:val="22"/>
                <w:szCs w:val="22"/>
              </w:rPr>
            </w:pPr>
            <w:hyperlink r:id="rId15" w:history="1">
              <w:r w:rsidR="004F0D55" w:rsidRPr="004F0D55">
                <w:rPr>
                  <w:rStyle w:val="Hyperlink"/>
                  <w:rFonts w:ascii="Arial" w:hAnsi="Arial" w:cs="Arial"/>
                  <w:sz w:val="22"/>
                  <w:szCs w:val="22"/>
                </w:rPr>
                <w:t>Pan Sussex Strategy for Domestic Abuse Accommodation and Support</w:t>
              </w:r>
            </w:hyperlink>
            <w:r w:rsidR="004F0D55" w:rsidRPr="004F0D55">
              <w:rPr>
                <w:rFonts w:ascii="Arial" w:hAnsi="Arial" w:cs="Arial"/>
                <w:color w:val="000000"/>
                <w:sz w:val="22"/>
                <w:szCs w:val="22"/>
              </w:rPr>
              <w:t xml:space="preserve"> published January 2022 – sets out how survivors of domestic abuse in safe accommodation will be helped and protected in line new </w:t>
            </w:r>
            <w:r w:rsidR="004F0D55" w:rsidRPr="004F0D55">
              <w:rPr>
                <w:rFonts w:ascii="Arial" w:hAnsi="Arial" w:cs="Arial"/>
                <w:color w:val="000000"/>
                <w:sz w:val="22"/>
                <w:szCs w:val="22"/>
              </w:rPr>
              <w:lastRenderedPageBreak/>
              <w:t>duties under the national Domestic Abuse Act 2021.</w:t>
            </w:r>
          </w:p>
          <w:p w14:paraId="3D1BCFA7" w14:textId="77777777" w:rsidR="00032316" w:rsidRDefault="004F0D55" w:rsidP="000A1B6E">
            <w:pPr>
              <w:ind w:left="720"/>
              <w:rPr>
                <w:rFonts w:ascii="Arial" w:hAnsi="Arial" w:cs="Arial"/>
                <w:color w:val="000000"/>
                <w:sz w:val="22"/>
                <w:szCs w:val="22"/>
              </w:rPr>
            </w:pPr>
            <w:r w:rsidRPr="00413EC8">
              <w:rPr>
                <w:rFonts w:ascii="Arial" w:hAnsi="Arial" w:cs="Arial"/>
                <w:color w:val="000000"/>
                <w:sz w:val="22"/>
                <w:szCs w:val="22"/>
              </w:rPr>
              <w:t>The new Pan-Sussex Domestic Abuse Board will bring together a diverse range of</w:t>
            </w:r>
            <w:r>
              <w:rPr>
                <w:rFonts w:ascii="Arial" w:hAnsi="Arial" w:cs="Arial"/>
                <w:color w:val="000000"/>
                <w:sz w:val="22"/>
                <w:szCs w:val="22"/>
              </w:rPr>
              <w:t xml:space="preserve"> </w:t>
            </w:r>
            <w:r w:rsidRPr="00361224">
              <w:rPr>
                <w:rFonts w:ascii="Arial" w:hAnsi="Arial" w:cs="Arial"/>
                <w:color w:val="000000"/>
                <w:sz w:val="22"/>
                <w:szCs w:val="22"/>
              </w:rPr>
              <w:t>stakeholders who will play a critical role in delivering the vision of the strategy.</w:t>
            </w:r>
          </w:p>
          <w:p w14:paraId="09926DAA" w14:textId="35CADB23" w:rsidR="000A1B6E" w:rsidRPr="004C2F4E" w:rsidRDefault="000A1B6E" w:rsidP="004C2F4E">
            <w:pPr>
              <w:rPr>
                <w:rFonts w:ascii="Arial" w:hAnsi="Arial" w:cs="Arial"/>
                <w:sz w:val="22"/>
                <w:szCs w:val="22"/>
              </w:rPr>
            </w:pPr>
          </w:p>
          <w:p w14:paraId="7FA16379" w14:textId="57D3CC4A" w:rsidR="000A1B6E" w:rsidRPr="00AA13AC" w:rsidRDefault="000A1B6E" w:rsidP="000A1B6E">
            <w:pPr>
              <w:ind w:left="720"/>
              <w:rPr>
                <w:rFonts w:ascii="Arial" w:hAnsi="Arial" w:cs="Arial"/>
                <w:color w:val="000000"/>
                <w:sz w:val="22"/>
                <w:szCs w:val="22"/>
              </w:rPr>
            </w:pPr>
          </w:p>
        </w:tc>
        <w:tc>
          <w:tcPr>
            <w:tcW w:w="992" w:type="dxa"/>
            <w:shd w:val="clear" w:color="auto" w:fill="C2D69B" w:themeFill="accent3" w:themeFillTint="99"/>
          </w:tcPr>
          <w:p w14:paraId="060B54AB" w14:textId="6AB7A5E7" w:rsidR="00241CB5" w:rsidRDefault="003D2B3E" w:rsidP="00807F03">
            <w:pPr>
              <w:pStyle w:val="ListParagraph"/>
              <w:ind w:left="0"/>
              <w:jc w:val="center"/>
              <w:rPr>
                <w:rFonts w:ascii="Arial" w:hAnsi="Arial" w:cs="Arial"/>
                <w:b/>
                <w:bCs/>
                <w:sz w:val="22"/>
                <w:szCs w:val="22"/>
              </w:rPr>
            </w:pPr>
            <w:r w:rsidRPr="00053E6E">
              <w:rPr>
                <w:rFonts w:ascii="Arial" w:hAnsi="Arial" w:cs="Arial"/>
                <w:b/>
                <w:bCs/>
                <w:sz w:val="22"/>
                <w:szCs w:val="22"/>
              </w:rPr>
              <w:lastRenderedPageBreak/>
              <w:t>Green</w:t>
            </w:r>
          </w:p>
          <w:p w14:paraId="6D721509" w14:textId="77A46C07" w:rsidR="00241CB5" w:rsidRPr="007F7B3C" w:rsidRDefault="00241CB5" w:rsidP="00241CB5">
            <w:pPr>
              <w:pStyle w:val="ListParagraph"/>
              <w:ind w:left="0"/>
              <w:rPr>
                <w:rFonts w:ascii="Arial" w:hAnsi="Arial" w:cs="Arial"/>
                <w:sz w:val="22"/>
                <w:szCs w:val="22"/>
              </w:rPr>
            </w:pPr>
          </w:p>
        </w:tc>
      </w:tr>
      <w:tr w:rsidR="004C2F4E" w:rsidRPr="007F7B3C" w14:paraId="7BCC77A4" w14:textId="77777777" w:rsidTr="009077B8">
        <w:trPr>
          <w:trHeight w:val="691"/>
        </w:trPr>
        <w:tc>
          <w:tcPr>
            <w:tcW w:w="3256" w:type="dxa"/>
            <w:tcBorders>
              <w:top w:val="single" w:sz="8" w:space="0" w:color="FFFFFF" w:themeColor="background1"/>
            </w:tcBorders>
            <w:shd w:val="clear" w:color="auto" w:fill="auto"/>
          </w:tcPr>
          <w:p w14:paraId="2E17A078" w14:textId="77777777" w:rsidR="004C2F4E" w:rsidRPr="00241CB5" w:rsidRDefault="004C2F4E" w:rsidP="00DC6AB5">
            <w:pPr>
              <w:pStyle w:val="ListParagraph"/>
              <w:ind w:left="0"/>
              <w:rPr>
                <w:rFonts w:ascii="Arial" w:hAnsi="Arial" w:cs="Arial"/>
                <w:b/>
                <w:bCs/>
                <w:sz w:val="22"/>
                <w:szCs w:val="22"/>
              </w:rPr>
            </w:pPr>
          </w:p>
        </w:tc>
        <w:tc>
          <w:tcPr>
            <w:tcW w:w="5103" w:type="dxa"/>
            <w:tcBorders>
              <w:top w:val="single" w:sz="4" w:space="0" w:color="FFFFFF" w:themeColor="background1"/>
            </w:tcBorders>
            <w:shd w:val="clear" w:color="auto" w:fill="auto"/>
          </w:tcPr>
          <w:p w14:paraId="48BBADB9" w14:textId="77777777" w:rsidR="004C2F4E" w:rsidRDefault="004C2F4E" w:rsidP="004C2F4E">
            <w:pPr>
              <w:pStyle w:val="ListParagraph"/>
              <w:numPr>
                <w:ilvl w:val="0"/>
                <w:numId w:val="11"/>
              </w:numPr>
              <w:rPr>
                <w:rFonts w:ascii="Arial" w:hAnsi="Arial" w:cs="Arial"/>
                <w:color w:val="000000"/>
                <w:sz w:val="22"/>
                <w:szCs w:val="22"/>
              </w:rPr>
            </w:pPr>
            <w:r w:rsidRPr="00032316">
              <w:rPr>
                <w:rFonts w:ascii="Arial" w:hAnsi="Arial" w:cs="Arial"/>
                <w:b/>
                <w:bCs/>
                <w:color w:val="000000"/>
                <w:sz w:val="22"/>
                <w:szCs w:val="22"/>
              </w:rPr>
              <w:t xml:space="preserve">Action: </w:t>
            </w:r>
            <w:r w:rsidRPr="00032316">
              <w:rPr>
                <w:rFonts w:ascii="Arial" w:hAnsi="Arial" w:cs="Arial"/>
                <w:color w:val="000000"/>
                <w:sz w:val="22"/>
                <w:szCs w:val="22"/>
              </w:rPr>
              <w:t xml:space="preserve">District and </w:t>
            </w:r>
            <w:proofErr w:type="gramStart"/>
            <w:r w:rsidRPr="00032316">
              <w:rPr>
                <w:rFonts w:ascii="Arial" w:hAnsi="Arial" w:cs="Arial"/>
                <w:color w:val="000000"/>
                <w:sz w:val="22"/>
                <w:szCs w:val="22"/>
              </w:rPr>
              <w:t>Borough’s</w:t>
            </w:r>
            <w:proofErr w:type="gramEnd"/>
            <w:r w:rsidRPr="00032316">
              <w:rPr>
                <w:rFonts w:ascii="Arial" w:hAnsi="Arial" w:cs="Arial"/>
                <w:color w:val="000000"/>
                <w:sz w:val="22"/>
                <w:szCs w:val="22"/>
              </w:rPr>
              <w:t xml:space="preserve"> to provide assurance to the SAB that temporary accommodation providers and housing options staff to be trained in Domestic Abuse / Trauma Informed Practice.</w:t>
            </w:r>
          </w:p>
          <w:p w14:paraId="63048046" w14:textId="77777777" w:rsidR="004C2F4E" w:rsidRPr="000A1B6E" w:rsidRDefault="004C2F4E" w:rsidP="004C2F4E">
            <w:pPr>
              <w:ind w:left="720"/>
              <w:rPr>
                <w:rFonts w:ascii="Arial" w:hAnsi="Arial" w:cs="Arial"/>
                <w:color w:val="000000"/>
                <w:sz w:val="22"/>
                <w:szCs w:val="22"/>
              </w:rPr>
            </w:pPr>
            <w:bookmarkStart w:id="1" w:name="_Hlk83824218"/>
            <w:r w:rsidRPr="000A1B6E">
              <w:rPr>
                <w:rFonts w:ascii="Arial" w:hAnsi="Arial" w:cs="Arial"/>
                <w:color w:val="000000"/>
                <w:sz w:val="22"/>
                <w:szCs w:val="22"/>
              </w:rPr>
              <w:t>This action is now included in the Domestic Abuse Accommodation Action Plan 2021-2024:</w:t>
            </w:r>
          </w:p>
          <w:p w14:paraId="5B73D98F" w14:textId="29C9A83B" w:rsidR="004C2F4E" w:rsidRPr="009077B8" w:rsidRDefault="004C2F4E" w:rsidP="009077B8">
            <w:pPr>
              <w:pStyle w:val="ListParagraph"/>
              <w:numPr>
                <w:ilvl w:val="1"/>
                <w:numId w:val="11"/>
              </w:numPr>
              <w:rPr>
                <w:rFonts w:ascii="Arial" w:hAnsi="Arial" w:cs="Arial"/>
                <w:color w:val="000000"/>
                <w:sz w:val="22"/>
                <w:szCs w:val="22"/>
              </w:rPr>
            </w:pPr>
            <w:r w:rsidRPr="00361224">
              <w:rPr>
                <w:rFonts w:ascii="Arial" w:hAnsi="Arial" w:cs="Arial"/>
                <w:color w:val="000000"/>
                <w:sz w:val="22"/>
                <w:szCs w:val="22"/>
              </w:rPr>
              <w:t>Sussex local authorities should ensure that consistent domestic abuse and trauma-informed practice training packages are developed for frontline practitioners within housing authorities, housing associations and registered social landlords, with an aim to deliver the offer more widely</w:t>
            </w:r>
            <w:r>
              <w:rPr>
                <w:rFonts w:ascii="Arial" w:hAnsi="Arial" w:cs="Arial"/>
                <w:color w:val="000000"/>
                <w:sz w:val="22"/>
                <w:szCs w:val="22"/>
              </w:rPr>
              <w:t xml:space="preserve">. </w:t>
            </w:r>
            <w:r w:rsidRPr="000A1B6E">
              <w:rPr>
                <w:rFonts w:ascii="Arial" w:hAnsi="Arial" w:cs="Arial"/>
                <w:color w:val="000000"/>
                <w:sz w:val="22"/>
                <w:szCs w:val="22"/>
              </w:rPr>
              <w:t>This action will be led by D/SVA/VAWG Team, ESCC D&amp;Bs</w:t>
            </w:r>
            <w:bookmarkEnd w:id="1"/>
          </w:p>
        </w:tc>
        <w:tc>
          <w:tcPr>
            <w:tcW w:w="992" w:type="dxa"/>
            <w:tcBorders>
              <w:top w:val="single" w:sz="4" w:space="0" w:color="FFFFFF" w:themeColor="background1"/>
            </w:tcBorders>
            <w:shd w:val="clear" w:color="auto" w:fill="auto"/>
          </w:tcPr>
          <w:p w14:paraId="066E251C" w14:textId="409DD745" w:rsidR="004C2F4E" w:rsidRPr="00E95C3C" w:rsidRDefault="004C2F4E" w:rsidP="00DC6AB5">
            <w:pPr>
              <w:pStyle w:val="ListParagraph"/>
              <w:ind w:left="0"/>
              <w:rPr>
                <w:rFonts w:ascii="Arial" w:hAnsi="Arial" w:cs="Arial"/>
                <w:sz w:val="22"/>
                <w:szCs w:val="22"/>
              </w:rPr>
            </w:pPr>
            <w:r>
              <w:rPr>
                <w:rFonts w:ascii="Arial" w:hAnsi="Arial" w:cs="Arial"/>
                <w:sz w:val="22"/>
                <w:szCs w:val="22"/>
              </w:rPr>
              <w:t>Dec 2021</w:t>
            </w:r>
          </w:p>
        </w:tc>
        <w:tc>
          <w:tcPr>
            <w:tcW w:w="1701" w:type="dxa"/>
            <w:tcBorders>
              <w:top w:val="single" w:sz="4" w:space="0" w:color="FFFFFF" w:themeColor="background1"/>
            </w:tcBorders>
            <w:shd w:val="clear" w:color="auto" w:fill="auto"/>
          </w:tcPr>
          <w:p w14:paraId="4A9254B3" w14:textId="4E6732E1" w:rsidR="004C2F4E" w:rsidRDefault="004C2F4E" w:rsidP="00DC6AB5">
            <w:pPr>
              <w:pStyle w:val="ListParagraph"/>
              <w:ind w:left="0"/>
              <w:rPr>
                <w:rFonts w:ascii="Arial" w:hAnsi="Arial" w:cs="Arial"/>
                <w:sz w:val="22"/>
                <w:szCs w:val="22"/>
              </w:rPr>
            </w:pPr>
            <w:r>
              <w:rPr>
                <w:rFonts w:ascii="Arial" w:hAnsi="Arial" w:cs="Arial"/>
                <w:sz w:val="22"/>
                <w:szCs w:val="22"/>
              </w:rPr>
              <w:t>District and Borough</w:t>
            </w:r>
          </w:p>
        </w:tc>
        <w:tc>
          <w:tcPr>
            <w:tcW w:w="3124" w:type="dxa"/>
            <w:tcBorders>
              <w:top w:val="single" w:sz="4" w:space="0" w:color="FFFFFF" w:themeColor="background1"/>
            </w:tcBorders>
            <w:shd w:val="clear" w:color="auto" w:fill="auto"/>
          </w:tcPr>
          <w:p w14:paraId="120B6BF7" w14:textId="77777777" w:rsidR="004C2F4E" w:rsidRPr="004C2F4E" w:rsidRDefault="004C2F4E" w:rsidP="004C2F4E">
            <w:pPr>
              <w:rPr>
                <w:rFonts w:ascii="Arial" w:hAnsi="Arial" w:cs="Arial"/>
                <w:sz w:val="22"/>
                <w:szCs w:val="22"/>
              </w:rPr>
            </w:pPr>
            <w:r w:rsidRPr="004C2F4E">
              <w:rPr>
                <w:rFonts w:ascii="Arial" w:hAnsi="Arial" w:cs="Arial"/>
                <w:sz w:val="22"/>
                <w:szCs w:val="22"/>
              </w:rPr>
              <w:t>CGL are recruiting to the Housing Options IDVA roles, who will be co-located within Housing Options teams across the D/Bs and will be delivering bespoke training on risk assessment/ DASH/ MARAC/ priority need housing duty for DVA victims (this is being applied inconsistently post intro of DA Act) and will be trauma informed.</w:t>
            </w:r>
          </w:p>
          <w:p w14:paraId="5B39AC15" w14:textId="77777777" w:rsidR="004C2F4E" w:rsidRPr="004C2F4E" w:rsidRDefault="004C2F4E" w:rsidP="004C2F4E">
            <w:pPr>
              <w:rPr>
                <w:rFonts w:ascii="Arial" w:hAnsi="Arial" w:cs="Arial"/>
                <w:sz w:val="22"/>
                <w:szCs w:val="22"/>
              </w:rPr>
            </w:pPr>
            <w:r w:rsidRPr="004C2F4E">
              <w:rPr>
                <w:rFonts w:ascii="Arial" w:hAnsi="Arial" w:cs="Arial"/>
                <w:sz w:val="22"/>
                <w:szCs w:val="22"/>
              </w:rPr>
              <w:t>CGL have offered bespoke training to D/B housing teams. The training will cover risk assessment/ DASH/ MARAC and priority need housing duty for DVA victims.</w:t>
            </w:r>
          </w:p>
          <w:p w14:paraId="6AC83356" w14:textId="77777777" w:rsidR="004C2F4E" w:rsidRPr="004C2F4E" w:rsidRDefault="004C2F4E" w:rsidP="004C2F4E">
            <w:pPr>
              <w:rPr>
                <w:rFonts w:ascii="Arial" w:hAnsi="Arial" w:cs="Arial"/>
                <w:sz w:val="22"/>
                <w:szCs w:val="22"/>
              </w:rPr>
            </w:pPr>
          </w:p>
        </w:tc>
        <w:tc>
          <w:tcPr>
            <w:tcW w:w="992" w:type="dxa"/>
            <w:tcBorders>
              <w:top w:val="single" w:sz="4" w:space="0" w:color="FFFFFF" w:themeColor="background1"/>
            </w:tcBorders>
            <w:shd w:val="clear" w:color="auto" w:fill="C2D69B" w:themeFill="accent3" w:themeFillTint="99"/>
          </w:tcPr>
          <w:p w14:paraId="1D66620E" w14:textId="79D12E11" w:rsidR="004C2F4E" w:rsidRPr="00053E6E" w:rsidRDefault="004C2F4E" w:rsidP="00DC6AB5">
            <w:pPr>
              <w:pStyle w:val="ListParagraph"/>
              <w:ind w:left="0"/>
              <w:jc w:val="center"/>
              <w:rPr>
                <w:rFonts w:ascii="Arial" w:hAnsi="Arial" w:cs="Arial"/>
                <w:b/>
                <w:bCs/>
                <w:sz w:val="22"/>
                <w:szCs w:val="22"/>
              </w:rPr>
            </w:pPr>
            <w:r>
              <w:rPr>
                <w:rFonts w:ascii="Arial" w:hAnsi="Arial" w:cs="Arial"/>
                <w:b/>
                <w:bCs/>
                <w:sz w:val="22"/>
                <w:szCs w:val="22"/>
              </w:rPr>
              <w:t>Green</w:t>
            </w:r>
          </w:p>
        </w:tc>
      </w:tr>
      <w:tr w:rsidR="008B374E" w:rsidRPr="007F7B3C" w14:paraId="0F52A5A0" w14:textId="77777777" w:rsidTr="009077B8">
        <w:trPr>
          <w:trHeight w:val="691"/>
        </w:trPr>
        <w:tc>
          <w:tcPr>
            <w:tcW w:w="3256" w:type="dxa"/>
            <w:shd w:val="clear" w:color="auto" w:fill="auto"/>
          </w:tcPr>
          <w:p w14:paraId="1148CAD5" w14:textId="3E77AE3A" w:rsidR="008B374E" w:rsidRDefault="00241CB5" w:rsidP="00DC6AB5">
            <w:pPr>
              <w:pStyle w:val="ListParagraph"/>
              <w:ind w:left="0"/>
              <w:rPr>
                <w:rFonts w:ascii="Arial" w:hAnsi="Arial" w:cs="Arial"/>
                <w:sz w:val="22"/>
                <w:szCs w:val="22"/>
              </w:rPr>
            </w:pPr>
            <w:r w:rsidRPr="00241CB5">
              <w:rPr>
                <w:rFonts w:ascii="Arial" w:hAnsi="Arial" w:cs="Arial"/>
                <w:b/>
                <w:bCs/>
                <w:sz w:val="22"/>
                <w:szCs w:val="22"/>
              </w:rPr>
              <w:lastRenderedPageBreak/>
              <w:t>Recommendation 3.</w:t>
            </w:r>
            <w:r>
              <w:rPr>
                <w:rFonts w:ascii="Arial" w:hAnsi="Arial" w:cs="Arial"/>
                <w:sz w:val="22"/>
                <w:szCs w:val="22"/>
              </w:rPr>
              <w:t xml:space="preserve"> </w:t>
            </w:r>
            <w:r w:rsidR="001323EF">
              <w:rPr>
                <w:rFonts w:ascii="Arial" w:hAnsi="Arial" w:cs="Arial"/>
                <w:sz w:val="22"/>
                <w:szCs w:val="22"/>
              </w:rPr>
              <w:t xml:space="preserve"> </w:t>
            </w:r>
            <w:r w:rsidR="008B374E" w:rsidRPr="007F7B3C">
              <w:rPr>
                <w:rFonts w:ascii="Arial" w:hAnsi="Arial" w:cs="Arial"/>
                <w:sz w:val="22"/>
                <w:szCs w:val="22"/>
              </w:rPr>
              <w:t xml:space="preserve">District and Borough representatives to </w:t>
            </w:r>
            <w:r w:rsidR="00A90494" w:rsidRPr="007F7B3C">
              <w:rPr>
                <w:rFonts w:ascii="Arial" w:hAnsi="Arial" w:cs="Arial"/>
                <w:sz w:val="22"/>
                <w:szCs w:val="22"/>
              </w:rPr>
              <w:t>a</w:t>
            </w:r>
            <w:r w:rsidR="008B374E" w:rsidRPr="007F7B3C">
              <w:rPr>
                <w:rFonts w:ascii="Arial" w:hAnsi="Arial" w:cs="Arial"/>
                <w:sz w:val="22"/>
                <w:szCs w:val="22"/>
              </w:rPr>
              <w:t>ssure the SAB that the implementation of the Homelessness Reduction Act (HRA) 2017 is supporting opportunities in practice for timelier responses to relieve homelessness regardless of priority need (and intentionality).</w:t>
            </w:r>
          </w:p>
          <w:p w14:paraId="20281756" w14:textId="77777777" w:rsidR="007445C0" w:rsidRDefault="007445C0" w:rsidP="00DC6AB5">
            <w:pPr>
              <w:pStyle w:val="ListParagraph"/>
              <w:ind w:left="0"/>
              <w:rPr>
                <w:rFonts w:ascii="Arial" w:hAnsi="Arial" w:cs="Arial"/>
                <w:sz w:val="22"/>
                <w:szCs w:val="22"/>
              </w:rPr>
            </w:pPr>
          </w:p>
          <w:p w14:paraId="41C82A88" w14:textId="77777777" w:rsidR="007445C0" w:rsidRDefault="007445C0" w:rsidP="00DC6AB5">
            <w:pPr>
              <w:pStyle w:val="ListParagraph"/>
              <w:ind w:left="0"/>
              <w:rPr>
                <w:rFonts w:ascii="Arial" w:hAnsi="Arial" w:cs="Arial"/>
                <w:sz w:val="22"/>
                <w:szCs w:val="22"/>
              </w:rPr>
            </w:pPr>
          </w:p>
          <w:p w14:paraId="29299F25" w14:textId="77777777" w:rsidR="007445C0" w:rsidRDefault="007445C0" w:rsidP="00DC6AB5">
            <w:pPr>
              <w:pStyle w:val="ListParagraph"/>
              <w:ind w:left="0"/>
              <w:rPr>
                <w:rFonts w:ascii="Arial" w:hAnsi="Arial" w:cs="Arial"/>
                <w:sz w:val="22"/>
                <w:szCs w:val="22"/>
              </w:rPr>
            </w:pPr>
          </w:p>
          <w:p w14:paraId="7D4A9E63" w14:textId="37148470" w:rsidR="007445C0" w:rsidRPr="007F7B3C" w:rsidRDefault="007445C0" w:rsidP="00DC6AB5">
            <w:pPr>
              <w:pStyle w:val="ListParagraph"/>
              <w:ind w:left="0"/>
              <w:rPr>
                <w:rFonts w:ascii="Arial" w:hAnsi="Arial" w:cs="Arial"/>
                <w:sz w:val="22"/>
                <w:szCs w:val="22"/>
              </w:rPr>
            </w:pPr>
          </w:p>
        </w:tc>
        <w:tc>
          <w:tcPr>
            <w:tcW w:w="5103" w:type="dxa"/>
            <w:shd w:val="clear" w:color="auto" w:fill="auto"/>
          </w:tcPr>
          <w:p w14:paraId="56F7F94C" w14:textId="03A77571" w:rsidR="00B67828" w:rsidRPr="00B64804" w:rsidRDefault="00241CB5" w:rsidP="00B64804">
            <w:pPr>
              <w:pStyle w:val="ListParagraph"/>
              <w:numPr>
                <w:ilvl w:val="0"/>
                <w:numId w:val="13"/>
              </w:numPr>
              <w:rPr>
                <w:rFonts w:ascii="Arial" w:hAnsi="Arial" w:cs="Arial"/>
                <w:sz w:val="22"/>
                <w:szCs w:val="22"/>
              </w:rPr>
            </w:pPr>
            <w:r w:rsidRPr="00B64804">
              <w:rPr>
                <w:rFonts w:ascii="Arial" w:hAnsi="Arial" w:cs="Arial"/>
                <w:b/>
                <w:bCs/>
                <w:sz w:val="22"/>
                <w:szCs w:val="22"/>
              </w:rPr>
              <w:t>Action:</w:t>
            </w:r>
            <w:r w:rsidRPr="00B64804">
              <w:rPr>
                <w:rFonts w:ascii="Arial" w:hAnsi="Arial" w:cs="Arial"/>
                <w:sz w:val="22"/>
                <w:szCs w:val="22"/>
              </w:rPr>
              <w:t xml:space="preserve"> </w:t>
            </w:r>
            <w:r w:rsidR="00BA3F6C" w:rsidRPr="00B64804">
              <w:rPr>
                <w:rFonts w:ascii="Arial" w:hAnsi="Arial" w:cs="Arial"/>
                <w:sz w:val="22"/>
                <w:szCs w:val="22"/>
              </w:rPr>
              <w:t xml:space="preserve">Housing needs managers from each </w:t>
            </w:r>
            <w:r w:rsidR="008B374E" w:rsidRPr="00B64804">
              <w:rPr>
                <w:rFonts w:ascii="Arial" w:hAnsi="Arial" w:cs="Arial"/>
                <w:sz w:val="22"/>
                <w:szCs w:val="22"/>
              </w:rPr>
              <w:t xml:space="preserve">District and Borough Council </w:t>
            </w:r>
            <w:r w:rsidR="00BA3F6C" w:rsidRPr="00B64804">
              <w:rPr>
                <w:rFonts w:ascii="Arial" w:hAnsi="Arial" w:cs="Arial"/>
                <w:sz w:val="22"/>
                <w:szCs w:val="22"/>
              </w:rPr>
              <w:t xml:space="preserve">to </w:t>
            </w:r>
            <w:r w:rsidR="008B374E" w:rsidRPr="00B64804">
              <w:rPr>
                <w:rFonts w:ascii="Arial" w:hAnsi="Arial" w:cs="Arial"/>
                <w:sz w:val="22"/>
                <w:szCs w:val="22"/>
              </w:rPr>
              <w:t xml:space="preserve">present an update to the SAB </w:t>
            </w:r>
            <w:r w:rsidR="00B67828" w:rsidRPr="00B64804">
              <w:rPr>
                <w:rFonts w:ascii="Arial" w:hAnsi="Arial" w:cs="Arial"/>
                <w:sz w:val="22"/>
                <w:szCs w:val="22"/>
              </w:rPr>
              <w:t xml:space="preserve">providing assurance that their current processes have been updated to reflect their responsibilities </w:t>
            </w:r>
            <w:proofErr w:type="gramStart"/>
            <w:r w:rsidR="00B67828" w:rsidRPr="00B64804">
              <w:rPr>
                <w:rFonts w:ascii="Arial" w:hAnsi="Arial" w:cs="Arial"/>
                <w:sz w:val="22"/>
                <w:szCs w:val="22"/>
              </w:rPr>
              <w:t xml:space="preserve">in </w:t>
            </w:r>
            <w:r w:rsidR="008B374E" w:rsidRPr="00B64804">
              <w:rPr>
                <w:rFonts w:ascii="Arial" w:hAnsi="Arial" w:cs="Arial"/>
                <w:sz w:val="22"/>
                <w:szCs w:val="22"/>
              </w:rPr>
              <w:t>regard</w:t>
            </w:r>
            <w:r w:rsidR="00B67828" w:rsidRPr="00B64804">
              <w:rPr>
                <w:rFonts w:ascii="Arial" w:hAnsi="Arial" w:cs="Arial"/>
                <w:sz w:val="22"/>
                <w:szCs w:val="22"/>
              </w:rPr>
              <w:t xml:space="preserve"> to</w:t>
            </w:r>
            <w:proofErr w:type="gramEnd"/>
            <w:r w:rsidR="00B67828" w:rsidRPr="00B64804">
              <w:rPr>
                <w:rFonts w:ascii="Arial" w:hAnsi="Arial" w:cs="Arial"/>
                <w:sz w:val="22"/>
                <w:szCs w:val="22"/>
              </w:rPr>
              <w:t xml:space="preserve"> the implementation of the HRA</w:t>
            </w:r>
            <w:r w:rsidR="008B374E" w:rsidRPr="00B64804">
              <w:rPr>
                <w:rFonts w:ascii="Arial" w:hAnsi="Arial" w:cs="Arial"/>
                <w:sz w:val="22"/>
                <w:szCs w:val="22"/>
              </w:rPr>
              <w:t xml:space="preserve">. </w:t>
            </w:r>
          </w:p>
          <w:p w14:paraId="751B0583" w14:textId="3D80522A" w:rsidR="007445C0" w:rsidRPr="00361224" w:rsidRDefault="007445C0" w:rsidP="00B64804">
            <w:pPr>
              <w:pStyle w:val="ListParagraph"/>
              <w:numPr>
                <w:ilvl w:val="0"/>
                <w:numId w:val="14"/>
              </w:numPr>
              <w:rPr>
                <w:rFonts w:ascii="Arial" w:hAnsi="Arial" w:cs="Arial"/>
                <w:b/>
                <w:bCs/>
                <w:color w:val="000000"/>
                <w:sz w:val="22"/>
                <w:szCs w:val="22"/>
              </w:rPr>
            </w:pPr>
            <w:r w:rsidRPr="00670304">
              <w:rPr>
                <w:rFonts w:ascii="Arial" w:hAnsi="Arial" w:cs="Arial"/>
                <w:b/>
                <w:bCs/>
                <w:color w:val="000000"/>
                <w:sz w:val="22"/>
                <w:szCs w:val="22"/>
              </w:rPr>
              <w:t xml:space="preserve">Hastings </w:t>
            </w:r>
            <w:hyperlink r:id="rId16" w:history="1">
              <w:r w:rsidRPr="00361224">
                <w:rPr>
                  <w:rStyle w:val="Hyperlink"/>
                  <w:rFonts w:ascii="Arial" w:hAnsi="Arial" w:cs="Arial"/>
                  <w:sz w:val="22"/>
                  <w:szCs w:val="22"/>
                </w:rPr>
                <w:t>Next Steps Accommodation Programme</w:t>
              </w:r>
            </w:hyperlink>
            <w:r w:rsidRPr="00361224">
              <w:rPr>
                <w:rFonts w:ascii="Arial" w:hAnsi="Arial" w:cs="Arial"/>
                <w:color w:val="000000"/>
                <w:sz w:val="22"/>
                <w:szCs w:val="22"/>
              </w:rPr>
              <w:t xml:space="preserve"> to expand accommodation options for individuals with multiple and complex needs.</w:t>
            </w:r>
          </w:p>
          <w:p w14:paraId="41116E94" w14:textId="71240D9F" w:rsidR="007445C0" w:rsidRPr="00361224" w:rsidRDefault="007445C0" w:rsidP="00B64804">
            <w:pPr>
              <w:pStyle w:val="ListParagraph"/>
              <w:numPr>
                <w:ilvl w:val="0"/>
                <w:numId w:val="14"/>
              </w:numPr>
              <w:rPr>
                <w:rFonts w:ascii="Arial" w:hAnsi="Arial" w:cs="Arial"/>
                <w:b/>
                <w:bCs/>
                <w:color w:val="000000"/>
                <w:sz w:val="22"/>
                <w:szCs w:val="22"/>
              </w:rPr>
            </w:pPr>
            <w:r w:rsidRPr="00670304">
              <w:rPr>
                <w:rFonts w:ascii="Arial" w:hAnsi="Arial" w:cs="Arial"/>
                <w:b/>
                <w:bCs/>
                <w:color w:val="000000"/>
                <w:sz w:val="22"/>
                <w:szCs w:val="22"/>
              </w:rPr>
              <w:t>Rother</w:t>
            </w:r>
            <w:r w:rsidR="00361224">
              <w:rPr>
                <w:rFonts w:ascii="Arial" w:hAnsi="Arial" w:cs="Arial"/>
                <w:b/>
                <w:bCs/>
                <w:color w:val="000000"/>
                <w:sz w:val="22"/>
                <w:szCs w:val="22"/>
              </w:rPr>
              <w:t xml:space="preserve"> </w:t>
            </w:r>
            <w:r w:rsidRPr="00361224">
              <w:rPr>
                <w:rFonts w:ascii="Arial" w:hAnsi="Arial" w:cs="Arial"/>
                <w:color w:val="000000"/>
                <w:sz w:val="22"/>
                <w:szCs w:val="22"/>
              </w:rPr>
              <w:t xml:space="preserve">Housing and Homelessness and Rough Sleeping Strategy 2019-2024 – </w:t>
            </w:r>
            <w:hyperlink r:id="rId17" w:history="1">
              <w:r w:rsidRPr="00361224">
                <w:rPr>
                  <w:rStyle w:val="Hyperlink"/>
                  <w:rFonts w:ascii="Arial" w:hAnsi="Arial" w:cs="Arial"/>
                  <w:sz w:val="22"/>
                  <w:szCs w:val="22"/>
                </w:rPr>
                <w:t>Improvement Delivery Plan</w:t>
              </w:r>
            </w:hyperlink>
          </w:p>
          <w:p w14:paraId="43135E7F" w14:textId="2CA9FDC6" w:rsidR="007445C0" w:rsidRPr="00361224" w:rsidRDefault="007445C0" w:rsidP="00B64804">
            <w:pPr>
              <w:pStyle w:val="ListParagraph"/>
              <w:numPr>
                <w:ilvl w:val="0"/>
                <w:numId w:val="14"/>
              </w:numPr>
              <w:rPr>
                <w:rFonts w:ascii="Arial" w:hAnsi="Arial" w:cs="Arial"/>
                <w:b/>
                <w:bCs/>
                <w:color w:val="000000"/>
                <w:sz w:val="22"/>
                <w:szCs w:val="22"/>
              </w:rPr>
            </w:pPr>
            <w:r>
              <w:rPr>
                <w:rFonts w:ascii="Arial" w:hAnsi="Arial" w:cs="Arial"/>
                <w:b/>
                <w:bCs/>
                <w:color w:val="000000"/>
                <w:sz w:val="22"/>
                <w:szCs w:val="22"/>
              </w:rPr>
              <w:t>Eastbourne and Lewes</w:t>
            </w:r>
            <w:r w:rsidR="00361224">
              <w:rPr>
                <w:rFonts w:ascii="Arial" w:hAnsi="Arial" w:cs="Arial"/>
                <w:b/>
                <w:bCs/>
                <w:color w:val="000000"/>
                <w:sz w:val="22"/>
                <w:szCs w:val="22"/>
              </w:rPr>
              <w:t xml:space="preserve"> </w:t>
            </w:r>
            <w:hyperlink r:id="rId18" w:history="1">
              <w:r w:rsidRPr="00361224">
                <w:rPr>
                  <w:rStyle w:val="Hyperlink"/>
                  <w:rFonts w:ascii="Arial" w:hAnsi="Arial" w:cs="Arial"/>
                  <w:sz w:val="22"/>
                  <w:szCs w:val="22"/>
                </w:rPr>
                <w:t>Eastbourne Housing Strategy 2020-2024</w:t>
              </w:r>
            </w:hyperlink>
            <w:r w:rsidRPr="00361224">
              <w:rPr>
                <w:rFonts w:ascii="Arial" w:hAnsi="Arial" w:cs="Arial"/>
                <w:color w:val="000000"/>
                <w:sz w:val="22"/>
                <w:szCs w:val="22"/>
              </w:rPr>
              <w:t>Eastbourne Borough Council secured joint funding with HBC under the Government’s Rough Sleeper Initiative (RSI) see Strategy pages 41- 45: multi-disciplinary team of health, social care, substance misuse &amp; housing professionals and dedicated assessment unit.</w:t>
            </w:r>
          </w:p>
          <w:p w14:paraId="591CF3F8" w14:textId="77777777" w:rsidR="007445C0" w:rsidRPr="007F7B3C" w:rsidRDefault="007445C0" w:rsidP="00DC6AB5">
            <w:pPr>
              <w:pStyle w:val="ListParagraph"/>
              <w:ind w:left="0"/>
              <w:rPr>
                <w:rFonts w:ascii="Arial" w:hAnsi="Arial" w:cs="Arial"/>
                <w:bCs/>
                <w:sz w:val="22"/>
                <w:szCs w:val="22"/>
              </w:rPr>
            </w:pPr>
          </w:p>
          <w:p w14:paraId="32AB3C9E" w14:textId="0223AB8F" w:rsidR="007445C0" w:rsidRPr="00E95C3C" w:rsidRDefault="007445C0" w:rsidP="00DC6AB5">
            <w:pPr>
              <w:pStyle w:val="ListParagraph"/>
              <w:ind w:left="0"/>
              <w:rPr>
                <w:rFonts w:ascii="Arial" w:hAnsi="Arial" w:cs="Arial"/>
                <w:color w:val="000000"/>
                <w:sz w:val="22"/>
                <w:szCs w:val="22"/>
              </w:rPr>
            </w:pPr>
          </w:p>
        </w:tc>
        <w:tc>
          <w:tcPr>
            <w:tcW w:w="992" w:type="dxa"/>
            <w:shd w:val="clear" w:color="auto" w:fill="auto"/>
          </w:tcPr>
          <w:p w14:paraId="6E414E97" w14:textId="77777777" w:rsidR="008B374E" w:rsidRPr="00E95C3C" w:rsidRDefault="00AE57EB" w:rsidP="00DC6AB5">
            <w:pPr>
              <w:pStyle w:val="ListParagraph"/>
              <w:ind w:left="0"/>
              <w:rPr>
                <w:rFonts w:ascii="Arial" w:hAnsi="Arial" w:cs="Arial"/>
                <w:sz w:val="22"/>
                <w:szCs w:val="22"/>
              </w:rPr>
            </w:pPr>
            <w:r>
              <w:rPr>
                <w:rFonts w:ascii="Arial" w:hAnsi="Arial" w:cs="Arial"/>
                <w:sz w:val="22"/>
                <w:szCs w:val="22"/>
              </w:rPr>
              <w:t>Jul 2021</w:t>
            </w:r>
          </w:p>
        </w:tc>
        <w:tc>
          <w:tcPr>
            <w:tcW w:w="1701" w:type="dxa"/>
            <w:shd w:val="clear" w:color="auto" w:fill="auto"/>
          </w:tcPr>
          <w:p w14:paraId="5A70E4D9" w14:textId="77777777" w:rsidR="008B374E" w:rsidRPr="00D30957" w:rsidRDefault="00AE57EB" w:rsidP="00DC6AB5">
            <w:pPr>
              <w:pStyle w:val="ListParagraph"/>
              <w:ind w:left="0"/>
              <w:rPr>
                <w:rFonts w:ascii="Arial" w:hAnsi="Arial" w:cs="Arial"/>
                <w:sz w:val="22"/>
                <w:szCs w:val="22"/>
              </w:rPr>
            </w:pPr>
            <w:r w:rsidRPr="00D30957">
              <w:rPr>
                <w:rFonts w:ascii="Arial" w:hAnsi="Arial" w:cs="Arial"/>
                <w:sz w:val="22"/>
                <w:szCs w:val="22"/>
              </w:rPr>
              <w:t>District &amp; Boroughs</w:t>
            </w:r>
            <w:r w:rsidR="004B3F79" w:rsidRPr="00D30957">
              <w:rPr>
                <w:rFonts w:ascii="Arial" w:hAnsi="Arial" w:cs="Arial"/>
                <w:sz w:val="22"/>
                <w:szCs w:val="22"/>
              </w:rPr>
              <w:t xml:space="preserve"> </w:t>
            </w:r>
          </w:p>
        </w:tc>
        <w:tc>
          <w:tcPr>
            <w:tcW w:w="3124" w:type="dxa"/>
            <w:shd w:val="clear" w:color="auto" w:fill="auto"/>
          </w:tcPr>
          <w:p w14:paraId="38084B8C" w14:textId="0E9C13D8" w:rsidR="008B374E" w:rsidRPr="00E95C3C" w:rsidRDefault="00176F0E" w:rsidP="00DC6AB5">
            <w:pPr>
              <w:rPr>
                <w:rFonts w:ascii="Arial" w:hAnsi="Arial" w:cs="Arial"/>
                <w:sz w:val="22"/>
                <w:szCs w:val="22"/>
              </w:rPr>
            </w:pPr>
            <w:r>
              <w:rPr>
                <w:rFonts w:ascii="Arial" w:hAnsi="Arial" w:cs="Arial"/>
                <w:sz w:val="22"/>
                <w:szCs w:val="22"/>
              </w:rPr>
              <w:t xml:space="preserve">Update presented to </w:t>
            </w:r>
            <w:r w:rsidR="0048596E">
              <w:rPr>
                <w:rFonts w:ascii="Arial" w:hAnsi="Arial" w:cs="Arial"/>
                <w:sz w:val="22"/>
                <w:szCs w:val="22"/>
              </w:rPr>
              <w:t xml:space="preserve">the </w:t>
            </w:r>
            <w:r>
              <w:rPr>
                <w:rFonts w:ascii="Arial" w:hAnsi="Arial" w:cs="Arial"/>
                <w:sz w:val="22"/>
                <w:szCs w:val="22"/>
              </w:rPr>
              <w:t xml:space="preserve">SAB in July </w:t>
            </w:r>
            <w:r w:rsidR="004F0D55">
              <w:rPr>
                <w:rFonts w:ascii="Arial" w:hAnsi="Arial" w:cs="Arial"/>
                <w:sz w:val="22"/>
                <w:szCs w:val="22"/>
              </w:rPr>
              <w:t xml:space="preserve">2021 by </w:t>
            </w:r>
            <w:r w:rsidR="002B7374">
              <w:rPr>
                <w:rFonts w:ascii="Arial" w:hAnsi="Arial" w:cs="Arial"/>
                <w:sz w:val="22"/>
                <w:szCs w:val="22"/>
              </w:rPr>
              <w:t>Hastings Borough Council</w:t>
            </w:r>
            <w:r w:rsidR="00382700">
              <w:rPr>
                <w:rFonts w:ascii="Arial" w:hAnsi="Arial" w:cs="Arial"/>
                <w:sz w:val="22"/>
                <w:szCs w:val="22"/>
              </w:rPr>
              <w:t>.</w:t>
            </w:r>
            <w:r w:rsidR="005742DD">
              <w:rPr>
                <w:rFonts w:ascii="Arial" w:hAnsi="Arial" w:cs="Arial"/>
                <w:sz w:val="22"/>
                <w:szCs w:val="22"/>
              </w:rPr>
              <w:t xml:space="preserve"> </w:t>
            </w:r>
          </w:p>
        </w:tc>
        <w:tc>
          <w:tcPr>
            <w:tcW w:w="992" w:type="dxa"/>
            <w:shd w:val="clear" w:color="auto" w:fill="C2D69B" w:themeFill="accent3" w:themeFillTint="99"/>
          </w:tcPr>
          <w:p w14:paraId="31471739" w14:textId="72D66A07" w:rsidR="008B374E" w:rsidRPr="007F7B3C" w:rsidRDefault="00B91928" w:rsidP="00DC6AB5">
            <w:pPr>
              <w:pStyle w:val="ListParagraph"/>
              <w:ind w:left="0"/>
              <w:jc w:val="center"/>
              <w:rPr>
                <w:rFonts w:ascii="Arial" w:hAnsi="Arial" w:cs="Arial"/>
                <w:sz w:val="22"/>
                <w:szCs w:val="22"/>
              </w:rPr>
            </w:pPr>
            <w:r w:rsidRPr="00053E6E">
              <w:rPr>
                <w:rFonts w:ascii="Arial" w:hAnsi="Arial" w:cs="Arial"/>
                <w:b/>
                <w:bCs/>
                <w:sz w:val="22"/>
                <w:szCs w:val="22"/>
              </w:rPr>
              <w:t>G</w:t>
            </w:r>
            <w:r w:rsidR="003D2B3E" w:rsidRPr="00053E6E">
              <w:rPr>
                <w:rFonts w:ascii="Arial" w:hAnsi="Arial" w:cs="Arial"/>
                <w:b/>
                <w:bCs/>
                <w:sz w:val="22"/>
                <w:szCs w:val="22"/>
              </w:rPr>
              <w:t>reen</w:t>
            </w:r>
          </w:p>
        </w:tc>
      </w:tr>
      <w:tr w:rsidR="004F4F72" w:rsidRPr="007F7B3C" w14:paraId="06427500" w14:textId="77777777" w:rsidTr="009077B8">
        <w:trPr>
          <w:trHeight w:val="691"/>
        </w:trPr>
        <w:tc>
          <w:tcPr>
            <w:tcW w:w="3256" w:type="dxa"/>
            <w:shd w:val="clear" w:color="auto" w:fill="auto"/>
          </w:tcPr>
          <w:p w14:paraId="70A89C46" w14:textId="0C34727C" w:rsidR="00A90494" w:rsidRPr="000F6597" w:rsidRDefault="00241CB5" w:rsidP="00DC6AB5">
            <w:pPr>
              <w:pStyle w:val="ListParagraph"/>
              <w:ind w:left="0"/>
              <w:rPr>
                <w:rFonts w:ascii="Arial" w:hAnsi="Arial" w:cs="Arial"/>
                <w:sz w:val="22"/>
                <w:szCs w:val="22"/>
              </w:rPr>
            </w:pPr>
            <w:r w:rsidRPr="00241CB5">
              <w:rPr>
                <w:rFonts w:ascii="Arial" w:hAnsi="Arial" w:cs="Arial"/>
                <w:b/>
                <w:bCs/>
                <w:sz w:val="22"/>
                <w:szCs w:val="22"/>
              </w:rPr>
              <w:t>Recommendation 4.</w:t>
            </w:r>
            <w:r>
              <w:rPr>
                <w:rFonts w:ascii="Arial" w:hAnsi="Arial" w:cs="Arial"/>
                <w:sz w:val="22"/>
                <w:szCs w:val="22"/>
              </w:rPr>
              <w:t xml:space="preserve"> </w:t>
            </w:r>
            <w:r w:rsidR="00A90494" w:rsidRPr="000F6597">
              <w:rPr>
                <w:rFonts w:ascii="Arial" w:hAnsi="Arial" w:cs="Arial"/>
                <w:sz w:val="22"/>
                <w:szCs w:val="22"/>
              </w:rPr>
              <w:t xml:space="preserve">Agencies to reassure the SAB that the planned changes to accommodation services and housing provision as set out in </w:t>
            </w:r>
            <w:r w:rsidR="00A90494" w:rsidRPr="000F6597">
              <w:rPr>
                <w:rFonts w:ascii="Arial" w:hAnsi="Arial" w:cs="Arial"/>
                <w:sz w:val="22"/>
                <w:szCs w:val="22"/>
              </w:rPr>
              <w:lastRenderedPageBreak/>
              <w:t>the Board response are meeting the needs of wom</w:t>
            </w:r>
            <w:r w:rsidR="008A0D4A">
              <w:rPr>
                <w:rFonts w:ascii="Arial" w:hAnsi="Arial" w:cs="Arial"/>
                <w:sz w:val="22"/>
                <w:szCs w:val="22"/>
              </w:rPr>
              <w:t>e</w:t>
            </w:r>
            <w:r w:rsidR="00A90494" w:rsidRPr="000F6597">
              <w:rPr>
                <w:rFonts w:ascii="Arial" w:hAnsi="Arial" w:cs="Arial"/>
                <w:sz w:val="22"/>
                <w:szCs w:val="22"/>
              </w:rPr>
              <w:t xml:space="preserve">n with complex </w:t>
            </w:r>
            <w:r w:rsidR="008D4CEF" w:rsidRPr="000F6597">
              <w:rPr>
                <w:rFonts w:ascii="Arial" w:hAnsi="Arial" w:cs="Arial"/>
                <w:sz w:val="22"/>
                <w:szCs w:val="22"/>
              </w:rPr>
              <w:t>needs and</w:t>
            </w:r>
            <w:r w:rsidR="00A90494" w:rsidRPr="000F6597">
              <w:rPr>
                <w:rFonts w:ascii="Arial" w:hAnsi="Arial" w:cs="Arial"/>
                <w:sz w:val="22"/>
                <w:szCs w:val="22"/>
              </w:rPr>
              <w:t xml:space="preserve"> </w:t>
            </w:r>
            <w:r w:rsidR="00CD164F" w:rsidRPr="000F6597">
              <w:rPr>
                <w:rFonts w:ascii="Arial" w:hAnsi="Arial" w:cs="Arial"/>
                <w:sz w:val="22"/>
                <w:szCs w:val="22"/>
              </w:rPr>
              <w:t>are</w:t>
            </w:r>
            <w:r w:rsidR="00A90494" w:rsidRPr="000F6597">
              <w:rPr>
                <w:rFonts w:ascii="Arial" w:hAnsi="Arial" w:cs="Arial"/>
                <w:sz w:val="22"/>
                <w:szCs w:val="22"/>
              </w:rPr>
              <w:t xml:space="preserve"> trauma-informed and provide assertive outreach.</w:t>
            </w:r>
          </w:p>
          <w:p w14:paraId="0F802FA1" w14:textId="77777777" w:rsidR="004F4F72" w:rsidRPr="000F6597" w:rsidRDefault="00A90494" w:rsidP="00DC6AB5">
            <w:pPr>
              <w:pStyle w:val="ListParagraph"/>
              <w:ind w:left="0"/>
              <w:rPr>
                <w:rFonts w:ascii="Arial" w:hAnsi="Arial" w:cs="Arial"/>
                <w:sz w:val="22"/>
                <w:szCs w:val="22"/>
              </w:rPr>
            </w:pPr>
            <w:r w:rsidRPr="000F6597">
              <w:rPr>
                <w:rFonts w:ascii="Arial" w:hAnsi="Arial" w:cs="Arial"/>
                <w:sz w:val="22"/>
                <w:szCs w:val="22"/>
              </w:rPr>
              <w:t xml:space="preserve"> </w:t>
            </w:r>
          </w:p>
        </w:tc>
        <w:tc>
          <w:tcPr>
            <w:tcW w:w="5103" w:type="dxa"/>
            <w:shd w:val="clear" w:color="auto" w:fill="auto"/>
          </w:tcPr>
          <w:p w14:paraId="43AFF341" w14:textId="5388E5E7" w:rsidR="000F6597" w:rsidRPr="000F6597" w:rsidRDefault="00241CB5" w:rsidP="00B64804">
            <w:pPr>
              <w:pStyle w:val="ListParagraph"/>
              <w:numPr>
                <w:ilvl w:val="0"/>
                <w:numId w:val="15"/>
              </w:numPr>
              <w:rPr>
                <w:rFonts w:ascii="Arial" w:hAnsi="Arial" w:cs="Arial"/>
                <w:sz w:val="22"/>
                <w:szCs w:val="22"/>
              </w:rPr>
            </w:pPr>
            <w:r w:rsidRPr="00241CB5">
              <w:rPr>
                <w:rFonts w:ascii="Arial" w:hAnsi="Arial" w:cs="Arial"/>
                <w:b/>
                <w:bCs/>
                <w:sz w:val="22"/>
                <w:szCs w:val="22"/>
              </w:rPr>
              <w:lastRenderedPageBreak/>
              <w:t>Action:</w:t>
            </w:r>
            <w:r>
              <w:rPr>
                <w:rFonts w:ascii="Arial" w:hAnsi="Arial" w:cs="Arial"/>
                <w:sz w:val="22"/>
                <w:szCs w:val="22"/>
              </w:rPr>
              <w:t xml:space="preserve"> </w:t>
            </w:r>
            <w:r w:rsidR="008F6523">
              <w:rPr>
                <w:rFonts w:ascii="Arial" w:hAnsi="Arial" w:cs="Arial"/>
                <w:sz w:val="22"/>
                <w:szCs w:val="22"/>
              </w:rPr>
              <w:t>L</w:t>
            </w:r>
            <w:r w:rsidR="00BA3F6C" w:rsidRPr="000F6597">
              <w:rPr>
                <w:rFonts w:ascii="Arial" w:hAnsi="Arial" w:cs="Arial"/>
                <w:sz w:val="22"/>
                <w:szCs w:val="22"/>
              </w:rPr>
              <w:t xml:space="preserve">eads </w:t>
            </w:r>
            <w:r w:rsidR="00A90494" w:rsidRPr="000F6597">
              <w:rPr>
                <w:rFonts w:ascii="Arial" w:hAnsi="Arial" w:cs="Arial"/>
                <w:sz w:val="22"/>
                <w:szCs w:val="22"/>
              </w:rPr>
              <w:t>to</w:t>
            </w:r>
            <w:r w:rsidR="000F6597" w:rsidRPr="000F6597">
              <w:rPr>
                <w:rFonts w:ascii="Arial" w:hAnsi="Arial" w:cs="Arial"/>
                <w:sz w:val="22"/>
                <w:szCs w:val="22"/>
              </w:rPr>
              <w:t>:</w:t>
            </w:r>
          </w:p>
          <w:p w14:paraId="5013CE31" w14:textId="77777777" w:rsidR="000F6597" w:rsidRPr="000F6597" w:rsidRDefault="000F6597" w:rsidP="00DC6AB5">
            <w:pPr>
              <w:pStyle w:val="ListParagraph"/>
              <w:ind w:left="0"/>
              <w:rPr>
                <w:rFonts w:ascii="Arial" w:hAnsi="Arial" w:cs="Arial"/>
                <w:sz w:val="22"/>
                <w:szCs w:val="22"/>
              </w:rPr>
            </w:pPr>
          </w:p>
          <w:p w14:paraId="22DA15E1" w14:textId="77777777" w:rsidR="000F6597" w:rsidRPr="000F6597" w:rsidRDefault="00A90494" w:rsidP="00B64804">
            <w:pPr>
              <w:pStyle w:val="ListParagraph"/>
              <w:numPr>
                <w:ilvl w:val="0"/>
                <w:numId w:val="16"/>
              </w:numPr>
              <w:ind w:left="1800"/>
              <w:rPr>
                <w:rFonts w:ascii="Arial" w:hAnsi="Arial" w:cs="Arial"/>
                <w:sz w:val="22"/>
                <w:szCs w:val="22"/>
              </w:rPr>
            </w:pPr>
            <w:r w:rsidRPr="000F6597">
              <w:rPr>
                <w:rFonts w:ascii="Arial" w:hAnsi="Arial" w:cs="Arial"/>
                <w:sz w:val="22"/>
                <w:szCs w:val="22"/>
              </w:rPr>
              <w:t xml:space="preserve">report to the SAB regarding the evaluation </w:t>
            </w:r>
            <w:r w:rsidR="008D4CEF" w:rsidRPr="000F6597">
              <w:rPr>
                <w:rFonts w:ascii="Arial" w:hAnsi="Arial" w:cs="Arial"/>
                <w:sz w:val="22"/>
                <w:szCs w:val="22"/>
              </w:rPr>
              <w:t xml:space="preserve">of accommodation </w:t>
            </w:r>
            <w:r w:rsidR="008D4CEF" w:rsidRPr="000F6597">
              <w:rPr>
                <w:rFonts w:ascii="Arial" w:hAnsi="Arial" w:cs="Arial"/>
                <w:sz w:val="22"/>
                <w:szCs w:val="22"/>
              </w:rPr>
              <w:lastRenderedPageBreak/>
              <w:t xml:space="preserve">services, </w:t>
            </w:r>
            <w:r w:rsidRPr="000F6597">
              <w:rPr>
                <w:rFonts w:ascii="Arial" w:hAnsi="Arial" w:cs="Arial"/>
                <w:sz w:val="22"/>
                <w:szCs w:val="22"/>
              </w:rPr>
              <w:t>specifically in relation to Emerging Futures</w:t>
            </w:r>
            <w:r w:rsidR="000F6597" w:rsidRPr="000F6597">
              <w:rPr>
                <w:rFonts w:ascii="Arial" w:hAnsi="Arial" w:cs="Arial"/>
                <w:sz w:val="22"/>
                <w:szCs w:val="22"/>
              </w:rPr>
              <w:t>.</w:t>
            </w:r>
          </w:p>
          <w:p w14:paraId="238617AE" w14:textId="77777777" w:rsidR="000F6597" w:rsidRPr="000F6597" w:rsidRDefault="000F6597" w:rsidP="00B64804">
            <w:pPr>
              <w:pStyle w:val="ListParagraph"/>
              <w:ind w:left="3240"/>
              <w:rPr>
                <w:rFonts w:ascii="Arial" w:hAnsi="Arial" w:cs="Arial"/>
                <w:sz w:val="22"/>
                <w:szCs w:val="22"/>
              </w:rPr>
            </w:pPr>
          </w:p>
          <w:p w14:paraId="6A4737DD" w14:textId="77777777" w:rsidR="00A90494" w:rsidRPr="000F6597" w:rsidRDefault="000F6597" w:rsidP="00B64804">
            <w:pPr>
              <w:pStyle w:val="ListParagraph"/>
              <w:numPr>
                <w:ilvl w:val="0"/>
                <w:numId w:val="16"/>
              </w:numPr>
              <w:ind w:left="1800"/>
              <w:rPr>
                <w:rFonts w:ascii="Arial" w:hAnsi="Arial" w:cs="Arial"/>
                <w:sz w:val="22"/>
                <w:szCs w:val="22"/>
              </w:rPr>
            </w:pPr>
            <w:r w:rsidRPr="000F6597">
              <w:rPr>
                <w:rFonts w:ascii="Arial" w:hAnsi="Arial" w:cs="Arial"/>
                <w:sz w:val="22"/>
                <w:szCs w:val="22"/>
              </w:rPr>
              <w:t>update on t</w:t>
            </w:r>
            <w:r w:rsidR="00A90494" w:rsidRPr="000F6597">
              <w:rPr>
                <w:rFonts w:ascii="Arial" w:hAnsi="Arial" w:cs="Arial"/>
                <w:sz w:val="22"/>
                <w:szCs w:val="22"/>
              </w:rPr>
              <w:t xml:space="preserve">he introduction of </w:t>
            </w:r>
            <w:r w:rsidRPr="000F6597">
              <w:rPr>
                <w:rFonts w:ascii="Arial" w:hAnsi="Arial" w:cs="Arial"/>
                <w:sz w:val="22"/>
                <w:szCs w:val="22"/>
              </w:rPr>
              <w:t xml:space="preserve">a trauma-informed capacity building project into </w:t>
            </w:r>
            <w:r w:rsidR="00A90494" w:rsidRPr="000F6597">
              <w:rPr>
                <w:rFonts w:ascii="Arial" w:hAnsi="Arial" w:cs="Arial"/>
                <w:sz w:val="22"/>
                <w:szCs w:val="22"/>
              </w:rPr>
              <w:t>domestic abuse refuges and commissioned supported accommodation</w:t>
            </w:r>
            <w:r w:rsidRPr="000F6597">
              <w:rPr>
                <w:rFonts w:ascii="Arial" w:hAnsi="Arial" w:cs="Arial"/>
                <w:sz w:val="22"/>
                <w:szCs w:val="22"/>
              </w:rPr>
              <w:t xml:space="preserve"> services</w:t>
            </w:r>
            <w:r w:rsidR="00A90494" w:rsidRPr="000F6597">
              <w:rPr>
                <w:rFonts w:ascii="Arial" w:hAnsi="Arial" w:cs="Arial"/>
                <w:sz w:val="22"/>
                <w:szCs w:val="22"/>
              </w:rPr>
              <w:t>.</w:t>
            </w:r>
          </w:p>
          <w:p w14:paraId="49370854" w14:textId="77777777" w:rsidR="00A90494" w:rsidRPr="000F6597" w:rsidRDefault="00A90494" w:rsidP="00DC6AB5">
            <w:pPr>
              <w:pStyle w:val="ListParagraph"/>
              <w:ind w:left="0"/>
              <w:rPr>
                <w:rFonts w:ascii="Arial" w:hAnsi="Arial" w:cs="Arial"/>
                <w:sz w:val="22"/>
                <w:szCs w:val="22"/>
              </w:rPr>
            </w:pPr>
          </w:p>
        </w:tc>
        <w:tc>
          <w:tcPr>
            <w:tcW w:w="992" w:type="dxa"/>
            <w:shd w:val="clear" w:color="auto" w:fill="auto"/>
          </w:tcPr>
          <w:p w14:paraId="68928026" w14:textId="44D45B23" w:rsidR="000F6597" w:rsidRPr="000F6597" w:rsidRDefault="00F64FB3" w:rsidP="00DC6AB5">
            <w:pPr>
              <w:pStyle w:val="ListParagraph"/>
              <w:ind w:left="0"/>
              <w:rPr>
                <w:rFonts w:ascii="Arial" w:hAnsi="Arial" w:cs="Arial"/>
                <w:sz w:val="22"/>
                <w:szCs w:val="22"/>
              </w:rPr>
            </w:pPr>
            <w:r w:rsidRPr="000F6597">
              <w:rPr>
                <w:rFonts w:ascii="Arial" w:hAnsi="Arial" w:cs="Arial"/>
                <w:sz w:val="22"/>
                <w:szCs w:val="22"/>
              </w:rPr>
              <w:lastRenderedPageBreak/>
              <w:t>Jan 2022</w:t>
            </w:r>
          </w:p>
          <w:p w14:paraId="574B3215" w14:textId="77777777" w:rsidR="000F6597" w:rsidRPr="000F6597" w:rsidRDefault="000F6597" w:rsidP="00DC6AB5">
            <w:pPr>
              <w:pStyle w:val="ListParagraph"/>
              <w:ind w:left="0"/>
              <w:rPr>
                <w:rFonts w:ascii="Arial" w:hAnsi="Arial" w:cs="Arial"/>
                <w:sz w:val="22"/>
                <w:szCs w:val="22"/>
              </w:rPr>
            </w:pPr>
          </w:p>
          <w:p w14:paraId="7ACD2844" w14:textId="40687525" w:rsidR="000F6597" w:rsidRDefault="000F6597" w:rsidP="00DC6AB5">
            <w:pPr>
              <w:pStyle w:val="ListParagraph"/>
              <w:ind w:left="0"/>
              <w:rPr>
                <w:rFonts w:ascii="Arial" w:hAnsi="Arial" w:cs="Arial"/>
                <w:sz w:val="22"/>
                <w:szCs w:val="22"/>
              </w:rPr>
            </w:pPr>
          </w:p>
          <w:p w14:paraId="0262E83C" w14:textId="7270B99C" w:rsidR="00B64804" w:rsidRDefault="00B64804" w:rsidP="00DC6AB5">
            <w:pPr>
              <w:pStyle w:val="ListParagraph"/>
              <w:ind w:left="0"/>
              <w:rPr>
                <w:rFonts w:ascii="Arial" w:hAnsi="Arial" w:cs="Arial"/>
                <w:sz w:val="22"/>
                <w:szCs w:val="22"/>
              </w:rPr>
            </w:pPr>
          </w:p>
          <w:p w14:paraId="698D7FFE" w14:textId="77777777" w:rsidR="00B64804" w:rsidRPr="000F6597" w:rsidRDefault="00B64804" w:rsidP="00DC6AB5">
            <w:pPr>
              <w:pStyle w:val="ListParagraph"/>
              <w:ind w:left="0"/>
              <w:rPr>
                <w:rFonts w:ascii="Arial" w:hAnsi="Arial" w:cs="Arial"/>
                <w:sz w:val="22"/>
                <w:szCs w:val="22"/>
              </w:rPr>
            </w:pPr>
          </w:p>
          <w:p w14:paraId="2B8EB456" w14:textId="77777777" w:rsidR="000F6597" w:rsidRPr="000F6597" w:rsidRDefault="000F6597" w:rsidP="00DC6AB5">
            <w:pPr>
              <w:pStyle w:val="ListParagraph"/>
              <w:ind w:left="0"/>
              <w:rPr>
                <w:rFonts w:ascii="Arial" w:hAnsi="Arial" w:cs="Arial"/>
                <w:sz w:val="22"/>
                <w:szCs w:val="22"/>
              </w:rPr>
            </w:pPr>
          </w:p>
          <w:p w14:paraId="1CA915FF" w14:textId="77777777" w:rsidR="000F6597" w:rsidRPr="000F6597" w:rsidRDefault="000F6597" w:rsidP="00DC6AB5">
            <w:pPr>
              <w:pStyle w:val="ListParagraph"/>
              <w:ind w:left="0"/>
              <w:rPr>
                <w:rFonts w:ascii="Arial" w:hAnsi="Arial" w:cs="Arial"/>
                <w:sz w:val="22"/>
                <w:szCs w:val="22"/>
              </w:rPr>
            </w:pPr>
            <w:r w:rsidRPr="000F6597">
              <w:rPr>
                <w:rFonts w:ascii="Arial" w:hAnsi="Arial" w:cs="Arial"/>
                <w:sz w:val="22"/>
                <w:szCs w:val="22"/>
              </w:rPr>
              <w:t>Jan 2022</w:t>
            </w:r>
          </w:p>
        </w:tc>
        <w:tc>
          <w:tcPr>
            <w:tcW w:w="1701" w:type="dxa"/>
            <w:shd w:val="clear" w:color="auto" w:fill="auto"/>
          </w:tcPr>
          <w:p w14:paraId="5F83EB00" w14:textId="4F84A3AC" w:rsidR="000F6597" w:rsidRPr="000F6597" w:rsidRDefault="00A56C6C" w:rsidP="00DC6AB5">
            <w:pPr>
              <w:pStyle w:val="ListParagraph"/>
              <w:ind w:left="0"/>
              <w:rPr>
                <w:rFonts w:ascii="Arial" w:hAnsi="Arial" w:cs="Arial"/>
                <w:sz w:val="22"/>
                <w:szCs w:val="22"/>
              </w:rPr>
            </w:pPr>
            <w:r>
              <w:rPr>
                <w:rFonts w:ascii="Arial" w:hAnsi="Arial" w:cs="Arial"/>
                <w:sz w:val="22"/>
                <w:szCs w:val="22"/>
              </w:rPr>
              <w:lastRenderedPageBreak/>
              <w:t>NPS</w:t>
            </w:r>
          </w:p>
          <w:p w14:paraId="62DB413B" w14:textId="77777777" w:rsidR="000F6597" w:rsidRPr="000F6597" w:rsidRDefault="000F6597" w:rsidP="00DC6AB5">
            <w:pPr>
              <w:pStyle w:val="ListParagraph"/>
              <w:ind w:left="0"/>
              <w:rPr>
                <w:rFonts w:ascii="Arial" w:hAnsi="Arial" w:cs="Arial"/>
                <w:sz w:val="22"/>
                <w:szCs w:val="22"/>
              </w:rPr>
            </w:pPr>
          </w:p>
          <w:p w14:paraId="1062534C" w14:textId="77777777" w:rsidR="000F6597" w:rsidRPr="000F6597" w:rsidRDefault="000F6597" w:rsidP="00DC6AB5">
            <w:pPr>
              <w:pStyle w:val="ListParagraph"/>
              <w:ind w:left="0"/>
              <w:rPr>
                <w:rFonts w:ascii="Arial" w:hAnsi="Arial" w:cs="Arial"/>
                <w:sz w:val="22"/>
                <w:szCs w:val="22"/>
              </w:rPr>
            </w:pPr>
          </w:p>
          <w:p w14:paraId="27223C70" w14:textId="19CBCDAA" w:rsidR="000F6597" w:rsidRDefault="000F6597" w:rsidP="00DC6AB5">
            <w:pPr>
              <w:pStyle w:val="ListParagraph"/>
              <w:ind w:left="0"/>
              <w:rPr>
                <w:rFonts w:ascii="Arial" w:hAnsi="Arial" w:cs="Arial"/>
                <w:sz w:val="22"/>
                <w:szCs w:val="22"/>
              </w:rPr>
            </w:pPr>
          </w:p>
          <w:p w14:paraId="3A9DB78B" w14:textId="4F971F98" w:rsidR="00B64804" w:rsidRDefault="00B64804" w:rsidP="00DC6AB5">
            <w:pPr>
              <w:pStyle w:val="ListParagraph"/>
              <w:ind w:left="0"/>
              <w:rPr>
                <w:rFonts w:ascii="Arial" w:hAnsi="Arial" w:cs="Arial"/>
                <w:sz w:val="22"/>
                <w:szCs w:val="22"/>
              </w:rPr>
            </w:pPr>
          </w:p>
          <w:p w14:paraId="2777B18C" w14:textId="35E317CF" w:rsidR="00B64804" w:rsidRDefault="00B64804" w:rsidP="00DC6AB5">
            <w:pPr>
              <w:pStyle w:val="ListParagraph"/>
              <w:ind w:left="0"/>
              <w:rPr>
                <w:rFonts w:ascii="Arial" w:hAnsi="Arial" w:cs="Arial"/>
                <w:sz w:val="22"/>
                <w:szCs w:val="22"/>
              </w:rPr>
            </w:pPr>
          </w:p>
          <w:p w14:paraId="641532C5" w14:textId="77777777" w:rsidR="00B64804" w:rsidRPr="000F6597" w:rsidRDefault="00B64804" w:rsidP="00DC6AB5">
            <w:pPr>
              <w:pStyle w:val="ListParagraph"/>
              <w:ind w:left="0"/>
              <w:rPr>
                <w:rFonts w:ascii="Arial" w:hAnsi="Arial" w:cs="Arial"/>
                <w:sz w:val="22"/>
                <w:szCs w:val="22"/>
              </w:rPr>
            </w:pPr>
          </w:p>
          <w:p w14:paraId="45ECBD92" w14:textId="77777777" w:rsidR="004F4F72" w:rsidRPr="004F0D55" w:rsidRDefault="00651D3B" w:rsidP="00DC6AB5">
            <w:pPr>
              <w:pStyle w:val="ListParagraph"/>
              <w:ind w:left="0"/>
              <w:rPr>
                <w:rFonts w:ascii="Arial" w:hAnsi="Arial" w:cs="Arial"/>
                <w:sz w:val="20"/>
                <w:szCs w:val="20"/>
              </w:rPr>
            </w:pPr>
            <w:r w:rsidRPr="004F0D55">
              <w:rPr>
                <w:rFonts w:ascii="Arial" w:hAnsi="Arial" w:cs="Arial"/>
                <w:sz w:val="20"/>
                <w:szCs w:val="20"/>
              </w:rPr>
              <w:t xml:space="preserve">Strategic </w:t>
            </w:r>
            <w:r w:rsidR="004B3F79" w:rsidRPr="004F0D55">
              <w:rPr>
                <w:rFonts w:ascii="Arial" w:hAnsi="Arial" w:cs="Arial"/>
                <w:sz w:val="20"/>
                <w:szCs w:val="20"/>
              </w:rPr>
              <w:t>Commissioning</w:t>
            </w:r>
            <w:r w:rsidRPr="004F0D55">
              <w:rPr>
                <w:rFonts w:ascii="Arial" w:hAnsi="Arial" w:cs="Arial"/>
                <w:sz w:val="20"/>
                <w:szCs w:val="20"/>
              </w:rPr>
              <w:t xml:space="preserve"> Manager</w:t>
            </w:r>
            <w:r w:rsidR="004B3F79" w:rsidRPr="004F0D55">
              <w:rPr>
                <w:rFonts w:ascii="Arial" w:hAnsi="Arial" w:cs="Arial"/>
                <w:sz w:val="20"/>
                <w:szCs w:val="20"/>
              </w:rPr>
              <w:t xml:space="preserve"> ESCC</w:t>
            </w:r>
          </w:p>
        </w:tc>
        <w:tc>
          <w:tcPr>
            <w:tcW w:w="3124" w:type="dxa"/>
            <w:shd w:val="clear" w:color="auto" w:fill="auto"/>
          </w:tcPr>
          <w:p w14:paraId="2631568B" w14:textId="13E63B33" w:rsidR="004F4F72" w:rsidRPr="00E95C3C" w:rsidRDefault="00CC0E24" w:rsidP="00DC6AB5">
            <w:pPr>
              <w:rPr>
                <w:rFonts w:ascii="Arial" w:hAnsi="Arial" w:cs="Arial"/>
                <w:sz w:val="22"/>
                <w:szCs w:val="22"/>
              </w:rPr>
            </w:pPr>
            <w:r>
              <w:rPr>
                <w:rFonts w:ascii="Arial" w:hAnsi="Arial" w:cs="Arial"/>
                <w:sz w:val="22"/>
                <w:szCs w:val="22"/>
              </w:rPr>
              <w:lastRenderedPageBreak/>
              <w:t>Both updates were shared at the SAB in January 2022</w:t>
            </w:r>
          </w:p>
        </w:tc>
        <w:tc>
          <w:tcPr>
            <w:tcW w:w="992" w:type="dxa"/>
            <w:shd w:val="clear" w:color="auto" w:fill="C2D69B" w:themeFill="accent3" w:themeFillTint="99"/>
          </w:tcPr>
          <w:p w14:paraId="4DD1D76E" w14:textId="7A5CD4C1" w:rsidR="004F4F72" w:rsidRPr="00053E6E" w:rsidRDefault="003A6CCD" w:rsidP="00DC6AB5">
            <w:pPr>
              <w:pStyle w:val="ListParagraph"/>
              <w:ind w:left="0"/>
              <w:jc w:val="center"/>
              <w:rPr>
                <w:rFonts w:ascii="Arial" w:hAnsi="Arial" w:cs="Arial"/>
                <w:b/>
                <w:bCs/>
                <w:color w:val="FFC000"/>
                <w:sz w:val="22"/>
                <w:szCs w:val="22"/>
              </w:rPr>
            </w:pPr>
            <w:r w:rsidRPr="00053E6E">
              <w:rPr>
                <w:rFonts w:ascii="Arial" w:hAnsi="Arial" w:cs="Arial"/>
                <w:b/>
                <w:bCs/>
                <w:sz w:val="22"/>
                <w:szCs w:val="22"/>
              </w:rPr>
              <w:t>G</w:t>
            </w:r>
            <w:r w:rsidR="003D2B3E" w:rsidRPr="00053E6E">
              <w:rPr>
                <w:rFonts w:ascii="Arial" w:hAnsi="Arial" w:cs="Arial"/>
                <w:b/>
                <w:bCs/>
                <w:sz w:val="22"/>
                <w:szCs w:val="22"/>
              </w:rPr>
              <w:t>reen</w:t>
            </w:r>
          </w:p>
        </w:tc>
      </w:tr>
      <w:tr w:rsidR="004F4F72" w:rsidRPr="007F7B3C" w14:paraId="2554319B" w14:textId="77777777" w:rsidTr="009077B8">
        <w:trPr>
          <w:trHeight w:val="691"/>
        </w:trPr>
        <w:tc>
          <w:tcPr>
            <w:tcW w:w="3256" w:type="dxa"/>
            <w:shd w:val="clear" w:color="auto" w:fill="auto"/>
          </w:tcPr>
          <w:p w14:paraId="3E8F32E7" w14:textId="7132C144" w:rsidR="004F4F72" w:rsidRPr="007F7B3C" w:rsidRDefault="00241CB5" w:rsidP="00DC6AB5">
            <w:pPr>
              <w:pStyle w:val="ListParagraph"/>
              <w:ind w:left="0"/>
              <w:rPr>
                <w:rFonts w:ascii="Arial" w:hAnsi="Arial" w:cs="Arial"/>
                <w:bCs/>
                <w:sz w:val="22"/>
                <w:szCs w:val="22"/>
              </w:rPr>
            </w:pPr>
            <w:r w:rsidRPr="00241CB5">
              <w:rPr>
                <w:rFonts w:ascii="Arial" w:hAnsi="Arial" w:cs="Arial"/>
                <w:b/>
                <w:sz w:val="22"/>
                <w:szCs w:val="22"/>
              </w:rPr>
              <w:t>Recommendation 5:</w:t>
            </w:r>
            <w:r>
              <w:rPr>
                <w:rFonts w:ascii="Arial" w:hAnsi="Arial" w:cs="Arial"/>
                <w:bCs/>
                <w:sz w:val="22"/>
                <w:szCs w:val="22"/>
              </w:rPr>
              <w:t xml:space="preserve"> </w:t>
            </w:r>
            <w:r w:rsidR="001323EF">
              <w:rPr>
                <w:rFonts w:ascii="Arial" w:hAnsi="Arial" w:cs="Arial"/>
                <w:bCs/>
                <w:sz w:val="22"/>
                <w:szCs w:val="22"/>
              </w:rPr>
              <w:t xml:space="preserve"> </w:t>
            </w:r>
            <w:r w:rsidR="00A650B3" w:rsidRPr="007F7B3C">
              <w:rPr>
                <w:rFonts w:ascii="Arial" w:hAnsi="Arial" w:cs="Arial"/>
                <w:bCs/>
                <w:sz w:val="22"/>
                <w:szCs w:val="22"/>
              </w:rPr>
              <w:t xml:space="preserve">The SAB should consider developing </w:t>
            </w:r>
            <w:r w:rsidR="004F4F72" w:rsidRPr="007F7B3C">
              <w:rPr>
                <w:rFonts w:ascii="Arial" w:hAnsi="Arial" w:cs="Arial"/>
                <w:bCs/>
                <w:sz w:val="22"/>
                <w:szCs w:val="22"/>
              </w:rPr>
              <w:t xml:space="preserve">a multi-disciplinary </w:t>
            </w:r>
            <w:r w:rsidR="0087367F" w:rsidRPr="007F7B3C">
              <w:rPr>
                <w:rFonts w:ascii="Arial" w:hAnsi="Arial" w:cs="Arial"/>
                <w:bCs/>
                <w:sz w:val="22"/>
                <w:szCs w:val="22"/>
              </w:rPr>
              <w:t>function</w:t>
            </w:r>
            <w:r w:rsidR="004F4F72" w:rsidRPr="007F7B3C">
              <w:rPr>
                <w:rFonts w:ascii="Arial" w:hAnsi="Arial" w:cs="Arial"/>
                <w:bCs/>
                <w:sz w:val="22"/>
                <w:szCs w:val="22"/>
              </w:rPr>
              <w:t xml:space="preserve"> for people with multiple </w:t>
            </w:r>
            <w:proofErr w:type="gramStart"/>
            <w:r w:rsidR="004F4F72" w:rsidRPr="007F7B3C">
              <w:rPr>
                <w:rFonts w:ascii="Arial" w:hAnsi="Arial" w:cs="Arial"/>
                <w:bCs/>
                <w:sz w:val="22"/>
                <w:szCs w:val="22"/>
              </w:rPr>
              <w:t>complex</w:t>
            </w:r>
            <w:proofErr w:type="gramEnd"/>
            <w:r w:rsidR="004F4F72" w:rsidRPr="007F7B3C">
              <w:rPr>
                <w:rFonts w:ascii="Arial" w:hAnsi="Arial" w:cs="Arial"/>
                <w:bCs/>
                <w:sz w:val="22"/>
                <w:szCs w:val="22"/>
              </w:rPr>
              <w:t xml:space="preserve"> needs at an operational level (mirroring the MARAC/ MAPPA mechanisms) in which lead professionals who are trauma-informed and gender-specific, are allocated to individuals and co-ordinate their care across agencies.</w:t>
            </w:r>
          </w:p>
          <w:p w14:paraId="16A0A0B6" w14:textId="77777777" w:rsidR="004F4F72" w:rsidRPr="007F7B3C" w:rsidRDefault="004F4F72" w:rsidP="00DC6AB5">
            <w:pPr>
              <w:pStyle w:val="ListParagraph"/>
              <w:ind w:left="0"/>
              <w:rPr>
                <w:rFonts w:ascii="Arial" w:hAnsi="Arial" w:cs="Arial"/>
                <w:sz w:val="22"/>
                <w:szCs w:val="22"/>
              </w:rPr>
            </w:pPr>
          </w:p>
        </w:tc>
        <w:tc>
          <w:tcPr>
            <w:tcW w:w="5103" w:type="dxa"/>
            <w:shd w:val="clear" w:color="auto" w:fill="auto"/>
          </w:tcPr>
          <w:p w14:paraId="2B4222F6" w14:textId="19F2F2CB" w:rsidR="004F4F72" w:rsidRPr="00E95C3C" w:rsidRDefault="00241CB5" w:rsidP="00B64804">
            <w:pPr>
              <w:pStyle w:val="ListParagraph"/>
              <w:numPr>
                <w:ilvl w:val="0"/>
                <w:numId w:val="15"/>
              </w:numPr>
              <w:rPr>
                <w:rFonts w:ascii="Arial" w:hAnsi="Arial" w:cs="Arial"/>
                <w:sz w:val="22"/>
                <w:szCs w:val="22"/>
              </w:rPr>
            </w:pPr>
            <w:r w:rsidRPr="00241CB5">
              <w:rPr>
                <w:rFonts w:ascii="Arial" w:hAnsi="Arial" w:cs="Arial"/>
                <w:b/>
                <w:bCs/>
                <w:sz w:val="22"/>
                <w:szCs w:val="22"/>
              </w:rPr>
              <w:t>Action:</w:t>
            </w:r>
            <w:r>
              <w:rPr>
                <w:rFonts w:ascii="Arial" w:hAnsi="Arial" w:cs="Arial"/>
                <w:sz w:val="22"/>
                <w:szCs w:val="22"/>
              </w:rPr>
              <w:t xml:space="preserve"> </w:t>
            </w:r>
            <w:r w:rsidR="004F4F72" w:rsidRPr="00E95C3C">
              <w:rPr>
                <w:rFonts w:ascii="Arial" w:hAnsi="Arial" w:cs="Arial"/>
                <w:sz w:val="22"/>
                <w:szCs w:val="22"/>
              </w:rPr>
              <w:t xml:space="preserve">Set up a task and finish group to develop a multi-agency risk management framework.  This will include mechanisms to: </w:t>
            </w:r>
          </w:p>
          <w:p w14:paraId="2343FDBA" w14:textId="77777777" w:rsidR="004F4F72" w:rsidRPr="00E95C3C" w:rsidRDefault="00A90494" w:rsidP="00B64804">
            <w:pPr>
              <w:pStyle w:val="ListParagraph"/>
              <w:numPr>
                <w:ilvl w:val="0"/>
                <w:numId w:val="17"/>
              </w:numPr>
              <w:rPr>
                <w:rFonts w:ascii="Arial" w:hAnsi="Arial" w:cs="Arial"/>
                <w:sz w:val="22"/>
                <w:szCs w:val="22"/>
              </w:rPr>
            </w:pPr>
            <w:r w:rsidRPr="00E95C3C">
              <w:rPr>
                <w:rFonts w:ascii="Arial" w:hAnsi="Arial" w:cs="Arial"/>
                <w:sz w:val="22"/>
                <w:szCs w:val="22"/>
              </w:rPr>
              <w:t>B</w:t>
            </w:r>
            <w:r w:rsidR="004F4F72" w:rsidRPr="00E95C3C">
              <w:rPr>
                <w:rFonts w:ascii="Arial" w:hAnsi="Arial" w:cs="Arial"/>
                <w:sz w:val="22"/>
                <w:szCs w:val="22"/>
              </w:rPr>
              <w:t xml:space="preserve">ring agencies together to develop a ‘team around the person’ to ensure a more coordinated </w:t>
            </w:r>
            <w:r w:rsidRPr="00E95C3C">
              <w:rPr>
                <w:rFonts w:ascii="Arial" w:hAnsi="Arial" w:cs="Arial"/>
                <w:sz w:val="22"/>
                <w:szCs w:val="22"/>
              </w:rPr>
              <w:t>response.</w:t>
            </w:r>
          </w:p>
          <w:p w14:paraId="0269918E" w14:textId="77777777" w:rsidR="004F4F72" w:rsidRPr="00E95C3C" w:rsidRDefault="00A90494" w:rsidP="00B64804">
            <w:pPr>
              <w:pStyle w:val="ListParagraph"/>
              <w:numPr>
                <w:ilvl w:val="0"/>
                <w:numId w:val="17"/>
              </w:numPr>
              <w:rPr>
                <w:rFonts w:ascii="Arial" w:hAnsi="Arial" w:cs="Arial"/>
                <w:sz w:val="22"/>
                <w:szCs w:val="22"/>
              </w:rPr>
            </w:pPr>
            <w:r w:rsidRPr="00E95C3C">
              <w:rPr>
                <w:rFonts w:ascii="Arial" w:hAnsi="Arial" w:cs="Arial"/>
                <w:sz w:val="22"/>
                <w:szCs w:val="22"/>
              </w:rPr>
              <w:t>I</w:t>
            </w:r>
            <w:r w:rsidR="004F4F72" w:rsidRPr="00E95C3C">
              <w:rPr>
                <w:rFonts w:ascii="Arial" w:hAnsi="Arial" w:cs="Arial"/>
                <w:sz w:val="22"/>
                <w:szCs w:val="22"/>
              </w:rPr>
              <w:t>dentify a clear lead agency / practitioner</w:t>
            </w:r>
            <w:r w:rsidRPr="00E95C3C">
              <w:rPr>
                <w:rFonts w:ascii="Arial" w:hAnsi="Arial" w:cs="Arial"/>
                <w:sz w:val="22"/>
                <w:szCs w:val="22"/>
              </w:rPr>
              <w:t>.</w:t>
            </w:r>
          </w:p>
          <w:p w14:paraId="2701A4EB" w14:textId="77777777" w:rsidR="004F4F72" w:rsidRPr="00E95C3C" w:rsidRDefault="00A90494" w:rsidP="00B64804">
            <w:pPr>
              <w:pStyle w:val="ListParagraph"/>
              <w:numPr>
                <w:ilvl w:val="0"/>
                <w:numId w:val="17"/>
              </w:numPr>
              <w:rPr>
                <w:rFonts w:ascii="Arial" w:hAnsi="Arial" w:cs="Arial"/>
                <w:sz w:val="22"/>
                <w:szCs w:val="22"/>
              </w:rPr>
            </w:pPr>
            <w:r w:rsidRPr="00E95C3C">
              <w:rPr>
                <w:rFonts w:ascii="Arial" w:hAnsi="Arial" w:cs="Arial"/>
                <w:sz w:val="22"/>
                <w:szCs w:val="22"/>
              </w:rPr>
              <w:t>S</w:t>
            </w:r>
            <w:r w:rsidR="004F4F72" w:rsidRPr="00E95C3C">
              <w:rPr>
                <w:rFonts w:ascii="Arial" w:hAnsi="Arial" w:cs="Arial"/>
                <w:sz w:val="22"/>
                <w:szCs w:val="22"/>
              </w:rPr>
              <w:t xml:space="preserve">upport those adults with complex needs and at high risk, but who may fall below eligibility criteria / statutory thresholds. </w:t>
            </w:r>
          </w:p>
          <w:p w14:paraId="052084EC" w14:textId="77777777" w:rsidR="004F4F72" w:rsidRPr="00E95C3C" w:rsidRDefault="004F4F72" w:rsidP="00DC6AB5">
            <w:pPr>
              <w:pStyle w:val="ListParagraph"/>
              <w:rPr>
                <w:rFonts w:ascii="Arial" w:hAnsi="Arial" w:cs="Arial"/>
                <w:sz w:val="22"/>
                <w:szCs w:val="22"/>
              </w:rPr>
            </w:pPr>
          </w:p>
        </w:tc>
        <w:tc>
          <w:tcPr>
            <w:tcW w:w="992" w:type="dxa"/>
            <w:shd w:val="clear" w:color="auto" w:fill="auto"/>
          </w:tcPr>
          <w:p w14:paraId="4B980908" w14:textId="15362C71" w:rsidR="004F4F72" w:rsidRPr="00E95C3C" w:rsidRDefault="001323EF" w:rsidP="00DC6AB5">
            <w:pPr>
              <w:pStyle w:val="ListParagraph"/>
              <w:ind w:left="0"/>
              <w:rPr>
                <w:rFonts w:ascii="Arial" w:hAnsi="Arial" w:cs="Arial"/>
                <w:sz w:val="22"/>
                <w:szCs w:val="22"/>
              </w:rPr>
            </w:pPr>
            <w:r>
              <w:rPr>
                <w:rFonts w:ascii="Arial" w:hAnsi="Arial" w:cs="Arial"/>
                <w:sz w:val="22"/>
                <w:szCs w:val="22"/>
              </w:rPr>
              <w:t>Oct</w:t>
            </w:r>
            <w:r w:rsidR="004B3F79" w:rsidRPr="00E95C3C">
              <w:rPr>
                <w:rFonts w:ascii="Arial" w:hAnsi="Arial" w:cs="Arial"/>
                <w:sz w:val="22"/>
                <w:szCs w:val="22"/>
              </w:rPr>
              <w:t xml:space="preserve"> 2021</w:t>
            </w:r>
          </w:p>
        </w:tc>
        <w:tc>
          <w:tcPr>
            <w:tcW w:w="1701" w:type="dxa"/>
            <w:shd w:val="clear" w:color="auto" w:fill="auto"/>
          </w:tcPr>
          <w:p w14:paraId="229F53B2" w14:textId="6D461F71" w:rsidR="004F4F72" w:rsidRPr="00E95C3C" w:rsidRDefault="008A0D4A" w:rsidP="00DC6AB5">
            <w:pPr>
              <w:pStyle w:val="ListParagraph"/>
              <w:ind w:left="0"/>
              <w:rPr>
                <w:rFonts w:ascii="Arial" w:hAnsi="Arial" w:cs="Arial"/>
                <w:sz w:val="22"/>
                <w:szCs w:val="22"/>
              </w:rPr>
            </w:pPr>
            <w:r>
              <w:rPr>
                <w:rFonts w:ascii="Arial" w:hAnsi="Arial" w:cs="Arial"/>
                <w:sz w:val="22"/>
                <w:szCs w:val="22"/>
              </w:rPr>
              <w:t>Head of Adult Safeguarding (ESCC)</w:t>
            </w:r>
            <w:r w:rsidRPr="009A16C9">
              <w:rPr>
                <w:rFonts w:ascii="Arial" w:hAnsi="Arial" w:cs="Arial"/>
                <w:sz w:val="22"/>
                <w:szCs w:val="22"/>
              </w:rPr>
              <w:t xml:space="preserve"> via</w:t>
            </w:r>
            <w:r w:rsidR="00A56C6C">
              <w:rPr>
                <w:rFonts w:ascii="Arial" w:hAnsi="Arial" w:cs="Arial"/>
                <w:sz w:val="22"/>
                <w:szCs w:val="22"/>
              </w:rPr>
              <w:t xml:space="preserve"> OPS</w:t>
            </w:r>
          </w:p>
        </w:tc>
        <w:tc>
          <w:tcPr>
            <w:tcW w:w="3124" w:type="dxa"/>
            <w:shd w:val="clear" w:color="auto" w:fill="auto"/>
          </w:tcPr>
          <w:p w14:paraId="555A9AB2" w14:textId="49117487" w:rsidR="004F4F72" w:rsidRPr="007F7B3C" w:rsidRDefault="003A6CCD" w:rsidP="00DC6AB5">
            <w:pPr>
              <w:rPr>
                <w:rFonts w:ascii="Arial" w:hAnsi="Arial" w:cs="Arial"/>
                <w:sz w:val="22"/>
                <w:szCs w:val="22"/>
              </w:rPr>
            </w:pPr>
            <w:r>
              <w:rPr>
                <w:rFonts w:ascii="Arial" w:hAnsi="Arial" w:cs="Arial"/>
                <w:sz w:val="22"/>
                <w:szCs w:val="22"/>
              </w:rPr>
              <w:t>As per recommendation 1.</w:t>
            </w:r>
            <w:r w:rsidR="00A8744C">
              <w:rPr>
                <w:rFonts w:ascii="Arial" w:hAnsi="Arial" w:cs="Arial"/>
                <w:sz w:val="22"/>
                <w:szCs w:val="22"/>
              </w:rPr>
              <w:t xml:space="preserve">    </w:t>
            </w:r>
            <w:r w:rsidR="009D59D2">
              <w:rPr>
                <w:rFonts w:ascii="Arial" w:hAnsi="Arial" w:cs="Arial"/>
                <w:sz w:val="22"/>
                <w:szCs w:val="22"/>
              </w:rPr>
              <w:t xml:space="preserve">    </w:t>
            </w:r>
          </w:p>
        </w:tc>
        <w:tc>
          <w:tcPr>
            <w:tcW w:w="992" w:type="dxa"/>
            <w:shd w:val="clear" w:color="auto" w:fill="C2D69B" w:themeFill="accent3" w:themeFillTint="99"/>
          </w:tcPr>
          <w:p w14:paraId="0FED8000" w14:textId="0CB95EAE" w:rsidR="004F4F72" w:rsidRPr="00053E6E" w:rsidRDefault="009D59D2" w:rsidP="00DC6AB5">
            <w:pPr>
              <w:pStyle w:val="ListParagraph"/>
              <w:ind w:left="0"/>
              <w:jc w:val="center"/>
              <w:rPr>
                <w:rFonts w:ascii="Arial" w:hAnsi="Arial" w:cs="Arial"/>
                <w:b/>
                <w:bCs/>
                <w:sz w:val="22"/>
                <w:szCs w:val="22"/>
              </w:rPr>
            </w:pPr>
            <w:r w:rsidRPr="00053E6E">
              <w:rPr>
                <w:rFonts w:ascii="Arial" w:hAnsi="Arial" w:cs="Arial"/>
                <w:b/>
                <w:bCs/>
                <w:sz w:val="22"/>
                <w:szCs w:val="22"/>
              </w:rPr>
              <w:t>G</w:t>
            </w:r>
            <w:r w:rsidR="003D2B3E" w:rsidRPr="00053E6E">
              <w:rPr>
                <w:rFonts w:ascii="Arial" w:hAnsi="Arial" w:cs="Arial"/>
                <w:b/>
                <w:bCs/>
                <w:sz w:val="22"/>
                <w:szCs w:val="22"/>
              </w:rPr>
              <w:t>reen</w:t>
            </w:r>
          </w:p>
        </w:tc>
      </w:tr>
      <w:tr w:rsidR="00A90494" w:rsidRPr="007F7B3C" w14:paraId="12165C18" w14:textId="77777777" w:rsidTr="009077B8">
        <w:trPr>
          <w:trHeight w:val="691"/>
        </w:trPr>
        <w:tc>
          <w:tcPr>
            <w:tcW w:w="3256" w:type="dxa"/>
            <w:shd w:val="clear" w:color="auto" w:fill="auto"/>
          </w:tcPr>
          <w:p w14:paraId="29FFC43A" w14:textId="0DD5CB26" w:rsidR="00A90494" w:rsidRPr="007F7B3C" w:rsidRDefault="00241CB5" w:rsidP="00DC6AB5">
            <w:pPr>
              <w:pStyle w:val="ListParagraph"/>
              <w:ind w:left="0"/>
              <w:rPr>
                <w:rFonts w:ascii="Arial" w:hAnsi="Arial" w:cs="Arial"/>
                <w:bCs/>
                <w:sz w:val="22"/>
                <w:szCs w:val="22"/>
              </w:rPr>
            </w:pPr>
            <w:r w:rsidRPr="00241CB5">
              <w:rPr>
                <w:rFonts w:ascii="Arial" w:hAnsi="Arial" w:cs="Arial"/>
                <w:b/>
                <w:sz w:val="22"/>
                <w:szCs w:val="22"/>
              </w:rPr>
              <w:t xml:space="preserve">Recommendation </w:t>
            </w:r>
            <w:r w:rsidR="001323EF" w:rsidRPr="00241CB5">
              <w:rPr>
                <w:rFonts w:ascii="Arial" w:hAnsi="Arial" w:cs="Arial"/>
                <w:b/>
                <w:sz w:val="22"/>
                <w:szCs w:val="22"/>
              </w:rPr>
              <w:t>6.</w:t>
            </w:r>
            <w:r w:rsidR="001323EF">
              <w:rPr>
                <w:rFonts w:ascii="Arial" w:hAnsi="Arial" w:cs="Arial"/>
                <w:bCs/>
                <w:sz w:val="22"/>
                <w:szCs w:val="22"/>
              </w:rPr>
              <w:t xml:space="preserve"> </w:t>
            </w:r>
            <w:r w:rsidR="00A90494" w:rsidRPr="007F7B3C">
              <w:rPr>
                <w:rFonts w:ascii="Arial" w:hAnsi="Arial" w:cs="Arial"/>
                <w:bCs/>
                <w:sz w:val="22"/>
                <w:szCs w:val="22"/>
              </w:rPr>
              <w:t>The SAB to undertake a</w:t>
            </w:r>
            <w:r w:rsidR="0087367F" w:rsidRPr="007F7B3C">
              <w:rPr>
                <w:rFonts w:ascii="Arial" w:hAnsi="Arial" w:cs="Arial"/>
                <w:bCs/>
                <w:sz w:val="22"/>
                <w:szCs w:val="22"/>
              </w:rPr>
              <w:t xml:space="preserve"> multi-agency case file </w:t>
            </w:r>
            <w:r w:rsidR="00A90494" w:rsidRPr="007F7B3C">
              <w:rPr>
                <w:rFonts w:ascii="Arial" w:hAnsi="Arial" w:cs="Arial"/>
                <w:bCs/>
                <w:sz w:val="22"/>
                <w:szCs w:val="22"/>
              </w:rPr>
              <w:t xml:space="preserve">audit to evaluate the impact of the </w:t>
            </w:r>
            <w:r w:rsidR="00D27602" w:rsidRPr="007F7B3C">
              <w:rPr>
                <w:rFonts w:ascii="Arial" w:hAnsi="Arial" w:cs="Arial"/>
                <w:bCs/>
                <w:sz w:val="22"/>
                <w:szCs w:val="22"/>
              </w:rPr>
              <w:t>actions detailed within this action plan</w:t>
            </w:r>
            <w:r w:rsidR="0087367F" w:rsidRPr="007F7B3C">
              <w:rPr>
                <w:rFonts w:ascii="Arial" w:hAnsi="Arial" w:cs="Arial"/>
                <w:bCs/>
                <w:sz w:val="22"/>
                <w:szCs w:val="22"/>
              </w:rPr>
              <w:t xml:space="preserve"> in relation to findings 1 and 2. </w:t>
            </w:r>
            <w:r w:rsidR="008D4CEF" w:rsidRPr="007F7B3C">
              <w:rPr>
                <w:rFonts w:ascii="Arial" w:hAnsi="Arial" w:cs="Arial"/>
                <w:bCs/>
                <w:sz w:val="22"/>
                <w:szCs w:val="22"/>
              </w:rPr>
              <w:t xml:space="preserve">  </w:t>
            </w:r>
          </w:p>
          <w:p w14:paraId="5417B265" w14:textId="77777777" w:rsidR="0087367F" w:rsidRPr="007F7B3C" w:rsidRDefault="0087367F" w:rsidP="00DC6AB5">
            <w:pPr>
              <w:pStyle w:val="ListParagraph"/>
              <w:ind w:left="0"/>
              <w:rPr>
                <w:rFonts w:ascii="Arial" w:hAnsi="Arial" w:cs="Arial"/>
                <w:bCs/>
                <w:sz w:val="22"/>
                <w:szCs w:val="22"/>
              </w:rPr>
            </w:pPr>
          </w:p>
          <w:p w14:paraId="2C23B7EA" w14:textId="77777777" w:rsidR="00A90494" w:rsidRPr="007F7B3C" w:rsidRDefault="00A90494" w:rsidP="00DC6AB5">
            <w:pPr>
              <w:pStyle w:val="ListParagraph"/>
              <w:ind w:left="0"/>
              <w:rPr>
                <w:rFonts w:ascii="Arial" w:hAnsi="Arial" w:cs="Arial"/>
                <w:bCs/>
                <w:sz w:val="22"/>
                <w:szCs w:val="22"/>
              </w:rPr>
            </w:pPr>
          </w:p>
        </w:tc>
        <w:tc>
          <w:tcPr>
            <w:tcW w:w="5103" w:type="dxa"/>
            <w:shd w:val="clear" w:color="auto" w:fill="auto"/>
          </w:tcPr>
          <w:p w14:paraId="71536312" w14:textId="57E854F0" w:rsidR="00A90494" w:rsidRPr="00B64804" w:rsidRDefault="00241CB5" w:rsidP="00B64804">
            <w:pPr>
              <w:pStyle w:val="ListParagraph"/>
              <w:numPr>
                <w:ilvl w:val="0"/>
                <w:numId w:val="18"/>
              </w:numPr>
              <w:rPr>
                <w:rFonts w:ascii="Arial" w:hAnsi="Arial" w:cs="Arial"/>
                <w:sz w:val="22"/>
                <w:szCs w:val="22"/>
              </w:rPr>
            </w:pPr>
            <w:r w:rsidRPr="00B64804">
              <w:rPr>
                <w:rFonts w:ascii="Arial" w:hAnsi="Arial" w:cs="Arial"/>
                <w:b/>
                <w:bCs/>
                <w:sz w:val="22"/>
                <w:szCs w:val="22"/>
              </w:rPr>
              <w:t>Action:</w:t>
            </w:r>
            <w:r w:rsidRPr="00B64804">
              <w:rPr>
                <w:rFonts w:ascii="Arial" w:hAnsi="Arial" w:cs="Arial"/>
                <w:sz w:val="22"/>
                <w:szCs w:val="22"/>
              </w:rPr>
              <w:t xml:space="preserve"> </w:t>
            </w:r>
            <w:r w:rsidR="00AD2CF9" w:rsidRPr="00B64804">
              <w:rPr>
                <w:rFonts w:ascii="Arial" w:hAnsi="Arial" w:cs="Arial"/>
                <w:sz w:val="22"/>
                <w:szCs w:val="22"/>
              </w:rPr>
              <w:t>PQA Subgroup to undertake an</w:t>
            </w:r>
            <w:r w:rsidR="008D4CEF" w:rsidRPr="00B64804">
              <w:rPr>
                <w:rFonts w:ascii="Arial" w:hAnsi="Arial" w:cs="Arial"/>
                <w:sz w:val="22"/>
                <w:szCs w:val="22"/>
              </w:rPr>
              <w:t xml:space="preserve"> audit of cases </w:t>
            </w:r>
            <w:r w:rsidR="00AD2CF9" w:rsidRPr="00B64804">
              <w:rPr>
                <w:rFonts w:ascii="Arial" w:hAnsi="Arial" w:cs="Arial"/>
                <w:sz w:val="22"/>
                <w:szCs w:val="22"/>
              </w:rPr>
              <w:t xml:space="preserve">to establish the extent to which a multi-agency approach is effective in supporting </w:t>
            </w:r>
            <w:r w:rsidR="008D4CEF" w:rsidRPr="00B64804">
              <w:rPr>
                <w:rFonts w:ascii="Arial" w:hAnsi="Arial" w:cs="Arial"/>
                <w:sz w:val="22"/>
                <w:szCs w:val="22"/>
              </w:rPr>
              <w:t xml:space="preserve">women with multiple </w:t>
            </w:r>
            <w:proofErr w:type="gramStart"/>
            <w:r w:rsidR="008D4CEF" w:rsidRPr="00B64804">
              <w:rPr>
                <w:rFonts w:ascii="Arial" w:hAnsi="Arial" w:cs="Arial"/>
                <w:sz w:val="22"/>
                <w:szCs w:val="22"/>
              </w:rPr>
              <w:t>complex</w:t>
            </w:r>
            <w:proofErr w:type="gramEnd"/>
            <w:r w:rsidR="008D4CEF" w:rsidRPr="00B64804">
              <w:rPr>
                <w:rFonts w:ascii="Arial" w:hAnsi="Arial" w:cs="Arial"/>
                <w:sz w:val="22"/>
                <w:szCs w:val="22"/>
              </w:rPr>
              <w:t xml:space="preserve"> needs who experience domestic violence and abuse</w:t>
            </w:r>
            <w:r w:rsidR="0087367F" w:rsidRPr="00B64804">
              <w:rPr>
                <w:rFonts w:ascii="Arial" w:hAnsi="Arial" w:cs="Arial"/>
                <w:sz w:val="22"/>
                <w:szCs w:val="22"/>
              </w:rPr>
              <w:t>, in managing risk and enabling them to achieve sustained positive outcomes.</w:t>
            </w:r>
          </w:p>
          <w:p w14:paraId="270CAC4A" w14:textId="77777777" w:rsidR="00AE57EB" w:rsidRPr="00E95C3C" w:rsidRDefault="00AE57EB" w:rsidP="00DC6AB5">
            <w:pPr>
              <w:rPr>
                <w:rFonts w:ascii="Arial" w:hAnsi="Arial" w:cs="Arial"/>
                <w:sz w:val="22"/>
                <w:szCs w:val="22"/>
              </w:rPr>
            </w:pPr>
          </w:p>
        </w:tc>
        <w:tc>
          <w:tcPr>
            <w:tcW w:w="992" w:type="dxa"/>
            <w:shd w:val="clear" w:color="auto" w:fill="auto"/>
          </w:tcPr>
          <w:p w14:paraId="2C3A6B60" w14:textId="77777777" w:rsidR="00A90494" w:rsidRPr="00E95C3C" w:rsidRDefault="007F7B3C" w:rsidP="00DC6AB5">
            <w:pPr>
              <w:pStyle w:val="ListParagraph"/>
              <w:ind w:left="0"/>
              <w:rPr>
                <w:rFonts w:ascii="Arial" w:hAnsi="Arial" w:cs="Arial"/>
                <w:sz w:val="22"/>
                <w:szCs w:val="22"/>
              </w:rPr>
            </w:pPr>
            <w:r w:rsidRPr="00E95C3C">
              <w:rPr>
                <w:rFonts w:ascii="Arial" w:hAnsi="Arial" w:cs="Arial"/>
                <w:sz w:val="22"/>
                <w:szCs w:val="22"/>
              </w:rPr>
              <w:lastRenderedPageBreak/>
              <w:t>Apr 2022</w:t>
            </w:r>
          </w:p>
        </w:tc>
        <w:tc>
          <w:tcPr>
            <w:tcW w:w="1701" w:type="dxa"/>
            <w:shd w:val="clear" w:color="auto" w:fill="auto"/>
          </w:tcPr>
          <w:p w14:paraId="58360935" w14:textId="77777777" w:rsidR="00A90494" w:rsidRPr="00E95C3C" w:rsidRDefault="0087367F" w:rsidP="00DC6AB5">
            <w:pPr>
              <w:pStyle w:val="ListParagraph"/>
              <w:ind w:left="0"/>
              <w:rPr>
                <w:rFonts w:ascii="Arial" w:hAnsi="Arial" w:cs="Arial"/>
                <w:sz w:val="22"/>
                <w:szCs w:val="22"/>
              </w:rPr>
            </w:pPr>
            <w:r w:rsidRPr="00E95C3C">
              <w:rPr>
                <w:rFonts w:ascii="Arial" w:hAnsi="Arial" w:cs="Arial"/>
                <w:sz w:val="22"/>
                <w:szCs w:val="22"/>
              </w:rPr>
              <w:t xml:space="preserve">PQA </w:t>
            </w:r>
            <w:r w:rsidR="008A0D4A">
              <w:rPr>
                <w:rFonts w:ascii="Arial" w:hAnsi="Arial" w:cs="Arial"/>
                <w:sz w:val="22"/>
                <w:szCs w:val="22"/>
              </w:rPr>
              <w:t>Subgroup</w:t>
            </w:r>
          </w:p>
        </w:tc>
        <w:tc>
          <w:tcPr>
            <w:tcW w:w="3124" w:type="dxa"/>
            <w:shd w:val="clear" w:color="auto" w:fill="auto"/>
          </w:tcPr>
          <w:p w14:paraId="6C076585" w14:textId="71013203" w:rsidR="00B775C1" w:rsidRDefault="00F12128" w:rsidP="00DC6AB5">
            <w:pPr>
              <w:rPr>
                <w:rFonts w:ascii="Arial" w:hAnsi="Arial" w:cs="Arial"/>
                <w:sz w:val="22"/>
                <w:szCs w:val="22"/>
              </w:rPr>
            </w:pPr>
            <w:r w:rsidRPr="00F12128">
              <w:rPr>
                <w:rFonts w:ascii="Arial" w:hAnsi="Arial" w:cs="Arial"/>
                <w:sz w:val="22"/>
                <w:szCs w:val="22"/>
              </w:rPr>
              <w:t>Multi-agency Audit Domestic Abuse Methodology</w:t>
            </w:r>
            <w:r>
              <w:rPr>
                <w:rFonts w:ascii="Arial" w:hAnsi="Arial" w:cs="Arial"/>
                <w:sz w:val="22"/>
                <w:szCs w:val="22"/>
              </w:rPr>
              <w:t xml:space="preserve"> draft completed but not concluded during 21/22.</w:t>
            </w:r>
          </w:p>
          <w:p w14:paraId="2C0C0D19" w14:textId="68DB91F4" w:rsidR="00F12128" w:rsidRPr="007F7B3C" w:rsidRDefault="0048596E" w:rsidP="00DC6AB5">
            <w:pPr>
              <w:rPr>
                <w:rFonts w:ascii="Arial" w:hAnsi="Arial" w:cs="Arial"/>
                <w:sz w:val="22"/>
                <w:szCs w:val="22"/>
              </w:rPr>
            </w:pPr>
            <w:r>
              <w:rPr>
                <w:rFonts w:ascii="Arial" w:hAnsi="Arial" w:cs="Arial"/>
                <w:sz w:val="22"/>
                <w:szCs w:val="22"/>
              </w:rPr>
              <w:t>I</w:t>
            </w:r>
            <w:r w:rsidR="00361224">
              <w:rPr>
                <w:rFonts w:ascii="Arial" w:hAnsi="Arial" w:cs="Arial"/>
                <w:sz w:val="22"/>
                <w:szCs w:val="22"/>
              </w:rPr>
              <w:t xml:space="preserve">n </w:t>
            </w:r>
            <w:r>
              <w:rPr>
                <w:rFonts w:ascii="Arial" w:hAnsi="Arial" w:cs="Arial"/>
                <w:sz w:val="22"/>
                <w:szCs w:val="22"/>
              </w:rPr>
              <w:t xml:space="preserve">August 2022, the audit was </w:t>
            </w:r>
            <w:proofErr w:type="gramStart"/>
            <w:r>
              <w:rPr>
                <w:rFonts w:ascii="Arial" w:hAnsi="Arial" w:cs="Arial"/>
                <w:sz w:val="22"/>
                <w:szCs w:val="22"/>
              </w:rPr>
              <w:t xml:space="preserve">completed </w:t>
            </w:r>
            <w:r w:rsidR="00260A93">
              <w:t xml:space="preserve"> </w:t>
            </w:r>
            <w:r w:rsidR="00260A93">
              <w:rPr>
                <w:rFonts w:ascii="Arial" w:hAnsi="Arial" w:cs="Arial"/>
                <w:sz w:val="22"/>
                <w:szCs w:val="22"/>
              </w:rPr>
              <w:t>which</w:t>
            </w:r>
            <w:proofErr w:type="gramEnd"/>
            <w:r w:rsidR="00260A93">
              <w:rPr>
                <w:rFonts w:ascii="Arial" w:hAnsi="Arial" w:cs="Arial"/>
                <w:sz w:val="22"/>
                <w:szCs w:val="22"/>
              </w:rPr>
              <w:t xml:space="preserve"> showed</w:t>
            </w:r>
            <w:r w:rsidR="00260A93" w:rsidRPr="00260A93">
              <w:rPr>
                <w:rFonts w:ascii="Arial" w:hAnsi="Arial" w:cs="Arial"/>
                <w:sz w:val="22"/>
                <w:szCs w:val="22"/>
              </w:rPr>
              <w:t xml:space="preserve"> good examples of multi-agency meetings providing </w:t>
            </w:r>
            <w:r w:rsidR="00260A93" w:rsidRPr="00260A93">
              <w:rPr>
                <w:rFonts w:ascii="Arial" w:hAnsi="Arial" w:cs="Arial"/>
                <w:sz w:val="22"/>
                <w:szCs w:val="22"/>
              </w:rPr>
              <w:lastRenderedPageBreak/>
              <w:t>an opportunity to provide good joint planning between agencies</w:t>
            </w:r>
            <w:r w:rsidR="00260A93">
              <w:rPr>
                <w:rFonts w:ascii="Arial" w:hAnsi="Arial" w:cs="Arial"/>
                <w:sz w:val="22"/>
                <w:szCs w:val="22"/>
              </w:rPr>
              <w:t xml:space="preserve">- this </w:t>
            </w:r>
            <w:r w:rsidR="00260A93" w:rsidRPr="00260A93">
              <w:rPr>
                <w:rFonts w:ascii="Arial" w:hAnsi="Arial" w:cs="Arial"/>
                <w:sz w:val="22"/>
                <w:szCs w:val="22"/>
              </w:rPr>
              <w:t>was particularly evident where the professional</w:t>
            </w:r>
            <w:r w:rsidR="00260A93">
              <w:rPr>
                <w:rFonts w:ascii="Arial" w:hAnsi="Arial" w:cs="Arial"/>
                <w:sz w:val="22"/>
                <w:szCs w:val="22"/>
              </w:rPr>
              <w:t xml:space="preserve"> </w:t>
            </w:r>
            <w:r w:rsidR="00260A93" w:rsidRPr="00260A93">
              <w:rPr>
                <w:rFonts w:ascii="Arial" w:hAnsi="Arial" w:cs="Arial"/>
                <w:sz w:val="22"/>
                <w:szCs w:val="22"/>
              </w:rPr>
              <w:t>had established a good relationship with an adult</w:t>
            </w:r>
            <w:r w:rsidR="00260A93">
              <w:rPr>
                <w:rFonts w:ascii="Arial" w:hAnsi="Arial" w:cs="Arial"/>
                <w:sz w:val="22"/>
                <w:szCs w:val="22"/>
              </w:rPr>
              <w:t>.</w:t>
            </w:r>
          </w:p>
        </w:tc>
        <w:tc>
          <w:tcPr>
            <w:tcW w:w="992" w:type="dxa"/>
            <w:shd w:val="clear" w:color="auto" w:fill="C2D69B" w:themeFill="accent3" w:themeFillTint="99"/>
          </w:tcPr>
          <w:p w14:paraId="655F3F90" w14:textId="2404675B" w:rsidR="00A90494" w:rsidRPr="00053E6E" w:rsidRDefault="005214C7" w:rsidP="00DC6AB5">
            <w:pPr>
              <w:pStyle w:val="ListParagraph"/>
              <w:ind w:left="0"/>
              <w:jc w:val="center"/>
              <w:rPr>
                <w:rFonts w:ascii="Arial" w:hAnsi="Arial" w:cs="Arial"/>
                <w:b/>
                <w:bCs/>
                <w:sz w:val="22"/>
                <w:szCs w:val="22"/>
              </w:rPr>
            </w:pPr>
            <w:r w:rsidRPr="00053E6E">
              <w:rPr>
                <w:rFonts w:ascii="Arial" w:hAnsi="Arial" w:cs="Arial"/>
                <w:b/>
                <w:bCs/>
                <w:sz w:val="22"/>
                <w:szCs w:val="22"/>
              </w:rPr>
              <w:lastRenderedPageBreak/>
              <w:t>G</w:t>
            </w:r>
            <w:r w:rsidR="003D2B3E" w:rsidRPr="00053E6E">
              <w:rPr>
                <w:rFonts w:ascii="Arial" w:hAnsi="Arial" w:cs="Arial"/>
                <w:b/>
                <w:bCs/>
                <w:sz w:val="22"/>
                <w:szCs w:val="22"/>
              </w:rPr>
              <w:t>reen</w:t>
            </w:r>
          </w:p>
        </w:tc>
      </w:tr>
    </w:tbl>
    <w:p w14:paraId="66270635" w14:textId="03AC586F" w:rsidR="00EA7599" w:rsidRDefault="00EA7599"/>
    <w:p w14:paraId="66F4F32B" w14:textId="77777777" w:rsidR="00376F76" w:rsidRPr="00376F76" w:rsidRDefault="00376F76" w:rsidP="00376F76">
      <w:pPr>
        <w:pStyle w:val="Heading1"/>
      </w:pPr>
      <w:r w:rsidRPr="00376F76">
        <w:t>In relation to Finding 3:</w:t>
      </w:r>
    </w:p>
    <w:p w14:paraId="34537891" w14:textId="77777777" w:rsidR="00376F76" w:rsidRDefault="00376F76" w:rsidP="00376F76">
      <w:pPr>
        <w:rPr>
          <w:rFonts w:ascii="Arial" w:hAnsi="Arial" w:cs="Arial"/>
          <w:b/>
          <w:sz w:val="22"/>
          <w:szCs w:val="22"/>
        </w:rPr>
      </w:pPr>
    </w:p>
    <w:p w14:paraId="3A706763" w14:textId="4CC81ED4" w:rsidR="00376F76" w:rsidRDefault="00376F76" w:rsidP="00376F76">
      <w:pPr>
        <w:rPr>
          <w:rFonts w:ascii="Arial" w:hAnsi="Arial" w:cs="Arial"/>
          <w:bCs/>
          <w:sz w:val="22"/>
          <w:szCs w:val="22"/>
        </w:rPr>
      </w:pPr>
      <w:r w:rsidRPr="007F7B3C">
        <w:rPr>
          <w:rFonts w:ascii="Arial" w:hAnsi="Arial" w:cs="Arial"/>
          <w:bCs/>
          <w:sz w:val="22"/>
          <w:szCs w:val="22"/>
        </w:rPr>
        <w:t>There is not currently an established multi-agency protocol or supporting tools for the proactive collection of third-party evidence of patterns of domestic violence and abuse.  This leaves police responding reactively to incidents of domestic violence and abuse and trying but struggling to gather viable third-party evidence and leaves the voluntary sector frustrated at inaction against known perpetrators.</w:t>
      </w:r>
    </w:p>
    <w:p w14:paraId="05C957C5" w14:textId="1838D1F2" w:rsidR="00376F76" w:rsidRDefault="00376F76"/>
    <w:tbl>
      <w:tblPr>
        <w:tblStyle w:val="TableGrid"/>
        <w:tblW w:w="15168" w:type="dxa"/>
        <w:tblLayout w:type="fixed"/>
        <w:tblLook w:val="04A0" w:firstRow="1" w:lastRow="0" w:firstColumn="1" w:lastColumn="0" w:noHBand="0" w:noVBand="1"/>
      </w:tblPr>
      <w:tblGrid>
        <w:gridCol w:w="3256"/>
        <w:gridCol w:w="5103"/>
        <w:gridCol w:w="992"/>
        <w:gridCol w:w="1701"/>
        <w:gridCol w:w="3124"/>
        <w:gridCol w:w="992"/>
      </w:tblGrid>
      <w:tr w:rsidR="00306F34" w:rsidRPr="00053E6E" w14:paraId="464EEC95" w14:textId="77777777" w:rsidTr="00306F34">
        <w:trPr>
          <w:cantSplit/>
          <w:trHeight w:val="699"/>
          <w:tblHeader/>
        </w:trPr>
        <w:tc>
          <w:tcPr>
            <w:tcW w:w="3256" w:type="dxa"/>
            <w:shd w:val="clear" w:color="auto" w:fill="D99594" w:themeFill="accent2" w:themeFillTint="99"/>
          </w:tcPr>
          <w:p w14:paraId="276BBF42" w14:textId="399B160A" w:rsidR="00306F34" w:rsidRPr="00306F34" w:rsidRDefault="00306F34" w:rsidP="00306F34">
            <w:pPr>
              <w:rPr>
                <w:rFonts w:ascii="Arial" w:hAnsi="Arial" w:cs="Arial"/>
                <w:b/>
              </w:rPr>
            </w:pPr>
            <w:r w:rsidRPr="00DC6AB5">
              <w:rPr>
                <w:rFonts w:ascii="Arial" w:hAnsi="Arial" w:cs="Arial"/>
                <w:b/>
              </w:rPr>
              <w:t>Recommendations / Aims</w:t>
            </w:r>
          </w:p>
        </w:tc>
        <w:tc>
          <w:tcPr>
            <w:tcW w:w="5103" w:type="dxa"/>
            <w:shd w:val="clear" w:color="auto" w:fill="D99594" w:themeFill="accent2" w:themeFillTint="99"/>
          </w:tcPr>
          <w:p w14:paraId="6B950012" w14:textId="0DA945CB" w:rsidR="00306F34" w:rsidRPr="00306F34" w:rsidRDefault="00306F34" w:rsidP="00306F34">
            <w:pPr>
              <w:rPr>
                <w:rFonts w:ascii="Arial" w:hAnsi="Arial" w:cs="Arial"/>
                <w:b/>
              </w:rPr>
            </w:pPr>
            <w:r w:rsidRPr="00DC6AB5">
              <w:rPr>
                <w:rFonts w:ascii="Arial" w:hAnsi="Arial" w:cs="Arial"/>
                <w:b/>
              </w:rPr>
              <w:t>Action (s)</w:t>
            </w:r>
          </w:p>
        </w:tc>
        <w:tc>
          <w:tcPr>
            <w:tcW w:w="992" w:type="dxa"/>
            <w:shd w:val="clear" w:color="auto" w:fill="D99594" w:themeFill="accent2" w:themeFillTint="99"/>
          </w:tcPr>
          <w:p w14:paraId="4E309C1D" w14:textId="31E72D27" w:rsidR="00306F34" w:rsidRPr="00306F34" w:rsidRDefault="00306F34" w:rsidP="00306F34">
            <w:pPr>
              <w:rPr>
                <w:rFonts w:ascii="Arial" w:hAnsi="Arial" w:cs="Arial"/>
                <w:b/>
              </w:rPr>
            </w:pPr>
            <w:r w:rsidRPr="00DC6AB5">
              <w:rPr>
                <w:rFonts w:ascii="Arial" w:hAnsi="Arial" w:cs="Arial"/>
                <w:b/>
              </w:rPr>
              <w:t>Target Date</w:t>
            </w:r>
          </w:p>
        </w:tc>
        <w:tc>
          <w:tcPr>
            <w:tcW w:w="1701" w:type="dxa"/>
            <w:shd w:val="clear" w:color="auto" w:fill="D99594" w:themeFill="accent2" w:themeFillTint="99"/>
          </w:tcPr>
          <w:p w14:paraId="39E1DBD4" w14:textId="0CBBF1AF" w:rsidR="00306F34" w:rsidRPr="00306F34" w:rsidRDefault="00306F34" w:rsidP="00306F34">
            <w:pPr>
              <w:rPr>
                <w:rFonts w:ascii="Arial" w:hAnsi="Arial" w:cs="Arial"/>
                <w:b/>
              </w:rPr>
            </w:pPr>
            <w:r w:rsidRPr="00DC6AB5">
              <w:rPr>
                <w:rFonts w:ascii="Arial" w:hAnsi="Arial" w:cs="Arial"/>
                <w:b/>
              </w:rPr>
              <w:t>Lead</w:t>
            </w:r>
          </w:p>
        </w:tc>
        <w:tc>
          <w:tcPr>
            <w:tcW w:w="3124" w:type="dxa"/>
            <w:shd w:val="clear" w:color="auto" w:fill="D99594" w:themeFill="accent2" w:themeFillTint="99"/>
          </w:tcPr>
          <w:p w14:paraId="2133891D" w14:textId="77777777" w:rsidR="00306F34" w:rsidRPr="00DC6AB5" w:rsidRDefault="00306F34" w:rsidP="00306F34">
            <w:pPr>
              <w:rPr>
                <w:rFonts w:ascii="Arial" w:hAnsi="Arial" w:cs="Arial"/>
                <w:b/>
              </w:rPr>
            </w:pPr>
            <w:r w:rsidRPr="00DC6AB5">
              <w:rPr>
                <w:rFonts w:ascii="Arial" w:hAnsi="Arial" w:cs="Arial"/>
                <w:b/>
              </w:rPr>
              <w:t>Progress/</w:t>
            </w:r>
          </w:p>
          <w:p w14:paraId="28BB1EF2" w14:textId="511FDC66" w:rsidR="00306F34" w:rsidRPr="00306F34" w:rsidRDefault="00306F34" w:rsidP="00306F34">
            <w:pPr>
              <w:rPr>
                <w:rFonts w:ascii="Arial" w:hAnsi="Arial" w:cs="Arial"/>
                <w:b/>
              </w:rPr>
            </w:pPr>
            <w:r w:rsidRPr="00DC6AB5">
              <w:rPr>
                <w:rFonts w:ascii="Arial" w:hAnsi="Arial" w:cs="Arial"/>
                <w:b/>
              </w:rPr>
              <w:t>next steps</w:t>
            </w:r>
          </w:p>
        </w:tc>
        <w:tc>
          <w:tcPr>
            <w:tcW w:w="992" w:type="dxa"/>
            <w:shd w:val="clear" w:color="auto" w:fill="D99594" w:themeFill="accent2" w:themeFillTint="99"/>
          </w:tcPr>
          <w:p w14:paraId="2D9EF5F8" w14:textId="7BE0EF3F" w:rsidR="00306F34" w:rsidRPr="00306F34" w:rsidRDefault="00306F34" w:rsidP="00306F34">
            <w:pPr>
              <w:rPr>
                <w:rFonts w:ascii="Arial" w:hAnsi="Arial" w:cs="Arial"/>
                <w:b/>
              </w:rPr>
            </w:pPr>
            <w:r w:rsidRPr="00DC6AB5">
              <w:rPr>
                <w:rFonts w:ascii="Arial" w:hAnsi="Arial" w:cs="Arial"/>
                <w:b/>
              </w:rPr>
              <w:t>Status (RAG) R</w:t>
            </w:r>
            <w:r>
              <w:rPr>
                <w:rFonts w:ascii="Arial" w:hAnsi="Arial" w:cs="Arial"/>
                <w:b/>
              </w:rPr>
              <w:t>a</w:t>
            </w:r>
            <w:r w:rsidRPr="00DC6AB5">
              <w:rPr>
                <w:rFonts w:ascii="Arial" w:hAnsi="Arial" w:cs="Arial"/>
                <w:b/>
              </w:rPr>
              <w:t>ting</w:t>
            </w:r>
          </w:p>
        </w:tc>
      </w:tr>
      <w:tr w:rsidR="00306F34" w:rsidRPr="00053E6E" w14:paraId="3A01E3AE" w14:textId="77777777" w:rsidTr="00AF57D2">
        <w:trPr>
          <w:trHeight w:val="90"/>
        </w:trPr>
        <w:tc>
          <w:tcPr>
            <w:tcW w:w="3256" w:type="dxa"/>
            <w:tcBorders>
              <w:bottom w:val="single" w:sz="8" w:space="0" w:color="FFFFFF" w:themeColor="background1"/>
            </w:tcBorders>
          </w:tcPr>
          <w:p w14:paraId="30BCE42E" w14:textId="0B376DA6" w:rsidR="00306F34" w:rsidRPr="007F7B3C" w:rsidRDefault="00306F34" w:rsidP="00AF57D2">
            <w:pPr>
              <w:pStyle w:val="ListParagraph"/>
              <w:spacing w:after="240"/>
              <w:ind w:left="0"/>
              <w:rPr>
                <w:rFonts w:ascii="Arial" w:hAnsi="Arial" w:cs="Arial"/>
                <w:sz w:val="22"/>
                <w:szCs w:val="22"/>
              </w:rPr>
            </w:pPr>
            <w:r w:rsidRPr="00241CB5">
              <w:rPr>
                <w:rFonts w:ascii="Arial" w:hAnsi="Arial" w:cs="Arial"/>
                <w:b/>
                <w:bCs/>
                <w:sz w:val="22"/>
                <w:szCs w:val="22"/>
              </w:rPr>
              <w:t>Recommendation 7.</w:t>
            </w:r>
            <w:r>
              <w:rPr>
                <w:rFonts w:ascii="Arial" w:hAnsi="Arial" w:cs="Arial"/>
                <w:sz w:val="22"/>
                <w:szCs w:val="22"/>
              </w:rPr>
              <w:t xml:space="preserve"> </w:t>
            </w:r>
            <w:r w:rsidRPr="007F7B3C">
              <w:rPr>
                <w:rFonts w:ascii="Arial" w:hAnsi="Arial" w:cs="Arial"/>
                <w:sz w:val="22"/>
                <w:szCs w:val="22"/>
              </w:rPr>
              <w:t>Implement improvements to the MARAC process to take forward the learning identified in this review including in relation to:</w:t>
            </w:r>
          </w:p>
          <w:p w14:paraId="598A8A02" w14:textId="77777777" w:rsidR="00306F34" w:rsidRPr="007F7B3C" w:rsidRDefault="00306F34" w:rsidP="00AF57D2">
            <w:pPr>
              <w:pStyle w:val="ListParagraph"/>
              <w:numPr>
                <w:ilvl w:val="0"/>
                <w:numId w:val="1"/>
              </w:numPr>
              <w:spacing w:before="240"/>
              <w:rPr>
                <w:rFonts w:ascii="Arial" w:hAnsi="Arial" w:cs="Arial"/>
                <w:sz w:val="22"/>
                <w:szCs w:val="22"/>
              </w:rPr>
            </w:pPr>
            <w:r w:rsidRPr="007F7B3C">
              <w:rPr>
                <w:rFonts w:ascii="Arial" w:hAnsi="Arial" w:cs="Arial"/>
                <w:sz w:val="22"/>
                <w:szCs w:val="22"/>
              </w:rPr>
              <w:t xml:space="preserve">Ensuring all relevant agencies are represented at MARAC meetings to ensure meaningful discussion and safety planning to support the management of high-risk domestic violence cases involving women </w:t>
            </w:r>
            <w:r w:rsidRPr="007F7B3C">
              <w:rPr>
                <w:rFonts w:ascii="Arial" w:hAnsi="Arial" w:cs="Arial"/>
                <w:sz w:val="22"/>
                <w:szCs w:val="22"/>
              </w:rPr>
              <w:lastRenderedPageBreak/>
              <w:t xml:space="preserve">with multiple complex needs.  This should involve those agencies not routinely at MARAC. </w:t>
            </w:r>
          </w:p>
          <w:p w14:paraId="32DD4BA4" w14:textId="77777777" w:rsidR="00306F34" w:rsidRPr="007F7B3C" w:rsidRDefault="00306F34" w:rsidP="00306F34">
            <w:pPr>
              <w:pStyle w:val="ListParagraph"/>
              <w:rPr>
                <w:rFonts w:ascii="Arial" w:hAnsi="Arial" w:cs="Arial"/>
                <w:sz w:val="22"/>
                <w:szCs w:val="22"/>
              </w:rPr>
            </w:pPr>
          </w:p>
          <w:p w14:paraId="6EAB8F0B" w14:textId="77777777" w:rsidR="00306F34" w:rsidRPr="007F7B3C" w:rsidRDefault="00306F34" w:rsidP="00306F34">
            <w:pPr>
              <w:pStyle w:val="ListParagraph"/>
              <w:numPr>
                <w:ilvl w:val="0"/>
                <w:numId w:val="1"/>
              </w:numPr>
              <w:rPr>
                <w:rFonts w:ascii="Arial" w:hAnsi="Arial" w:cs="Arial"/>
                <w:sz w:val="22"/>
                <w:szCs w:val="22"/>
              </w:rPr>
            </w:pPr>
            <w:r w:rsidRPr="007F7B3C">
              <w:rPr>
                <w:rFonts w:ascii="Arial" w:hAnsi="Arial" w:cs="Arial"/>
                <w:sz w:val="22"/>
                <w:szCs w:val="22"/>
              </w:rPr>
              <w:t>Improve the way that third party information is shared and captured at MARAC that could be used to inform protection planning and where appropriate link with police prosecutions.</w:t>
            </w:r>
          </w:p>
          <w:p w14:paraId="469B893D" w14:textId="77777777" w:rsidR="00306F34" w:rsidRPr="007F7B3C" w:rsidRDefault="00306F34" w:rsidP="00306F34">
            <w:pPr>
              <w:pStyle w:val="ListParagraph"/>
              <w:rPr>
                <w:rFonts w:ascii="Arial" w:hAnsi="Arial" w:cs="Arial"/>
                <w:sz w:val="22"/>
                <w:szCs w:val="22"/>
              </w:rPr>
            </w:pPr>
          </w:p>
        </w:tc>
        <w:tc>
          <w:tcPr>
            <w:tcW w:w="5103" w:type="dxa"/>
            <w:tcBorders>
              <w:bottom w:val="single" w:sz="4" w:space="0" w:color="auto"/>
            </w:tcBorders>
          </w:tcPr>
          <w:p w14:paraId="0DFE2A31" w14:textId="4A968349" w:rsidR="00306F34" w:rsidRPr="00AF57D2" w:rsidRDefault="00306F34" w:rsidP="00AF57D2">
            <w:pPr>
              <w:pStyle w:val="ListParagraph"/>
              <w:numPr>
                <w:ilvl w:val="0"/>
                <w:numId w:val="18"/>
              </w:numPr>
              <w:rPr>
                <w:rFonts w:ascii="Arial" w:hAnsi="Arial" w:cs="Arial"/>
                <w:sz w:val="22"/>
                <w:szCs w:val="22"/>
              </w:rPr>
            </w:pPr>
            <w:r w:rsidRPr="00241CB5">
              <w:rPr>
                <w:rFonts w:ascii="Arial" w:hAnsi="Arial" w:cs="Arial"/>
                <w:b/>
                <w:bCs/>
                <w:sz w:val="22"/>
                <w:szCs w:val="22"/>
              </w:rPr>
              <w:lastRenderedPageBreak/>
              <w:t>Action:</w:t>
            </w:r>
            <w:r>
              <w:rPr>
                <w:rFonts w:ascii="Arial" w:hAnsi="Arial" w:cs="Arial"/>
                <w:sz w:val="22"/>
                <w:szCs w:val="22"/>
              </w:rPr>
              <w:t xml:space="preserve"> </w:t>
            </w:r>
            <w:r w:rsidRPr="00E95C3C">
              <w:rPr>
                <w:rFonts w:ascii="Arial" w:hAnsi="Arial" w:cs="Arial"/>
                <w:sz w:val="22"/>
                <w:szCs w:val="22"/>
              </w:rPr>
              <w:t xml:space="preserve">To consider the work already undertaken as part of the Sussex Police Domestic Abuse Improvement Plan and MARAC Review and implement the revised model of the MARAC process including the triage function. </w:t>
            </w:r>
          </w:p>
        </w:tc>
        <w:tc>
          <w:tcPr>
            <w:tcW w:w="992" w:type="dxa"/>
            <w:tcBorders>
              <w:bottom w:val="single" w:sz="4" w:space="0" w:color="auto"/>
            </w:tcBorders>
          </w:tcPr>
          <w:p w14:paraId="5CEC3FD5" w14:textId="4BFCD9BF" w:rsidR="00306F34" w:rsidRDefault="00306F34" w:rsidP="00306F34">
            <w:pPr>
              <w:pStyle w:val="ListParagraph"/>
              <w:ind w:left="0"/>
              <w:rPr>
                <w:rFonts w:ascii="Arial" w:hAnsi="Arial" w:cs="Arial"/>
                <w:sz w:val="22"/>
                <w:szCs w:val="22"/>
              </w:rPr>
            </w:pPr>
            <w:r w:rsidRPr="00E95C3C">
              <w:rPr>
                <w:rFonts w:ascii="Arial" w:hAnsi="Arial" w:cs="Arial"/>
                <w:sz w:val="22"/>
                <w:szCs w:val="22"/>
              </w:rPr>
              <w:t>Jul 2021</w:t>
            </w:r>
          </w:p>
          <w:p w14:paraId="6AA55524" w14:textId="618BB2B6" w:rsidR="00306F34" w:rsidRPr="00E95C3C" w:rsidRDefault="00306F34" w:rsidP="00306F34">
            <w:pPr>
              <w:pStyle w:val="ListParagraph"/>
              <w:ind w:left="0"/>
              <w:rPr>
                <w:rFonts w:ascii="Arial" w:hAnsi="Arial" w:cs="Arial"/>
                <w:sz w:val="22"/>
                <w:szCs w:val="22"/>
              </w:rPr>
            </w:pPr>
          </w:p>
        </w:tc>
        <w:tc>
          <w:tcPr>
            <w:tcW w:w="1701" w:type="dxa"/>
            <w:tcBorders>
              <w:bottom w:val="single" w:sz="4" w:space="0" w:color="auto"/>
            </w:tcBorders>
          </w:tcPr>
          <w:p w14:paraId="0ABCA6D1" w14:textId="5B223FF7" w:rsidR="00306F34" w:rsidRDefault="00306F34" w:rsidP="00306F34">
            <w:pPr>
              <w:pStyle w:val="ListParagraph"/>
              <w:ind w:left="0"/>
              <w:rPr>
                <w:rFonts w:ascii="Arial" w:hAnsi="Arial" w:cs="Arial"/>
                <w:sz w:val="22"/>
                <w:szCs w:val="22"/>
              </w:rPr>
            </w:pPr>
            <w:r w:rsidRPr="00D30957">
              <w:rPr>
                <w:rFonts w:ascii="Arial" w:hAnsi="Arial" w:cs="Arial"/>
                <w:sz w:val="22"/>
                <w:szCs w:val="22"/>
              </w:rPr>
              <w:t>MARAC Coordinator / Sussex Police via OPS</w:t>
            </w:r>
          </w:p>
          <w:p w14:paraId="63C040E2" w14:textId="5472D5F1" w:rsidR="00306F34" w:rsidRPr="00D30957" w:rsidRDefault="00306F34" w:rsidP="00306F34">
            <w:pPr>
              <w:pStyle w:val="ListParagraph"/>
              <w:ind w:left="0"/>
              <w:rPr>
                <w:rFonts w:ascii="Arial" w:hAnsi="Arial" w:cs="Arial"/>
                <w:sz w:val="22"/>
                <w:szCs w:val="22"/>
              </w:rPr>
            </w:pPr>
          </w:p>
        </w:tc>
        <w:tc>
          <w:tcPr>
            <w:tcW w:w="3124" w:type="dxa"/>
            <w:tcBorders>
              <w:bottom w:val="single" w:sz="4" w:space="0" w:color="auto"/>
            </w:tcBorders>
          </w:tcPr>
          <w:p w14:paraId="4F258B2F" w14:textId="6C823B1A" w:rsidR="00306F34" w:rsidRPr="00AF57D2" w:rsidRDefault="00306F34" w:rsidP="00306F34">
            <w:pPr>
              <w:rPr>
                <w:rFonts w:ascii="Arial" w:hAnsi="Arial" w:cs="Arial"/>
              </w:rPr>
            </w:pPr>
            <w:r>
              <w:rPr>
                <w:rFonts w:ascii="Arial" w:hAnsi="Arial" w:cs="Arial"/>
                <w:sz w:val="22"/>
                <w:szCs w:val="22"/>
              </w:rPr>
              <w:t xml:space="preserve">Work completed to implement some process changes around the MARAC model, including working with MARAC Chairs and research on improving MARAC processes.   </w:t>
            </w:r>
          </w:p>
          <w:p w14:paraId="5FB84C68" w14:textId="663C5EC4" w:rsidR="00306F34" w:rsidRPr="000B3A92" w:rsidRDefault="00306F34" w:rsidP="000B3A92">
            <w:pPr>
              <w:pStyle w:val="ListParagraph"/>
              <w:ind w:left="0"/>
              <w:rPr>
                <w:rFonts w:ascii="Arial" w:eastAsia="Times New Roman" w:hAnsi="Arial" w:cs="Arial"/>
                <w:sz w:val="22"/>
                <w:szCs w:val="22"/>
              </w:rPr>
            </w:pPr>
          </w:p>
        </w:tc>
        <w:tc>
          <w:tcPr>
            <w:tcW w:w="992" w:type="dxa"/>
            <w:tcBorders>
              <w:bottom w:val="single" w:sz="4" w:space="0" w:color="auto"/>
            </w:tcBorders>
            <w:shd w:val="clear" w:color="auto" w:fill="C2D69B" w:themeFill="accent3" w:themeFillTint="99"/>
          </w:tcPr>
          <w:p w14:paraId="7D8012B5" w14:textId="62B59E2E" w:rsidR="000B3A92" w:rsidRDefault="00306F34" w:rsidP="000B3A92">
            <w:pPr>
              <w:pStyle w:val="ListParagraph"/>
              <w:ind w:left="0"/>
              <w:rPr>
                <w:rFonts w:ascii="Arial" w:hAnsi="Arial" w:cs="Arial"/>
                <w:b/>
                <w:bCs/>
                <w:sz w:val="22"/>
                <w:szCs w:val="22"/>
              </w:rPr>
            </w:pPr>
            <w:r w:rsidRPr="00053E6E">
              <w:rPr>
                <w:rFonts w:ascii="Arial" w:hAnsi="Arial" w:cs="Arial"/>
                <w:b/>
                <w:bCs/>
                <w:sz w:val="22"/>
                <w:szCs w:val="22"/>
              </w:rPr>
              <w:t>Green</w:t>
            </w:r>
          </w:p>
          <w:p w14:paraId="322B1643" w14:textId="2AC649A7" w:rsidR="000B3A92" w:rsidRPr="00FD4747" w:rsidRDefault="000B3A92" w:rsidP="000B3A92">
            <w:pPr>
              <w:pStyle w:val="ListParagraph"/>
              <w:ind w:left="0"/>
              <w:rPr>
                <w:b/>
                <w:bCs/>
              </w:rPr>
            </w:pPr>
          </w:p>
        </w:tc>
      </w:tr>
      <w:tr w:rsidR="00AF57D2" w:rsidRPr="00053E6E" w14:paraId="6FAF5137" w14:textId="77777777" w:rsidTr="00AF57D2">
        <w:trPr>
          <w:trHeight w:val="90"/>
        </w:trPr>
        <w:tc>
          <w:tcPr>
            <w:tcW w:w="3256" w:type="dxa"/>
            <w:tcBorders>
              <w:top w:val="single" w:sz="8" w:space="0" w:color="FFFFFF" w:themeColor="background1"/>
              <w:bottom w:val="single" w:sz="8" w:space="0" w:color="FFFFFF" w:themeColor="background1"/>
            </w:tcBorders>
          </w:tcPr>
          <w:p w14:paraId="140E93CB" w14:textId="77777777" w:rsidR="00AF57D2" w:rsidRPr="00241CB5" w:rsidRDefault="00AF57D2" w:rsidP="00306F34">
            <w:pPr>
              <w:pStyle w:val="ListParagraph"/>
              <w:ind w:left="0"/>
              <w:rPr>
                <w:rFonts w:ascii="Arial" w:hAnsi="Arial" w:cs="Arial"/>
                <w:b/>
                <w:bCs/>
                <w:sz w:val="22"/>
                <w:szCs w:val="22"/>
              </w:rPr>
            </w:pPr>
          </w:p>
        </w:tc>
        <w:tc>
          <w:tcPr>
            <w:tcW w:w="5103" w:type="dxa"/>
            <w:tcBorders>
              <w:bottom w:val="single" w:sz="4" w:space="0" w:color="auto"/>
            </w:tcBorders>
          </w:tcPr>
          <w:p w14:paraId="0E487C42" w14:textId="05DE776B" w:rsidR="00AF57D2" w:rsidRPr="00AF57D2" w:rsidRDefault="00AF57D2" w:rsidP="00AF57D2">
            <w:pPr>
              <w:pStyle w:val="ListParagraph"/>
              <w:numPr>
                <w:ilvl w:val="0"/>
                <w:numId w:val="18"/>
              </w:numPr>
              <w:rPr>
                <w:rFonts w:ascii="Arial" w:hAnsi="Arial" w:cs="Arial"/>
                <w:sz w:val="22"/>
                <w:szCs w:val="22"/>
              </w:rPr>
            </w:pPr>
            <w:r w:rsidRPr="007A6B1D">
              <w:rPr>
                <w:rFonts w:ascii="Arial" w:hAnsi="Arial" w:cs="Arial"/>
                <w:b/>
                <w:bCs/>
                <w:sz w:val="22"/>
                <w:szCs w:val="22"/>
              </w:rPr>
              <w:t>Action:</w:t>
            </w:r>
            <w:r w:rsidRPr="007A6B1D">
              <w:rPr>
                <w:rFonts w:ascii="Arial" w:hAnsi="Arial" w:cs="Arial"/>
                <w:sz w:val="22"/>
                <w:szCs w:val="22"/>
              </w:rPr>
              <w:t xml:space="preserve"> Ensure that there is police representation at every MARAC meeting, who are of a suitable level of seniority to take operational decisions and be able to submit intelligence logs.</w:t>
            </w:r>
          </w:p>
        </w:tc>
        <w:tc>
          <w:tcPr>
            <w:tcW w:w="992" w:type="dxa"/>
            <w:tcBorders>
              <w:bottom w:val="single" w:sz="4" w:space="0" w:color="auto"/>
            </w:tcBorders>
          </w:tcPr>
          <w:p w14:paraId="3A48CBAF" w14:textId="77777777" w:rsidR="00AF57D2" w:rsidRDefault="00AF57D2" w:rsidP="00AF57D2">
            <w:pPr>
              <w:pStyle w:val="ListParagraph"/>
              <w:ind w:left="0"/>
              <w:rPr>
                <w:rFonts w:ascii="Arial" w:hAnsi="Arial" w:cs="Arial"/>
                <w:sz w:val="22"/>
                <w:szCs w:val="22"/>
              </w:rPr>
            </w:pPr>
            <w:r w:rsidRPr="007F7B3C">
              <w:rPr>
                <w:rFonts w:ascii="Arial" w:hAnsi="Arial" w:cs="Arial"/>
                <w:sz w:val="22"/>
                <w:szCs w:val="22"/>
              </w:rPr>
              <w:t xml:space="preserve">Apr 2021 </w:t>
            </w:r>
          </w:p>
          <w:p w14:paraId="15BAC634" w14:textId="77777777" w:rsidR="00AF57D2" w:rsidRDefault="00AF57D2" w:rsidP="00AF57D2">
            <w:pPr>
              <w:pStyle w:val="ListParagraph"/>
              <w:ind w:left="0"/>
              <w:rPr>
                <w:rFonts w:ascii="Arial" w:hAnsi="Arial" w:cs="Arial"/>
                <w:sz w:val="22"/>
                <w:szCs w:val="22"/>
              </w:rPr>
            </w:pPr>
          </w:p>
          <w:p w14:paraId="0DD3BB95" w14:textId="77777777" w:rsidR="00AF57D2" w:rsidRPr="00E95C3C" w:rsidRDefault="00AF57D2" w:rsidP="00306F34">
            <w:pPr>
              <w:pStyle w:val="ListParagraph"/>
              <w:ind w:left="0"/>
              <w:rPr>
                <w:rFonts w:ascii="Arial" w:hAnsi="Arial" w:cs="Arial"/>
                <w:sz w:val="22"/>
                <w:szCs w:val="22"/>
              </w:rPr>
            </w:pPr>
          </w:p>
        </w:tc>
        <w:tc>
          <w:tcPr>
            <w:tcW w:w="1701" w:type="dxa"/>
            <w:tcBorders>
              <w:bottom w:val="single" w:sz="4" w:space="0" w:color="auto"/>
            </w:tcBorders>
          </w:tcPr>
          <w:p w14:paraId="67A05755" w14:textId="77777777" w:rsidR="00AF57D2" w:rsidRDefault="00AF57D2" w:rsidP="00AF57D2">
            <w:pPr>
              <w:pStyle w:val="ListParagraph"/>
              <w:ind w:left="0"/>
              <w:rPr>
                <w:rFonts w:ascii="Arial" w:hAnsi="Arial" w:cs="Arial"/>
                <w:sz w:val="22"/>
                <w:szCs w:val="22"/>
              </w:rPr>
            </w:pPr>
            <w:r w:rsidRPr="00D30957">
              <w:rPr>
                <w:rFonts w:ascii="Arial" w:hAnsi="Arial" w:cs="Arial"/>
                <w:sz w:val="22"/>
                <w:szCs w:val="22"/>
              </w:rPr>
              <w:t>Sussex Police</w:t>
            </w:r>
          </w:p>
          <w:p w14:paraId="0ED0012C" w14:textId="77777777" w:rsidR="00AF57D2" w:rsidRPr="00D30957" w:rsidRDefault="00AF57D2" w:rsidP="00306F34">
            <w:pPr>
              <w:pStyle w:val="ListParagraph"/>
              <w:ind w:left="0"/>
              <w:rPr>
                <w:rFonts w:ascii="Arial" w:hAnsi="Arial" w:cs="Arial"/>
                <w:sz w:val="22"/>
                <w:szCs w:val="22"/>
              </w:rPr>
            </w:pPr>
          </w:p>
        </w:tc>
        <w:tc>
          <w:tcPr>
            <w:tcW w:w="3124" w:type="dxa"/>
            <w:tcBorders>
              <w:bottom w:val="single" w:sz="4" w:space="0" w:color="auto"/>
            </w:tcBorders>
          </w:tcPr>
          <w:p w14:paraId="6E01C70F" w14:textId="77777777" w:rsidR="00AF57D2" w:rsidRDefault="00AF57D2" w:rsidP="00AF57D2">
            <w:pPr>
              <w:rPr>
                <w:rFonts w:ascii="Arial" w:hAnsi="Arial" w:cs="Arial"/>
                <w:sz w:val="22"/>
                <w:szCs w:val="22"/>
              </w:rPr>
            </w:pPr>
            <w:r>
              <w:rPr>
                <w:rFonts w:ascii="Arial" w:hAnsi="Arial" w:cs="Arial"/>
                <w:sz w:val="22"/>
                <w:szCs w:val="22"/>
              </w:rPr>
              <w:t xml:space="preserve">Changes implemented to ensure the </w:t>
            </w:r>
            <w:r w:rsidRPr="007F7B3C">
              <w:rPr>
                <w:rFonts w:ascii="Arial" w:hAnsi="Arial" w:cs="Arial"/>
                <w:sz w:val="22"/>
                <w:szCs w:val="22"/>
              </w:rPr>
              <w:t>attendance of a warranted police officer, of at least the rank of D</w:t>
            </w:r>
            <w:r>
              <w:rPr>
                <w:rFonts w:ascii="Arial" w:hAnsi="Arial" w:cs="Arial"/>
                <w:sz w:val="22"/>
                <w:szCs w:val="22"/>
              </w:rPr>
              <w:t xml:space="preserve">etective </w:t>
            </w:r>
            <w:r w:rsidRPr="007F7B3C">
              <w:rPr>
                <w:rFonts w:ascii="Arial" w:hAnsi="Arial" w:cs="Arial"/>
                <w:sz w:val="22"/>
                <w:szCs w:val="22"/>
              </w:rPr>
              <w:t>S</w:t>
            </w:r>
            <w:r>
              <w:rPr>
                <w:rFonts w:ascii="Arial" w:hAnsi="Arial" w:cs="Arial"/>
                <w:sz w:val="22"/>
                <w:szCs w:val="22"/>
              </w:rPr>
              <w:t>ergeant</w:t>
            </w:r>
            <w:r w:rsidRPr="007F7B3C">
              <w:rPr>
                <w:rFonts w:ascii="Arial" w:hAnsi="Arial" w:cs="Arial"/>
                <w:sz w:val="22"/>
                <w:szCs w:val="22"/>
              </w:rPr>
              <w:t>, is mandated at every MARAC.</w:t>
            </w:r>
          </w:p>
          <w:p w14:paraId="5CC9B7BE" w14:textId="77777777" w:rsidR="00AF57D2" w:rsidRDefault="00AF57D2" w:rsidP="00306F34">
            <w:pPr>
              <w:rPr>
                <w:rFonts w:ascii="Arial" w:hAnsi="Arial" w:cs="Arial"/>
                <w:sz w:val="22"/>
                <w:szCs w:val="22"/>
              </w:rPr>
            </w:pPr>
          </w:p>
        </w:tc>
        <w:tc>
          <w:tcPr>
            <w:tcW w:w="992" w:type="dxa"/>
            <w:tcBorders>
              <w:bottom w:val="single" w:sz="4" w:space="0" w:color="auto"/>
            </w:tcBorders>
            <w:shd w:val="clear" w:color="auto" w:fill="C2D69B" w:themeFill="accent3" w:themeFillTint="99"/>
          </w:tcPr>
          <w:p w14:paraId="5CA5E100" w14:textId="77777777" w:rsidR="00AF57D2" w:rsidRDefault="00AF57D2" w:rsidP="00AF57D2">
            <w:pPr>
              <w:pStyle w:val="ListParagraph"/>
              <w:ind w:left="0"/>
              <w:rPr>
                <w:rFonts w:ascii="Arial" w:hAnsi="Arial" w:cs="Arial"/>
                <w:b/>
                <w:bCs/>
                <w:sz w:val="22"/>
                <w:szCs w:val="22"/>
              </w:rPr>
            </w:pPr>
            <w:r w:rsidRPr="000B3A92">
              <w:rPr>
                <w:rFonts w:ascii="Arial" w:hAnsi="Arial" w:cs="Arial"/>
                <w:b/>
                <w:bCs/>
                <w:sz w:val="22"/>
                <w:szCs w:val="22"/>
              </w:rPr>
              <w:t>Green</w:t>
            </w:r>
          </w:p>
          <w:p w14:paraId="419AEE28" w14:textId="77777777" w:rsidR="00AF57D2" w:rsidRPr="00053E6E" w:rsidRDefault="00AF57D2" w:rsidP="00306F34">
            <w:pPr>
              <w:pStyle w:val="ListParagraph"/>
              <w:ind w:left="0"/>
              <w:rPr>
                <w:rFonts w:ascii="Arial" w:hAnsi="Arial" w:cs="Arial"/>
                <w:b/>
                <w:bCs/>
                <w:sz w:val="22"/>
                <w:szCs w:val="22"/>
              </w:rPr>
            </w:pPr>
          </w:p>
        </w:tc>
      </w:tr>
      <w:tr w:rsidR="00AF57D2" w:rsidRPr="00053E6E" w14:paraId="7F189DD5" w14:textId="77777777" w:rsidTr="00AF57D2">
        <w:trPr>
          <w:trHeight w:val="90"/>
        </w:trPr>
        <w:tc>
          <w:tcPr>
            <w:tcW w:w="3256" w:type="dxa"/>
            <w:tcBorders>
              <w:top w:val="single" w:sz="8" w:space="0" w:color="FFFFFF" w:themeColor="background1"/>
            </w:tcBorders>
          </w:tcPr>
          <w:p w14:paraId="026428E0" w14:textId="77777777" w:rsidR="00AF57D2" w:rsidRPr="00241CB5" w:rsidRDefault="00AF57D2" w:rsidP="00306F34">
            <w:pPr>
              <w:pStyle w:val="ListParagraph"/>
              <w:ind w:left="0"/>
              <w:rPr>
                <w:rFonts w:ascii="Arial" w:hAnsi="Arial" w:cs="Arial"/>
                <w:b/>
                <w:bCs/>
                <w:sz w:val="22"/>
                <w:szCs w:val="22"/>
              </w:rPr>
            </w:pPr>
          </w:p>
        </w:tc>
        <w:tc>
          <w:tcPr>
            <w:tcW w:w="5103" w:type="dxa"/>
            <w:tcBorders>
              <w:bottom w:val="single" w:sz="4" w:space="0" w:color="auto"/>
            </w:tcBorders>
          </w:tcPr>
          <w:p w14:paraId="5780D28B" w14:textId="201ECEE8" w:rsidR="00AF57D2" w:rsidRPr="00AF57D2" w:rsidRDefault="00AF57D2" w:rsidP="00AF57D2">
            <w:pPr>
              <w:pStyle w:val="ListParagraph"/>
              <w:numPr>
                <w:ilvl w:val="0"/>
                <w:numId w:val="18"/>
              </w:numPr>
              <w:rPr>
                <w:rFonts w:ascii="Arial" w:hAnsi="Arial" w:cs="Arial"/>
                <w:sz w:val="22"/>
                <w:szCs w:val="22"/>
              </w:rPr>
            </w:pPr>
            <w:r w:rsidRPr="007A6B1D">
              <w:rPr>
                <w:rFonts w:ascii="Arial" w:hAnsi="Arial" w:cs="Arial"/>
                <w:b/>
                <w:bCs/>
                <w:sz w:val="22"/>
                <w:szCs w:val="22"/>
              </w:rPr>
              <w:t>Action:</w:t>
            </w:r>
            <w:r w:rsidRPr="007A6B1D">
              <w:rPr>
                <w:rFonts w:ascii="Arial" w:hAnsi="Arial" w:cs="Arial"/>
                <w:sz w:val="22"/>
                <w:szCs w:val="22"/>
              </w:rPr>
              <w:t xml:space="preserve"> Ensure that the MARAC Chair raises a specific action to record intelligence on police systems when relevant.</w:t>
            </w:r>
          </w:p>
        </w:tc>
        <w:tc>
          <w:tcPr>
            <w:tcW w:w="992" w:type="dxa"/>
            <w:tcBorders>
              <w:bottom w:val="single" w:sz="4" w:space="0" w:color="auto"/>
            </w:tcBorders>
          </w:tcPr>
          <w:p w14:paraId="041A0F0B" w14:textId="4753CDC7" w:rsidR="00AF57D2" w:rsidRPr="00E95C3C" w:rsidRDefault="00AF57D2" w:rsidP="00306F34">
            <w:pPr>
              <w:pStyle w:val="ListParagraph"/>
              <w:ind w:left="0"/>
              <w:rPr>
                <w:rFonts w:ascii="Arial" w:hAnsi="Arial" w:cs="Arial"/>
                <w:sz w:val="22"/>
                <w:szCs w:val="22"/>
              </w:rPr>
            </w:pPr>
            <w:r w:rsidRPr="007F7B3C">
              <w:rPr>
                <w:rFonts w:ascii="Arial" w:hAnsi="Arial" w:cs="Arial"/>
                <w:sz w:val="22"/>
                <w:szCs w:val="22"/>
              </w:rPr>
              <w:t>Apr 2021</w:t>
            </w:r>
          </w:p>
        </w:tc>
        <w:tc>
          <w:tcPr>
            <w:tcW w:w="1701" w:type="dxa"/>
            <w:tcBorders>
              <w:bottom w:val="single" w:sz="4" w:space="0" w:color="auto"/>
            </w:tcBorders>
          </w:tcPr>
          <w:p w14:paraId="76BFDCBA" w14:textId="54865984" w:rsidR="00AF57D2" w:rsidRPr="00D30957" w:rsidRDefault="00AF57D2" w:rsidP="00306F34">
            <w:pPr>
              <w:pStyle w:val="ListParagraph"/>
              <w:ind w:left="0"/>
              <w:rPr>
                <w:rFonts w:ascii="Arial" w:hAnsi="Arial" w:cs="Arial"/>
                <w:sz w:val="22"/>
                <w:szCs w:val="22"/>
              </w:rPr>
            </w:pPr>
            <w:r>
              <w:rPr>
                <w:rFonts w:ascii="Arial" w:hAnsi="Arial" w:cs="Arial"/>
                <w:sz w:val="22"/>
                <w:szCs w:val="22"/>
              </w:rPr>
              <w:t>MARAC Coordinator</w:t>
            </w:r>
          </w:p>
        </w:tc>
        <w:tc>
          <w:tcPr>
            <w:tcW w:w="3124" w:type="dxa"/>
            <w:tcBorders>
              <w:bottom w:val="single" w:sz="4" w:space="0" w:color="auto"/>
            </w:tcBorders>
          </w:tcPr>
          <w:p w14:paraId="350C6077" w14:textId="77777777" w:rsidR="00AF57D2" w:rsidRPr="0083644E" w:rsidRDefault="00AF57D2" w:rsidP="00AF57D2">
            <w:pPr>
              <w:pStyle w:val="ListParagraph"/>
              <w:ind w:left="0"/>
              <w:rPr>
                <w:rFonts w:ascii="Arial" w:hAnsi="Arial" w:cs="Arial"/>
                <w:sz w:val="22"/>
                <w:szCs w:val="22"/>
              </w:rPr>
            </w:pPr>
            <w:r w:rsidRPr="0083644E">
              <w:rPr>
                <w:rFonts w:ascii="Arial" w:hAnsi="Arial" w:cs="Arial"/>
                <w:sz w:val="22"/>
                <w:szCs w:val="22"/>
              </w:rPr>
              <w:t xml:space="preserve">Line supervision for the Domestic Abuse Caseworkers has briefed all of them on the requirement for this to be captured and allocated as an action.  </w:t>
            </w:r>
          </w:p>
          <w:p w14:paraId="36DD9836" w14:textId="77777777" w:rsidR="00AF57D2" w:rsidRPr="0083644E" w:rsidRDefault="00AF57D2" w:rsidP="00AF57D2">
            <w:pPr>
              <w:pStyle w:val="ListParagraph"/>
              <w:ind w:left="0"/>
              <w:rPr>
                <w:rFonts w:ascii="Arial" w:hAnsi="Arial" w:cs="Arial"/>
                <w:sz w:val="22"/>
                <w:szCs w:val="22"/>
              </w:rPr>
            </w:pPr>
          </w:p>
          <w:p w14:paraId="3983D391" w14:textId="6E25276E" w:rsidR="00AF57D2" w:rsidRDefault="00AF57D2" w:rsidP="00AF57D2">
            <w:pPr>
              <w:rPr>
                <w:rFonts w:ascii="Arial" w:hAnsi="Arial" w:cs="Arial"/>
                <w:sz w:val="22"/>
                <w:szCs w:val="22"/>
              </w:rPr>
            </w:pPr>
            <w:r w:rsidRPr="0083644E">
              <w:rPr>
                <w:rFonts w:ascii="Arial" w:hAnsi="Arial" w:cs="Arial"/>
                <w:sz w:val="22"/>
                <w:szCs w:val="22"/>
              </w:rPr>
              <w:t xml:space="preserve">The revised </w:t>
            </w:r>
            <w:hyperlink r:id="rId19" w:history="1">
              <w:r w:rsidRPr="00B13BF6">
                <w:rPr>
                  <w:rStyle w:val="Hyperlink"/>
                  <w:rFonts w:ascii="Arial" w:hAnsi="Arial" w:cs="Arial"/>
                  <w:sz w:val="22"/>
                  <w:szCs w:val="22"/>
                </w:rPr>
                <w:t>MARAC Operating Protocol</w:t>
              </w:r>
            </w:hyperlink>
            <w:r w:rsidRPr="0083644E">
              <w:rPr>
                <w:rFonts w:ascii="Arial" w:hAnsi="Arial" w:cs="Arial"/>
                <w:sz w:val="22"/>
                <w:szCs w:val="22"/>
              </w:rPr>
              <w:t xml:space="preserve"> will </w:t>
            </w:r>
            <w:r>
              <w:rPr>
                <w:rFonts w:ascii="Arial" w:hAnsi="Arial" w:cs="Arial"/>
                <w:sz w:val="22"/>
                <w:szCs w:val="22"/>
              </w:rPr>
              <w:t>set out clearly e</w:t>
            </w:r>
            <w:r w:rsidRPr="0083644E">
              <w:rPr>
                <w:rFonts w:ascii="Arial" w:eastAsia="Times New Roman" w:hAnsi="Arial" w:cs="Arial"/>
                <w:sz w:val="22"/>
                <w:szCs w:val="22"/>
              </w:rPr>
              <w:t>xpectation</w:t>
            </w:r>
            <w:r>
              <w:rPr>
                <w:rFonts w:ascii="Arial" w:eastAsia="Times New Roman" w:hAnsi="Arial" w:cs="Arial"/>
                <w:sz w:val="22"/>
                <w:szCs w:val="22"/>
              </w:rPr>
              <w:t xml:space="preserve">s </w:t>
            </w:r>
            <w:r>
              <w:rPr>
                <w:rFonts w:ascii="Arial" w:eastAsia="Times New Roman" w:hAnsi="Arial" w:cs="Arial"/>
                <w:sz w:val="22"/>
                <w:szCs w:val="22"/>
              </w:rPr>
              <w:lastRenderedPageBreak/>
              <w:t>around how this should be managed.</w:t>
            </w:r>
          </w:p>
        </w:tc>
        <w:tc>
          <w:tcPr>
            <w:tcW w:w="992" w:type="dxa"/>
            <w:tcBorders>
              <w:bottom w:val="single" w:sz="4" w:space="0" w:color="auto"/>
            </w:tcBorders>
            <w:shd w:val="clear" w:color="auto" w:fill="C2D69B" w:themeFill="accent3" w:themeFillTint="99"/>
          </w:tcPr>
          <w:p w14:paraId="11582F3B" w14:textId="14045301" w:rsidR="00AF57D2" w:rsidRPr="00053E6E" w:rsidRDefault="00AF57D2" w:rsidP="00306F34">
            <w:pPr>
              <w:pStyle w:val="ListParagraph"/>
              <w:ind w:left="0"/>
              <w:rPr>
                <w:rFonts w:ascii="Arial" w:hAnsi="Arial" w:cs="Arial"/>
                <w:b/>
                <w:bCs/>
                <w:sz w:val="22"/>
                <w:szCs w:val="22"/>
              </w:rPr>
            </w:pPr>
            <w:r>
              <w:rPr>
                <w:rFonts w:ascii="Arial" w:hAnsi="Arial" w:cs="Arial"/>
                <w:b/>
                <w:bCs/>
                <w:sz w:val="22"/>
                <w:szCs w:val="22"/>
              </w:rPr>
              <w:lastRenderedPageBreak/>
              <w:t>Green</w:t>
            </w:r>
          </w:p>
        </w:tc>
      </w:tr>
      <w:tr w:rsidR="00306F34" w:rsidRPr="00053E6E" w14:paraId="1EB9346D" w14:textId="77777777" w:rsidTr="0092505C">
        <w:trPr>
          <w:trHeight w:val="691"/>
        </w:trPr>
        <w:tc>
          <w:tcPr>
            <w:tcW w:w="3256" w:type="dxa"/>
            <w:tcBorders>
              <w:bottom w:val="single" w:sz="8" w:space="0" w:color="FFFFFF" w:themeColor="background1"/>
            </w:tcBorders>
          </w:tcPr>
          <w:p w14:paraId="7D7FAC91" w14:textId="7DA815E5" w:rsidR="00306F34" w:rsidRPr="007F7B3C" w:rsidRDefault="00306F34" w:rsidP="00306F34">
            <w:pPr>
              <w:pStyle w:val="ListParagraph"/>
              <w:ind w:left="0"/>
              <w:rPr>
                <w:rFonts w:ascii="Arial" w:hAnsi="Arial" w:cs="Arial"/>
                <w:sz w:val="22"/>
                <w:szCs w:val="22"/>
              </w:rPr>
            </w:pPr>
            <w:r w:rsidRPr="0044589A">
              <w:rPr>
                <w:rFonts w:ascii="Arial" w:hAnsi="Arial" w:cs="Arial"/>
                <w:b/>
                <w:bCs/>
                <w:sz w:val="22"/>
                <w:szCs w:val="22"/>
              </w:rPr>
              <w:t>Recommendation 8.</w:t>
            </w:r>
            <w:r>
              <w:rPr>
                <w:rFonts w:ascii="Arial" w:hAnsi="Arial" w:cs="Arial"/>
                <w:sz w:val="22"/>
                <w:szCs w:val="22"/>
              </w:rPr>
              <w:t xml:space="preserve"> </w:t>
            </w:r>
            <w:r w:rsidRPr="007F7B3C">
              <w:rPr>
                <w:rFonts w:ascii="Arial" w:hAnsi="Arial" w:cs="Arial"/>
                <w:sz w:val="22"/>
                <w:szCs w:val="22"/>
              </w:rPr>
              <w:t>Develop overarching mechanisms which assist SAB partner agencies in contributing third party information that may support evidence-led prosecutions and/or enforcement action in a more proactive way.</w:t>
            </w:r>
          </w:p>
          <w:p w14:paraId="260C324F" w14:textId="77777777" w:rsidR="00306F34" w:rsidRPr="007F7B3C" w:rsidRDefault="00306F34" w:rsidP="00306F34">
            <w:pPr>
              <w:pStyle w:val="ListParagraph"/>
              <w:ind w:left="0"/>
              <w:rPr>
                <w:rFonts w:ascii="Arial" w:hAnsi="Arial" w:cs="Arial"/>
                <w:sz w:val="22"/>
                <w:szCs w:val="22"/>
              </w:rPr>
            </w:pPr>
          </w:p>
          <w:p w14:paraId="3CF2CF73" w14:textId="77777777" w:rsidR="00306F34" w:rsidRPr="007F7B3C" w:rsidRDefault="00306F34" w:rsidP="00306F34">
            <w:pPr>
              <w:pStyle w:val="ListParagraph"/>
              <w:ind w:left="0"/>
              <w:rPr>
                <w:rFonts w:ascii="Arial" w:hAnsi="Arial" w:cs="Arial"/>
                <w:sz w:val="22"/>
                <w:szCs w:val="22"/>
              </w:rPr>
            </w:pPr>
          </w:p>
        </w:tc>
        <w:tc>
          <w:tcPr>
            <w:tcW w:w="5103" w:type="dxa"/>
            <w:tcBorders>
              <w:bottom w:val="single" w:sz="4" w:space="0" w:color="auto"/>
            </w:tcBorders>
          </w:tcPr>
          <w:p w14:paraId="239BA9B0" w14:textId="4F998338" w:rsidR="00306F34" w:rsidRPr="00504031" w:rsidRDefault="00306F34" w:rsidP="00504031">
            <w:pPr>
              <w:pStyle w:val="ListParagraph"/>
              <w:numPr>
                <w:ilvl w:val="0"/>
                <w:numId w:val="19"/>
              </w:numPr>
              <w:rPr>
                <w:rFonts w:ascii="Arial" w:hAnsi="Arial" w:cs="Arial"/>
                <w:sz w:val="22"/>
                <w:szCs w:val="22"/>
              </w:rPr>
            </w:pPr>
            <w:r w:rsidRPr="0044589A">
              <w:rPr>
                <w:rFonts w:ascii="Arial" w:hAnsi="Arial" w:cs="Arial"/>
                <w:b/>
                <w:bCs/>
                <w:sz w:val="22"/>
                <w:szCs w:val="22"/>
              </w:rPr>
              <w:t>Action:</w:t>
            </w:r>
            <w:r>
              <w:rPr>
                <w:rFonts w:ascii="Arial" w:hAnsi="Arial" w:cs="Arial"/>
                <w:sz w:val="22"/>
                <w:szCs w:val="22"/>
              </w:rPr>
              <w:t xml:space="preserve"> </w:t>
            </w:r>
            <w:r w:rsidRPr="007F7B3C">
              <w:rPr>
                <w:rFonts w:ascii="Arial" w:hAnsi="Arial" w:cs="Arial"/>
                <w:sz w:val="22"/>
                <w:szCs w:val="22"/>
              </w:rPr>
              <w:t>Sussex Police to develop Evidence Led Prosecutions (ELP) training package and undertake scoping exercise to be undertaken to determine which SAB partner agencies may benefit from the training package.</w:t>
            </w:r>
          </w:p>
          <w:p w14:paraId="5B5AF0AF" w14:textId="057B8316" w:rsidR="00306F34" w:rsidRPr="00504031" w:rsidRDefault="00306F34" w:rsidP="00504031">
            <w:pPr>
              <w:rPr>
                <w:rFonts w:ascii="Arial" w:hAnsi="Arial" w:cs="Arial"/>
                <w:sz w:val="22"/>
                <w:szCs w:val="22"/>
              </w:rPr>
            </w:pPr>
          </w:p>
        </w:tc>
        <w:tc>
          <w:tcPr>
            <w:tcW w:w="992" w:type="dxa"/>
            <w:tcBorders>
              <w:bottom w:val="single" w:sz="4" w:space="0" w:color="auto"/>
            </w:tcBorders>
          </w:tcPr>
          <w:p w14:paraId="2D338278" w14:textId="4F4BE092" w:rsidR="00306F34" w:rsidRDefault="00306F34" w:rsidP="00306F34">
            <w:pPr>
              <w:pStyle w:val="ListParagraph"/>
              <w:ind w:left="0"/>
              <w:rPr>
                <w:rFonts w:ascii="Arial" w:hAnsi="Arial" w:cs="Arial"/>
                <w:sz w:val="22"/>
                <w:szCs w:val="22"/>
              </w:rPr>
            </w:pPr>
            <w:r w:rsidRPr="007F7B3C">
              <w:rPr>
                <w:rFonts w:ascii="Arial" w:hAnsi="Arial" w:cs="Arial"/>
                <w:sz w:val="22"/>
                <w:szCs w:val="22"/>
              </w:rPr>
              <w:t xml:space="preserve">Jul 2021 </w:t>
            </w:r>
          </w:p>
          <w:p w14:paraId="4AD048BC" w14:textId="52E6934A" w:rsidR="00306F34" w:rsidRPr="007F7B3C" w:rsidRDefault="00306F34" w:rsidP="00306F34">
            <w:pPr>
              <w:pStyle w:val="ListParagraph"/>
              <w:ind w:left="0"/>
              <w:rPr>
                <w:rFonts w:ascii="Arial" w:hAnsi="Arial" w:cs="Arial"/>
                <w:sz w:val="22"/>
                <w:szCs w:val="22"/>
              </w:rPr>
            </w:pPr>
          </w:p>
        </w:tc>
        <w:tc>
          <w:tcPr>
            <w:tcW w:w="1701" w:type="dxa"/>
            <w:tcBorders>
              <w:bottom w:val="single" w:sz="4" w:space="0" w:color="auto"/>
            </w:tcBorders>
          </w:tcPr>
          <w:p w14:paraId="29382AEA" w14:textId="2CF32A17" w:rsidR="00306F34" w:rsidRDefault="00306F34" w:rsidP="00504031">
            <w:pPr>
              <w:pStyle w:val="ListParagraph"/>
              <w:ind w:left="0"/>
              <w:rPr>
                <w:rFonts w:ascii="Arial" w:hAnsi="Arial" w:cs="Arial"/>
                <w:sz w:val="22"/>
                <w:szCs w:val="22"/>
              </w:rPr>
            </w:pPr>
            <w:r w:rsidRPr="00D30957">
              <w:rPr>
                <w:rFonts w:ascii="Arial" w:hAnsi="Arial" w:cs="Arial"/>
                <w:sz w:val="22"/>
                <w:szCs w:val="22"/>
              </w:rPr>
              <w:t xml:space="preserve">Sussex Police </w:t>
            </w:r>
          </w:p>
          <w:p w14:paraId="33832200" w14:textId="430FDE9C" w:rsidR="00306F34" w:rsidRPr="00D30957" w:rsidRDefault="00306F34" w:rsidP="00306F34">
            <w:pPr>
              <w:pStyle w:val="ListParagraph"/>
              <w:ind w:left="0"/>
              <w:rPr>
                <w:rFonts w:ascii="Arial" w:hAnsi="Arial" w:cs="Arial"/>
                <w:sz w:val="22"/>
                <w:szCs w:val="22"/>
              </w:rPr>
            </w:pPr>
          </w:p>
        </w:tc>
        <w:tc>
          <w:tcPr>
            <w:tcW w:w="3124" w:type="dxa"/>
            <w:tcBorders>
              <w:bottom w:val="single" w:sz="4" w:space="0" w:color="auto"/>
            </w:tcBorders>
          </w:tcPr>
          <w:p w14:paraId="48BC1B56" w14:textId="77777777" w:rsidR="00306F34" w:rsidRDefault="00306F34" w:rsidP="00306F34">
            <w:pPr>
              <w:rPr>
                <w:rFonts w:ascii="Arial" w:hAnsi="Arial" w:cs="Arial"/>
                <w:sz w:val="22"/>
                <w:szCs w:val="22"/>
              </w:rPr>
            </w:pPr>
            <w:r>
              <w:rPr>
                <w:rFonts w:ascii="Arial" w:hAnsi="Arial" w:cs="Arial"/>
                <w:sz w:val="22"/>
                <w:szCs w:val="22"/>
              </w:rPr>
              <w:t>ELP training package complete and on Sussex Police’s online NCALT training package, where completion is monitored and audited.</w:t>
            </w:r>
          </w:p>
          <w:p w14:paraId="73719B10" w14:textId="77777777" w:rsidR="00306F34" w:rsidRDefault="00306F34" w:rsidP="00306F34">
            <w:pPr>
              <w:rPr>
                <w:rFonts w:ascii="Arial" w:hAnsi="Arial" w:cs="Arial"/>
                <w:sz w:val="22"/>
                <w:szCs w:val="22"/>
              </w:rPr>
            </w:pPr>
          </w:p>
          <w:p w14:paraId="1DF530A1" w14:textId="561A28EC" w:rsidR="00306F34" w:rsidRDefault="00306F34" w:rsidP="00306F34">
            <w:pPr>
              <w:rPr>
                <w:rFonts w:ascii="Arial" w:hAnsi="Arial" w:cs="Arial"/>
                <w:sz w:val="22"/>
                <w:szCs w:val="22"/>
              </w:rPr>
            </w:pPr>
            <w:r>
              <w:rPr>
                <w:rFonts w:ascii="Arial" w:hAnsi="Arial" w:cs="Arial"/>
                <w:sz w:val="22"/>
                <w:szCs w:val="22"/>
              </w:rPr>
              <w:t xml:space="preserve">The ELP training package is not appropriate for partner agencies as it specifically focuses on police role.  </w:t>
            </w:r>
          </w:p>
          <w:p w14:paraId="6214C4A5" w14:textId="17E04FDC" w:rsidR="00306F34" w:rsidRPr="007F7B3C" w:rsidRDefault="00306F34" w:rsidP="00306F34">
            <w:pPr>
              <w:rPr>
                <w:rFonts w:ascii="Arial" w:hAnsi="Arial" w:cs="Arial"/>
                <w:sz w:val="22"/>
                <w:szCs w:val="22"/>
              </w:rPr>
            </w:pPr>
          </w:p>
        </w:tc>
        <w:tc>
          <w:tcPr>
            <w:tcW w:w="992" w:type="dxa"/>
            <w:tcBorders>
              <w:bottom w:val="single" w:sz="4" w:space="0" w:color="auto"/>
            </w:tcBorders>
            <w:shd w:val="clear" w:color="auto" w:fill="C2D69B" w:themeFill="accent3" w:themeFillTint="99"/>
          </w:tcPr>
          <w:p w14:paraId="0174E489" w14:textId="77777777" w:rsidR="00306F34" w:rsidRDefault="00306F34" w:rsidP="00306F34">
            <w:pPr>
              <w:pStyle w:val="ListParagraph"/>
              <w:ind w:left="0"/>
              <w:rPr>
                <w:rFonts w:ascii="Arial" w:hAnsi="Arial" w:cs="Arial"/>
                <w:b/>
                <w:bCs/>
                <w:sz w:val="22"/>
                <w:szCs w:val="22"/>
              </w:rPr>
            </w:pPr>
            <w:r w:rsidRPr="00053E6E">
              <w:rPr>
                <w:rFonts w:ascii="Arial" w:hAnsi="Arial" w:cs="Arial"/>
                <w:b/>
                <w:bCs/>
                <w:sz w:val="22"/>
                <w:szCs w:val="22"/>
              </w:rPr>
              <w:t>Green</w:t>
            </w:r>
          </w:p>
          <w:p w14:paraId="51C8C84E" w14:textId="1B5FF235" w:rsidR="00306F34" w:rsidRPr="0044589A" w:rsidRDefault="00306F34" w:rsidP="00306F34"/>
        </w:tc>
      </w:tr>
      <w:tr w:rsidR="00504031" w:rsidRPr="00053E6E" w14:paraId="5D84E541" w14:textId="77777777" w:rsidTr="0092505C">
        <w:trPr>
          <w:trHeight w:val="691"/>
        </w:trPr>
        <w:tc>
          <w:tcPr>
            <w:tcW w:w="3256" w:type="dxa"/>
            <w:tcBorders>
              <w:top w:val="single" w:sz="8" w:space="0" w:color="FFFFFF" w:themeColor="background1"/>
              <w:bottom w:val="single" w:sz="8" w:space="0" w:color="FFFFFF" w:themeColor="background1"/>
            </w:tcBorders>
          </w:tcPr>
          <w:p w14:paraId="0315031E" w14:textId="77777777" w:rsidR="00504031" w:rsidRPr="0044589A" w:rsidRDefault="00504031" w:rsidP="00306F34">
            <w:pPr>
              <w:pStyle w:val="ListParagraph"/>
              <w:ind w:left="0"/>
              <w:rPr>
                <w:rFonts w:ascii="Arial" w:hAnsi="Arial" w:cs="Arial"/>
                <w:b/>
                <w:bCs/>
                <w:sz w:val="22"/>
                <w:szCs w:val="22"/>
              </w:rPr>
            </w:pPr>
          </w:p>
        </w:tc>
        <w:tc>
          <w:tcPr>
            <w:tcW w:w="5103" w:type="dxa"/>
            <w:tcBorders>
              <w:bottom w:val="single" w:sz="4" w:space="0" w:color="auto"/>
            </w:tcBorders>
          </w:tcPr>
          <w:p w14:paraId="58254C5F" w14:textId="6E6083D0" w:rsidR="00504031" w:rsidRPr="0044589A" w:rsidRDefault="00504031" w:rsidP="00504031">
            <w:pPr>
              <w:pStyle w:val="ListParagraph"/>
              <w:numPr>
                <w:ilvl w:val="0"/>
                <w:numId w:val="19"/>
              </w:numPr>
              <w:rPr>
                <w:rFonts w:ascii="Arial" w:hAnsi="Arial" w:cs="Arial"/>
                <w:b/>
                <w:bCs/>
                <w:sz w:val="22"/>
                <w:szCs w:val="22"/>
              </w:rPr>
            </w:pPr>
            <w:r w:rsidRPr="0044589A">
              <w:rPr>
                <w:rFonts w:ascii="Arial" w:hAnsi="Arial" w:cs="Arial"/>
                <w:b/>
                <w:bCs/>
                <w:sz w:val="22"/>
                <w:szCs w:val="22"/>
              </w:rPr>
              <w:t>Action:</w:t>
            </w:r>
            <w:r>
              <w:rPr>
                <w:rFonts w:ascii="Arial" w:hAnsi="Arial" w:cs="Arial"/>
                <w:sz w:val="22"/>
                <w:szCs w:val="22"/>
              </w:rPr>
              <w:t xml:space="preserve"> </w:t>
            </w:r>
            <w:r w:rsidRPr="007F7B3C">
              <w:rPr>
                <w:rFonts w:ascii="Arial" w:hAnsi="Arial" w:cs="Arial"/>
                <w:sz w:val="22"/>
                <w:szCs w:val="22"/>
              </w:rPr>
              <w:t xml:space="preserve">Raise knowledge and awareness of ELP opportunities via a SAB learning briefing prior to roll-out of multi-agency training.  </w:t>
            </w:r>
          </w:p>
        </w:tc>
        <w:tc>
          <w:tcPr>
            <w:tcW w:w="992" w:type="dxa"/>
            <w:tcBorders>
              <w:bottom w:val="single" w:sz="4" w:space="0" w:color="auto"/>
            </w:tcBorders>
          </w:tcPr>
          <w:p w14:paraId="7FB4F818" w14:textId="77777777" w:rsidR="00504031" w:rsidRDefault="00504031" w:rsidP="00504031">
            <w:pPr>
              <w:pStyle w:val="ListParagraph"/>
              <w:ind w:left="0"/>
              <w:rPr>
                <w:rFonts w:ascii="Arial" w:hAnsi="Arial" w:cs="Arial"/>
                <w:sz w:val="22"/>
                <w:szCs w:val="22"/>
              </w:rPr>
            </w:pPr>
            <w:r w:rsidRPr="007F7B3C">
              <w:rPr>
                <w:rFonts w:ascii="Arial" w:hAnsi="Arial" w:cs="Arial"/>
                <w:sz w:val="22"/>
                <w:szCs w:val="22"/>
              </w:rPr>
              <w:t>Jul 2021</w:t>
            </w:r>
          </w:p>
          <w:p w14:paraId="29EFB461" w14:textId="77777777" w:rsidR="00504031" w:rsidRPr="007F7B3C" w:rsidRDefault="00504031" w:rsidP="00306F34">
            <w:pPr>
              <w:pStyle w:val="ListParagraph"/>
              <w:ind w:left="0"/>
              <w:rPr>
                <w:rFonts w:ascii="Arial" w:hAnsi="Arial" w:cs="Arial"/>
                <w:sz w:val="22"/>
                <w:szCs w:val="22"/>
              </w:rPr>
            </w:pPr>
          </w:p>
        </w:tc>
        <w:tc>
          <w:tcPr>
            <w:tcW w:w="1701" w:type="dxa"/>
            <w:tcBorders>
              <w:bottom w:val="single" w:sz="4" w:space="0" w:color="auto"/>
            </w:tcBorders>
          </w:tcPr>
          <w:p w14:paraId="68D84B3C" w14:textId="77777777" w:rsidR="00504031" w:rsidRDefault="00504031" w:rsidP="00504031">
            <w:pPr>
              <w:pStyle w:val="ListParagraph"/>
              <w:ind w:left="0"/>
              <w:rPr>
                <w:rFonts w:ascii="Arial" w:hAnsi="Arial" w:cs="Arial"/>
                <w:sz w:val="22"/>
                <w:szCs w:val="22"/>
              </w:rPr>
            </w:pPr>
            <w:r w:rsidRPr="007F7B3C">
              <w:rPr>
                <w:rFonts w:ascii="Arial" w:hAnsi="Arial" w:cs="Arial"/>
                <w:sz w:val="22"/>
                <w:szCs w:val="22"/>
              </w:rPr>
              <w:t xml:space="preserve">SAB Manager </w:t>
            </w:r>
          </w:p>
          <w:p w14:paraId="4CCB203A" w14:textId="77777777" w:rsidR="00504031" w:rsidRDefault="00504031" w:rsidP="00504031">
            <w:pPr>
              <w:pStyle w:val="ListParagraph"/>
              <w:ind w:left="0"/>
              <w:rPr>
                <w:rFonts w:ascii="Arial" w:hAnsi="Arial" w:cs="Arial"/>
                <w:sz w:val="22"/>
                <w:szCs w:val="22"/>
              </w:rPr>
            </w:pPr>
          </w:p>
          <w:p w14:paraId="6BE7ABE0" w14:textId="77777777" w:rsidR="00504031" w:rsidRPr="007F7B3C" w:rsidRDefault="00504031" w:rsidP="00306F34">
            <w:pPr>
              <w:pStyle w:val="ListParagraph"/>
              <w:ind w:left="0"/>
              <w:rPr>
                <w:rFonts w:ascii="Arial" w:hAnsi="Arial" w:cs="Arial"/>
                <w:sz w:val="22"/>
                <w:szCs w:val="22"/>
              </w:rPr>
            </w:pPr>
          </w:p>
        </w:tc>
        <w:tc>
          <w:tcPr>
            <w:tcW w:w="3124" w:type="dxa"/>
            <w:tcBorders>
              <w:bottom w:val="single" w:sz="4" w:space="0" w:color="auto"/>
            </w:tcBorders>
          </w:tcPr>
          <w:p w14:paraId="134C6AD4" w14:textId="77777777" w:rsidR="00504031" w:rsidRDefault="00504031" w:rsidP="00504031">
            <w:pPr>
              <w:rPr>
                <w:rFonts w:ascii="Arial" w:hAnsi="Arial" w:cs="Arial"/>
                <w:sz w:val="22"/>
                <w:szCs w:val="22"/>
              </w:rPr>
            </w:pPr>
            <w:hyperlink r:id="rId20" w:history="1">
              <w:r w:rsidRPr="00B13BF6">
                <w:rPr>
                  <w:rStyle w:val="Hyperlink"/>
                  <w:rFonts w:ascii="Arial" w:hAnsi="Arial" w:cs="Arial"/>
                  <w:sz w:val="22"/>
                  <w:szCs w:val="22"/>
                </w:rPr>
                <w:t>Domestic Abuse Learning briefing</w:t>
              </w:r>
            </w:hyperlink>
            <w:r>
              <w:rPr>
                <w:rFonts w:ascii="Arial" w:hAnsi="Arial" w:cs="Arial"/>
                <w:sz w:val="22"/>
                <w:szCs w:val="22"/>
              </w:rPr>
              <w:t xml:space="preserve"> developed incorporating ELP in key points to consider published</w:t>
            </w:r>
          </w:p>
          <w:p w14:paraId="31B9AAE2" w14:textId="77777777" w:rsidR="00504031" w:rsidRDefault="00504031" w:rsidP="00306F34">
            <w:pPr>
              <w:rPr>
                <w:rFonts w:ascii="Arial" w:hAnsi="Arial" w:cs="Arial"/>
                <w:sz w:val="22"/>
                <w:szCs w:val="22"/>
              </w:rPr>
            </w:pPr>
          </w:p>
        </w:tc>
        <w:tc>
          <w:tcPr>
            <w:tcW w:w="992" w:type="dxa"/>
            <w:tcBorders>
              <w:bottom w:val="single" w:sz="4" w:space="0" w:color="auto"/>
            </w:tcBorders>
            <w:shd w:val="clear" w:color="auto" w:fill="C2D69B" w:themeFill="accent3" w:themeFillTint="99"/>
          </w:tcPr>
          <w:p w14:paraId="0308444B" w14:textId="07A28129" w:rsidR="00504031" w:rsidRDefault="00504031" w:rsidP="00504031">
            <w:pPr>
              <w:rPr>
                <w:rFonts w:ascii="Arial" w:hAnsi="Arial" w:cs="Arial"/>
                <w:b/>
                <w:bCs/>
                <w:sz w:val="22"/>
                <w:szCs w:val="22"/>
              </w:rPr>
            </w:pPr>
            <w:r w:rsidRPr="0044589A">
              <w:rPr>
                <w:rFonts w:ascii="Arial" w:hAnsi="Arial" w:cs="Arial"/>
                <w:b/>
                <w:bCs/>
                <w:sz w:val="22"/>
                <w:szCs w:val="22"/>
              </w:rPr>
              <w:t>Green</w:t>
            </w:r>
          </w:p>
          <w:p w14:paraId="3ADD7958" w14:textId="77777777" w:rsidR="00504031" w:rsidRPr="0044589A" w:rsidRDefault="00504031" w:rsidP="00504031">
            <w:pPr>
              <w:rPr>
                <w:rFonts w:ascii="Arial" w:hAnsi="Arial" w:cs="Arial"/>
                <w:b/>
                <w:bCs/>
                <w:sz w:val="22"/>
                <w:szCs w:val="22"/>
              </w:rPr>
            </w:pPr>
          </w:p>
        </w:tc>
      </w:tr>
      <w:tr w:rsidR="00F51411" w:rsidRPr="00053E6E" w14:paraId="397B2ED5" w14:textId="77777777" w:rsidTr="0092505C">
        <w:trPr>
          <w:trHeight w:val="691"/>
        </w:trPr>
        <w:tc>
          <w:tcPr>
            <w:tcW w:w="3256" w:type="dxa"/>
            <w:tcBorders>
              <w:top w:val="single" w:sz="8" w:space="0" w:color="FFFFFF" w:themeColor="background1"/>
            </w:tcBorders>
          </w:tcPr>
          <w:p w14:paraId="7418AC8D" w14:textId="77777777" w:rsidR="00F51411" w:rsidRPr="0044589A" w:rsidRDefault="00F51411" w:rsidP="00306F34">
            <w:pPr>
              <w:pStyle w:val="ListParagraph"/>
              <w:ind w:left="0"/>
              <w:rPr>
                <w:rFonts w:ascii="Arial" w:hAnsi="Arial" w:cs="Arial"/>
                <w:b/>
                <w:bCs/>
                <w:sz w:val="22"/>
                <w:szCs w:val="22"/>
              </w:rPr>
            </w:pPr>
          </w:p>
        </w:tc>
        <w:tc>
          <w:tcPr>
            <w:tcW w:w="5103" w:type="dxa"/>
            <w:tcBorders>
              <w:bottom w:val="single" w:sz="4" w:space="0" w:color="auto"/>
            </w:tcBorders>
          </w:tcPr>
          <w:p w14:paraId="695F84DF" w14:textId="77777777" w:rsidR="00504031" w:rsidRPr="007F7B3C" w:rsidRDefault="00504031" w:rsidP="00504031">
            <w:pPr>
              <w:pStyle w:val="ListParagraph"/>
              <w:numPr>
                <w:ilvl w:val="0"/>
                <w:numId w:val="19"/>
              </w:numPr>
              <w:rPr>
                <w:rFonts w:ascii="Arial" w:hAnsi="Arial" w:cs="Arial"/>
                <w:sz w:val="22"/>
                <w:szCs w:val="22"/>
              </w:rPr>
            </w:pPr>
            <w:r w:rsidRPr="0044589A">
              <w:rPr>
                <w:rFonts w:ascii="Arial" w:hAnsi="Arial" w:cs="Arial"/>
                <w:b/>
                <w:bCs/>
                <w:sz w:val="22"/>
                <w:szCs w:val="22"/>
              </w:rPr>
              <w:t>Action:</w:t>
            </w:r>
            <w:r>
              <w:rPr>
                <w:rFonts w:ascii="Arial" w:hAnsi="Arial" w:cs="Arial"/>
                <w:sz w:val="22"/>
                <w:szCs w:val="22"/>
              </w:rPr>
              <w:t xml:space="preserve"> </w:t>
            </w:r>
            <w:r w:rsidRPr="007F7B3C">
              <w:rPr>
                <w:rFonts w:ascii="Arial" w:hAnsi="Arial" w:cs="Arial"/>
                <w:sz w:val="22"/>
                <w:szCs w:val="22"/>
              </w:rPr>
              <w:t>ELP training package to be incorporated into SAB multi-agency training</w:t>
            </w:r>
            <w:r>
              <w:rPr>
                <w:rFonts w:ascii="Arial" w:hAnsi="Arial" w:cs="Arial"/>
                <w:sz w:val="22"/>
                <w:szCs w:val="22"/>
              </w:rPr>
              <w:t>.</w:t>
            </w:r>
            <w:r w:rsidRPr="007F7B3C">
              <w:rPr>
                <w:rFonts w:ascii="Arial" w:hAnsi="Arial" w:cs="Arial"/>
                <w:sz w:val="22"/>
                <w:szCs w:val="22"/>
              </w:rPr>
              <w:t xml:space="preserve"> programme and promoted via SAB communication channels.</w:t>
            </w:r>
          </w:p>
          <w:p w14:paraId="71A0A3A4" w14:textId="77777777" w:rsidR="00F51411" w:rsidRPr="0044589A" w:rsidRDefault="00F51411" w:rsidP="00504031">
            <w:pPr>
              <w:pStyle w:val="ListParagraph"/>
              <w:rPr>
                <w:rFonts w:ascii="Arial" w:hAnsi="Arial" w:cs="Arial"/>
                <w:b/>
                <w:bCs/>
                <w:sz w:val="22"/>
                <w:szCs w:val="22"/>
              </w:rPr>
            </w:pPr>
          </w:p>
        </w:tc>
        <w:tc>
          <w:tcPr>
            <w:tcW w:w="992" w:type="dxa"/>
            <w:tcBorders>
              <w:bottom w:val="single" w:sz="4" w:space="0" w:color="auto"/>
            </w:tcBorders>
          </w:tcPr>
          <w:p w14:paraId="3AB2C5B0" w14:textId="72AD70AC" w:rsidR="00F51411" w:rsidRPr="007F7B3C" w:rsidRDefault="00504031" w:rsidP="00306F34">
            <w:pPr>
              <w:pStyle w:val="ListParagraph"/>
              <w:ind w:left="0"/>
              <w:rPr>
                <w:rFonts w:ascii="Arial" w:hAnsi="Arial" w:cs="Arial"/>
                <w:sz w:val="22"/>
                <w:szCs w:val="22"/>
              </w:rPr>
            </w:pPr>
            <w:r w:rsidRPr="007F7B3C">
              <w:rPr>
                <w:rFonts w:ascii="Arial" w:hAnsi="Arial" w:cs="Arial"/>
                <w:sz w:val="22"/>
                <w:szCs w:val="22"/>
              </w:rPr>
              <w:t>Jul 2021</w:t>
            </w:r>
          </w:p>
        </w:tc>
        <w:tc>
          <w:tcPr>
            <w:tcW w:w="1701" w:type="dxa"/>
            <w:tcBorders>
              <w:bottom w:val="single" w:sz="4" w:space="0" w:color="auto"/>
            </w:tcBorders>
          </w:tcPr>
          <w:p w14:paraId="7756B532" w14:textId="52DBCDC7" w:rsidR="00F51411" w:rsidRPr="00D30957" w:rsidRDefault="00504031" w:rsidP="00306F34">
            <w:pPr>
              <w:pStyle w:val="ListParagraph"/>
              <w:ind w:left="0"/>
              <w:rPr>
                <w:rFonts w:ascii="Arial" w:hAnsi="Arial" w:cs="Arial"/>
                <w:sz w:val="22"/>
                <w:szCs w:val="22"/>
              </w:rPr>
            </w:pPr>
            <w:r w:rsidRPr="007F7B3C">
              <w:rPr>
                <w:rFonts w:ascii="Arial" w:hAnsi="Arial" w:cs="Arial"/>
                <w:sz w:val="22"/>
                <w:szCs w:val="22"/>
              </w:rPr>
              <w:t>TWD Subgroup</w:t>
            </w:r>
          </w:p>
        </w:tc>
        <w:tc>
          <w:tcPr>
            <w:tcW w:w="3124" w:type="dxa"/>
            <w:tcBorders>
              <w:bottom w:val="single" w:sz="4" w:space="0" w:color="auto"/>
            </w:tcBorders>
          </w:tcPr>
          <w:p w14:paraId="54722B36" w14:textId="136475B4" w:rsidR="00F51411" w:rsidRDefault="00504031" w:rsidP="00306F34">
            <w:pPr>
              <w:rPr>
                <w:rFonts w:ascii="Arial" w:hAnsi="Arial" w:cs="Arial"/>
                <w:sz w:val="22"/>
                <w:szCs w:val="22"/>
              </w:rPr>
            </w:pPr>
            <w:r>
              <w:rPr>
                <w:rFonts w:ascii="Arial" w:hAnsi="Arial" w:cs="Arial"/>
                <w:sz w:val="22"/>
                <w:szCs w:val="22"/>
              </w:rPr>
              <w:t>Agreement reached that this action will be met through publication of learning briefing as outlined above.</w:t>
            </w:r>
          </w:p>
        </w:tc>
        <w:tc>
          <w:tcPr>
            <w:tcW w:w="992" w:type="dxa"/>
            <w:tcBorders>
              <w:bottom w:val="single" w:sz="4" w:space="0" w:color="auto"/>
            </w:tcBorders>
            <w:shd w:val="clear" w:color="auto" w:fill="C2D69B" w:themeFill="accent3" w:themeFillTint="99"/>
          </w:tcPr>
          <w:p w14:paraId="5A958DAC" w14:textId="77777777" w:rsidR="00504031" w:rsidRDefault="00504031" w:rsidP="00504031">
            <w:pPr>
              <w:rPr>
                <w:rFonts w:ascii="Arial" w:hAnsi="Arial" w:cs="Arial"/>
                <w:b/>
                <w:bCs/>
                <w:sz w:val="22"/>
                <w:szCs w:val="22"/>
              </w:rPr>
            </w:pPr>
            <w:r w:rsidRPr="0044589A">
              <w:rPr>
                <w:rFonts w:ascii="Arial" w:hAnsi="Arial" w:cs="Arial"/>
                <w:b/>
                <w:bCs/>
                <w:sz w:val="22"/>
                <w:szCs w:val="22"/>
              </w:rPr>
              <w:t>Green</w:t>
            </w:r>
          </w:p>
          <w:p w14:paraId="3AF08DC2" w14:textId="77777777" w:rsidR="00F51411" w:rsidRPr="00053E6E" w:rsidRDefault="00F51411" w:rsidP="00306F34">
            <w:pPr>
              <w:pStyle w:val="ListParagraph"/>
              <w:ind w:left="0"/>
              <w:rPr>
                <w:rFonts w:ascii="Arial" w:hAnsi="Arial" w:cs="Arial"/>
                <w:b/>
                <w:bCs/>
                <w:sz w:val="22"/>
                <w:szCs w:val="22"/>
              </w:rPr>
            </w:pPr>
          </w:p>
        </w:tc>
      </w:tr>
      <w:tr w:rsidR="00306F34" w:rsidRPr="00053E6E" w14:paraId="391CE19B" w14:textId="77777777" w:rsidTr="005C47FE">
        <w:trPr>
          <w:trHeight w:val="691"/>
        </w:trPr>
        <w:tc>
          <w:tcPr>
            <w:tcW w:w="3256" w:type="dxa"/>
            <w:tcBorders>
              <w:bottom w:val="single" w:sz="4" w:space="0" w:color="auto"/>
            </w:tcBorders>
          </w:tcPr>
          <w:p w14:paraId="3C613BB7" w14:textId="7D1ED103" w:rsidR="00306F34" w:rsidRPr="007F7B3C" w:rsidRDefault="00306F34" w:rsidP="00306F34">
            <w:pPr>
              <w:pStyle w:val="ListParagraph"/>
              <w:ind w:left="0"/>
              <w:rPr>
                <w:rFonts w:ascii="Arial" w:hAnsi="Arial" w:cs="Arial"/>
                <w:sz w:val="22"/>
                <w:szCs w:val="22"/>
              </w:rPr>
            </w:pPr>
            <w:r w:rsidRPr="0044589A">
              <w:rPr>
                <w:rFonts w:ascii="Arial" w:hAnsi="Arial" w:cs="Arial"/>
                <w:b/>
                <w:bCs/>
                <w:sz w:val="22"/>
                <w:szCs w:val="22"/>
              </w:rPr>
              <w:t>Recommendation 9</w:t>
            </w:r>
            <w:r>
              <w:rPr>
                <w:rFonts w:ascii="Arial" w:hAnsi="Arial" w:cs="Arial"/>
                <w:sz w:val="22"/>
                <w:szCs w:val="22"/>
              </w:rPr>
              <w:t xml:space="preserve">. </w:t>
            </w:r>
            <w:r w:rsidRPr="007F7B3C">
              <w:rPr>
                <w:rFonts w:ascii="Arial" w:hAnsi="Arial" w:cs="Arial"/>
                <w:sz w:val="22"/>
                <w:szCs w:val="22"/>
              </w:rPr>
              <w:t>Measure the impact of the above recommendations to evaluate progress made and how well changes are embedded in organisational practice.</w:t>
            </w:r>
          </w:p>
        </w:tc>
        <w:tc>
          <w:tcPr>
            <w:tcW w:w="5103" w:type="dxa"/>
            <w:tcBorders>
              <w:bottom w:val="single" w:sz="4" w:space="0" w:color="auto"/>
            </w:tcBorders>
          </w:tcPr>
          <w:p w14:paraId="29C573CC" w14:textId="279A0FEE" w:rsidR="00306F34" w:rsidRPr="007F7B3C" w:rsidRDefault="00306F34" w:rsidP="00306F34">
            <w:pPr>
              <w:pStyle w:val="ListParagraph"/>
              <w:numPr>
                <w:ilvl w:val="0"/>
                <w:numId w:val="20"/>
              </w:numPr>
              <w:rPr>
                <w:rFonts w:ascii="Arial" w:hAnsi="Arial" w:cs="Arial"/>
                <w:sz w:val="22"/>
                <w:szCs w:val="22"/>
              </w:rPr>
            </w:pPr>
            <w:bookmarkStart w:id="2" w:name="_Hlk83824871"/>
            <w:r w:rsidRPr="001C2572">
              <w:rPr>
                <w:rFonts w:ascii="Arial" w:hAnsi="Arial" w:cs="Arial"/>
                <w:b/>
                <w:bCs/>
                <w:sz w:val="22"/>
                <w:szCs w:val="22"/>
              </w:rPr>
              <w:t>Action:</w:t>
            </w:r>
            <w:r>
              <w:rPr>
                <w:rFonts w:ascii="Arial" w:hAnsi="Arial" w:cs="Arial"/>
                <w:sz w:val="22"/>
                <w:szCs w:val="22"/>
              </w:rPr>
              <w:t xml:space="preserve"> Sussex Police to u</w:t>
            </w:r>
            <w:r w:rsidRPr="007F7B3C">
              <w:rPr>
                <w:rFonts w:ascii="Arial" w:hAnsi="Arial" w:cs="Arial"/>
                <w:sz w:val="22"/>
                <w:szCs w:val="22"/>
              </w:rPr>
              <w:t xml:space="preserve">ndertake an audit three months after training delivery to establish whether ELPs are being actively considered during MARAC case discussions and actions are being raised to submit intelligence onto police systems. </w:t>
            </w:r>
          </w:p>
          <w:bookmarkEnd w:id="2"/>
          <w:p w14:paraId="16F82B02" w14:textId="77777777" w:rsidR="00306F34" w:rsidRPr="007F7B3C" w:rsidRDefault="00306F34" w:rsidP="00306F34">
            <w:pPr>
              <w:pStyle w:val="ListParagraph"/>
              <w:ind w:left="0"/>
              <w:rPr>
                <w:rFonts w:ascii="Arial" w:hAnsi="Arial" w:cs="Arial"/>
                <w:sz w:val="22"/>
                <w:szCs w:val="22"/>
              </w:rPr>
            </w:pPr>
          </w:p>
        </w:tc>
        <w:tc>
          <w:tcPr>
            <w:tcW w:w="992" w:type="dxa"/>
            <w:tcBorders>
              <w:bottom w:val="single" w:sz="4" w:space="0" w:color="auto"/>
            </w:tcBorders>
          </w:tcPr>
          <w:p w14:paraId="4996B3A8" w14:textId="77777777" w:rsidR="00306F34" w:rsidRPr="007F7B3C" w:rsidRDefault="00306F34" w:rsidP="00306F34">
            <w:pPr>
              <w:pStyle w:val="ListParagraph"/>
              <w:ind w:left="0"/>
              <w:rPr>
                <w:rFonts w:ascii="Arial" w:hAnsi="Arial" w:cs="Arial"/>
                <w:sz w:val="22"/>
                <w:szCs w:val="22"/>
              </w:rPr>
            </w:pPr>
            <w:r w:rsidRPr="007F7B3C">
              <w:rPr>
                <w:rFonts w:ascii="Arial" w:hAnsi="Arial" w:cs="Arial"/>
                <w:sz w:val="22"/>
                <w:szCs w:val="22"/>
              </w:rPr>
              <w:t>Oct 2021</w:t>
            </w:r>
          </w:p>
        </w:tc>
        <w:tc>
          <w:tcPr>
            <w:tcW w:w="1701" w:type="dxa"/>
            <w:tcBorders>
              <w:bottom w:val="single" w:sz="4" w:space="0" w:color="auto"/>
            </w:tcBorders>
          </w:tcPr>
          <w:p w14:paraId="35771C42" w14:textId="77777777" w:rsidR="00306F34" w:rsidRPr="00D30957" w:rsidRDefault="00306F34" w:rsidP="00306F34">
            <w:pPr>
              <w:pStyle w:val="ListParagraph"/>
              <w:ind w:left="0"/>
              <w:rPr>
                <w:rFonts w:ascii="Arial" w:hAnsi="Arial" w:cs="Arial"/>
                <w:sz w:val="22"/>
                <w:szCs w:val="22"/>
              </w:rPr>
            </w:pPr>
            <w:r w:rsidRPr="00D30957">
              <w:rPr>
                <w:rFonts w:ascii="Arial" w:hAnsi="Arial" w:cs="Arial"/>
                <w:sz w:val="22"/>
                <w:szCs w:val="22"/>
              </w:rPr>
              <w:t>Sussex Police via PQA Subgroup</w:t>
            </w:r>
          </w:p>
        </w:tc>
        <w:tc>
          <w:tcPr>
            <w:tcW w:w="3124" w:type="dxa"/>
            <w:tcBorders>
              <w:bottom w:val="single" w:sz="4" w:space="0" w:color="auto"/>
            </w:tcBorders>
          </w:tcPr>
          <w:p w14:paraId="1EBC7EF9" w14:textId="77777777" w:rsidR="00306F34" w:rsidRPr="007F7B3C" w:rsidRDefault="00306F34" w:rsidP="00306F34">
            <w:pPr>
              <w:pStyle w:val="ListParagraph"/>
              <w:ind w:left="0"/>
              <w:rPr>
                <w:rFonts w:ascii="Arial" w:hAnsi="Arial" w:cs="Arial"/>
                <w:sz w:val="22"/>
                <w:szCs w:val="22"/>
              </w:rPr>
            </w:pPr>
            <w:r>
              <w:rPr>
                <w:rFonts w:ascii="Arial" w:hAnsi="Arial" w:cs="Arial"/>
                <w:sz w:val="22"/>
                <w:szCs w:val="22"/>
              </w:rPr>
              <w:t>The ELP is considered for all DA recorded cases with templates updated to record this as a consideration and recorded why it was not progressed in individual cases.</w:t>
            </w:r>
          </w:p>
        </w:tc>
        <w:tc>
          <w:tcPr>
            <w:tcW w:w="992" w:type="dxa"/>
            <w:tcBorders>
              <w:bottom w:val="single" w:sz="4" w:space="0" w:color="auto"/>
            </w:tcBorders>
            <w:shd w:val="clear" w:color="auto" w:fill="C2D69B" w:themeFill="accent3" w:themeFillTint="99"/>
          </w:tcPr>
          <w:p w14:paraId="405FDFE3" w14:textId="77777777" w:rsidR="00306F34" w:rsidRPr="00053E6E" w:rsidRDefault="00306F34" w:rsidP="00306F34">
            <w:pPr>
              <w:pStyle w:val="ListParagraph"/>
              <w:ind w:left="0"/>
              <w:jc w:val="center"/>
              <w:rPr>
                <w:rFonts w:ascii="Arial" w:hAnsi="Arial" w:cs="Arial"/>
                <w:b/>
                <w:bCs/>
                <w:sz w:val="22"/>
                <w:szCs w:val="22"/>
              </w:rPr>
            </w:pPr>
            <w:r w:rsidRPr="00053E6E">
              <w:rPr>
                <w:rFonts w:ascii="Arial" w:hAnsi="Arial" w:cs="Arial"/>
                <w:b/>
                <w:bCs/>
                <w:sz w:val="22"/>
                <w:szCs w:val="22"/>
              </w:rPr>
              <w:t>Green</w:t>
            </w:r>
          </w:p>
        </w:tc>
      </w:tr>
      <w:tr w:rsidR="00306F34" w:rsidRPr="00053E6E" w14:paraId="78C29A8C" w14:textId="77777777" w:rsidTr="0007769C">
        <w:trPr>
          <w:trHeight w:val="691"/>
        </w:trPr>
        <w:tc>
          <w:tcPr>
            <w:tcW w:w="3256" w:type="dxa"/>
            <w:tcBorders>
              <w:bottom w:val="single" w:sz="8" w:space="0" w:color="FFFFFF"/>
            </w:tcBorders>
          </w:tcPr>
          <w:p w14:paraId="2407BE7E" w14:textId="46A8E9BD" w:rsidR="00306F34" w:rsidRPr="007F7B3C" w:rsidRDefault="00306F34" w:rsidP="00306F34">
            <w:pPr>
              <w:widowControl w:val="0"/>
              <w:autoSpaceDE w:val="0"/>
              <w:autoSpaceDN w:val="0"/>
              <w:adjustRightInd w:val="0"/>
              <w:rPr>
                <w:rFonts w:ascii="Arial" w:hAnsi="Arial" w:cs="Arial"/>
                <w:b/>
                <w:color w:val="943634" w:themeColor="accent2" w:themeShade="BF"/>
                <w:sz w:val="22"/>
                <w:szCs w:val="22"/>
              </w:rPr>
            </w:pPr>
            <w:r w:rsidRPr="001C2572">
              <w:rPr>
                <w:rFonts w:ascii="Arial" w:hAnsi="Arial" w:cs="Arial"/>
                <w:b/>
                <w:sz w:val="22"/>
                <w:szCs w:val="22"/>
              </w:rPr>
              <w:t>Recommendation 10.</w:t>
            </w:r>
            <w:r>
              <w:rPr>
                <w:rFonts w:ascii="Arial" w:hAnsi="Arial" w:cs="Arial"/>
                <w:bCs/>
                <w:sz w:val="22"/>
                <w:szCs w:val="22"/>
              </w:rPr>
              <w:t xml:space="preserve"> </w:t>
            </w:r>
            <w:r w:rsidRPr="007F7B3C">
              <w:rPr>
                <w:rFonts w:ascii="Arial" w:hAnsi="Arial" w:cs="Arial"/>
                <w:bCs/>
                <w:sz w:val="22"/>
                <w:szCs w:val="22"/>
              </w:rPr>
              <w:t xml:space="preserve">Enhance multi-agency workforce competence and </w:t>
            </w:r>
            <w:r w:rsidRPr="007F7B3C">
              <w:rPr>
                <w:rFonts w:ascii="Arial" w:hAnsi="Arial" w:cs="Arial"/>
                <w:bCs/>
                <w:sz w:val="22"/>
                <w:szCs w:val="22"/>
              </w:rPr>
              <w:lastRenderedPageBreak/>
              <w:t>confidence in working with adults who are experiencing domestic violence and abuse.  This is with the aim of ensuring more effective safeguarding of vulnerable adults, and collaborative partnership working which is trauma informed.</w:t>
            </w:r>
          </w:p>
          <w:p w14:paraId="5823B0AD" w14:textId="77777777" w:rsidR="00306F34" w:rsidRPr="007F7B3C" w:rsidRDefault="00306F34" w:rsidP="00306F34">
            <w:pPr>
              <w:widowControl w:val="0"/>
              <w:autoSpaceDE w:val="0"/>
              <w:autoSpaceDN w:val="0"/>
              <w:adjustRightInd w:val="0"/>
              <w:rPr>
                <w:rFonts w:ascii="Arial" w:hAnsi="Arial" w:cs="Arial"/>
                <w:b/>
                <w:color w:val="943634" w:themeColor="accent2" w:themeShade="BF"/>
                <w:sz w:val="22"/>
                <w:szCs w:val="22"/>
              </w:rPr>
            </w:pPr>
          </w:p>
          <w:p w14:paraId="6C3DD2EF" w14:textId="77777777" w:rsidR="00306F34" w:rsidRPr="007F7B3C" w:rsidRDefault="00306F34" w:rsidP="00306F34">
            <w:pPr>
              <w:pStyle w:val="ListParagraph"/>
              <w:ind w:left="0"/>
              <w:rPr>
                <w:rFonts w:ascii="Arial" w:hAnsi="Arial" w:cs="Arial"/>
                <w:sz w:val="22"/>
                <w:szCs w:val="22"/>
              </w:rPr>
            </w:pPr>
          </w:p>
        </w:tc>
        <w:tc>
          <w:tcPr>
            <w:tcW w:w="5103" w:type="dxa"/>
            <w:tcBorders>
              <w:bottom w:val="single" w:sz="4" w:space="0" w:color="auto"/>
            </w:tcBorders>
          </w:tcPr>
          <w:p w14:paraId="365732B4" w14:textId="4A40EA92" w:rsidR="00306F34" w:rsidRDefault="00306F34" w:rsidP="00306F34">
            <w:pPr>
              <w:pStyle w:val="ListParagraph"/>
              <w:numPr>
                <w:ilvl w:val="0"/>
                <w:numId w:val="20"/>
              </w:numPr>
              <w:rPr>
                <w:rFonts w:ascii="Arial" w:hAnsi="Arial" w:cs="Arial"/>
                <w:sz w:val="22"/>
                <w:szCs w:val="22"/>
              </w:rPr>
            </w:pPr>
            <w:r w:rsidRPr="007A6B1D">
              <w:rPr>
                <w:rFonts w:ascii="Arial" w:hAnsi="Arial" w:cs="Arial"/>
                <w:b/>
                <w:bCs/>
                <w:sz w:val="22"/>
                <w:szCs w:val="22"/>
              </w:rPr>
              <w:lastRenderedPageBreak/>
              <w:t>Action:</w:t>
            </w:r>
            <w:r>
              <w:rPr>
                <w:rFonts w:ascii="Arial" w:hAnsi="Arial" w:cs="Arial"/>
                <w:sz w:val="22"/>
                <w:szCs w:val="22"/>
              </w:rPr>
              <w:t xml:space="preserve"> </w:t>
            </w:r>
            <w:r w:rsidRPr="007F7B3C">
              <w:rPr>
                <w:rFonts w:ascii="Arial" w:hAnsi="Arial" w:cs="Arial"/>
                <w:sz w:val="22"/>
                <w:szCs w:val="22"/>
              </w:rPr>
              <w:t>Develop multi-agency domestic abuse guidance / toolkit which specifically covers the following areas:</w:t>
            </w:r>
          </w:p>
          <w:p w14:paraId="2F46E238" w14:textId="77777777" w:rsidR="00306F34" w:rsidRPr="007F7B3C" w:rsidRDefault="00306F34" w:rsidP="00306F34">
            <w:pPr>
              <w:pStyle w:val="ListParagraph"/>
              <w:numPr>
                <w:ilvl w:val="0"/>
                <w:numId w:val="21"/>
              </w:numPr>
              <w:rPr>
                <w:rFonts w:ascii="Arial" w:hAnsi="Arial" w:cs="Arial"/>
                <w:sz w:val="22"/>
                <w:szCs w:val="22"/>
              </w:rPr>
            </w:pPr>
            <w:r w:rsidRPr="007F7B3C">
              <w:rPr>
                <w:rFonts w:ascii="Arial" w:hAnsi="Arial" w:cs="Arial"/>
                <w:sz w:val="22"/>
                <w:szCs w:val="22"/>
              </w:rPr>
              <w:lastRenderedPageBreak/>
              <w:t>Understanding of indicators of domestic violence and abuse from the perspectives of victims and perpetrators, and the impact on adults and children.</w:t>
            </w:r>
          </w:p>
          <w:p w14:paraId="4D61411B" w14:textId="77777777" w:rsidR="00306F34" w:rsidRPr="007F7B3C" w:rsidRDefault="00306F34" w:rsidP="00306F34">
            <w:pPr>
              <w:pStyle w:val="ListParagraph"/>
              <w:numPr>
                <w:ilvl w:val="0"/>
                <w:numId w:val="21"/>
              </w:numPr>
              <w:rPr>
                <w:rFonts w:ascii="Arial" w:hAnsi="Arial" w:cs="Arial"/>
                <w:sz w:val="22"/>
                <w:szCs w:val="22"/>
              </w:rPr>
            </w:pPr>
            <w:r w:rsidRPr="007F7B3C">
              <w:rPr>
                <w:rFonts w:ascii="Arial" w:hAnsi="Arial" w:cs="Arial"/>
                <w:sz w:val="22"/>
                <w:szCs w:val="22"/>
              </w:rPr>
              <w:t>Responding to disclosures of domestic violence, including responsibilities of reporting which may breach client confidentiality, and effective information sharing.</w:t>
            </w:r>
          </w:p>
          <w:p w14:paraId="270B7C95" w14:textId="77777777" w:rsidR="00306F34" w:rsidRPr="007F7B3C" w:rsidRDefault="00306F34" w:rsidP="00306F34">
            <w:pPr>
              <w:pStyle w:val="ListParagraph"/>
              <w:numPr>
                <w:ilvl w:val="0"/>
                <w:numId w:val="21"/>
              </w:numPr>
              <w:rPr>
                <w:rFonts w:ascii="Arial" w:hAnsi="Arial" w:cs="Arial"/>
                <w:sz w:val="22"/>
                <w:szCs w:val="22"/>
              </w:rPr>
            </w:pPr>
            <w:r w:rsidRPr="007F7B3C">
              <w:rPr>
                <w:rFonts w:ascii="Arial" w:hAnsi="Arial" w:cs="Arial"/>
                <w:sz w:val="22"/>
                <w:szCs w:val="22"/>
              </w:rPr>
              <w:t>Knowledge around specific assessment tools, including the DASH and specialist support services available.</w:t>
            </w:r>
          </w:p>
          <w:p w14:paraId="7EB71673" w14:textId="77777777" w:rsidR="00306F34" w:rsidRPr="007F7B3C" w:rsidRDefault="00306F34" w:rsidP="00306F34">
            <w:pPr>
              <w:pStyle w:val="ListParagraph"/>
              <w:numPr>
                <w:ilvl w:val="0"/>
                <w:numId w:val="21"/>
              </w:numPr>
              <w:rPr>
                <w:rFonts w:ascii="Arial" w:hAnsi="Arial" w:cs="Arial"/>
                <w:sz w:val="22"/>
                <w:szCs w:val="22"/>
              </w:rPr>
            </w:pPr>
            <w:r w:rsidRPr="007F7B3C">
              <w:rPr>
                <w:rFonts w:ascii="Arial" w:hAnsi="Arial" w:cs="Arial"/>
                <w:sz w:val="22"/>
                <w:szCs w:val="22"/>
              </w:rPr>
              <w:t>Case coordination including the role of the lead professional.</w:t>
            </w:r>
          </w:p>
          <w:p w14:paraId="50E52E11" w14:textId="77777777" w:rsidR="00306F34" w:rsidRPr="007F7B3C" w:rsidRDefault="00306F34" w:rsidP="00306F34">
            <w:pPr>
              <w:pStyle w:val="ListParagraph"/>
              <w:numPr>
                <w:ilvl w:val="0"/>
                <w:numId w:val="21"/>
              </w:numPr>
              <w:rPr>
                <w:rFonts w:ascii="Arial" w:hAnsi="Arial" w:cs="Arial"/>
                <w:sz w:val="22"/>
                <w:szCs w:val="22"/>
              </w:rPr>
            </w:pPr>
            <w:r w:rsidRPr="007F7B3C">
              <w:rPr>
                <w:rFonts w:ascii="Arial" w:hAnsi="Arial" w:cs="Arial"/>
                <w:sz w:val="22"/>
                <w:szCs w:val="22"/>
              </w:rPr>
              <w:t>MARAC and the interface with safeguarding procedures.</w:t>
            </w:r>
          </w:p>
          <w:p w14:paraId="0325186C" w14:textId="77777777" w:rsidR="00306F34" w:rsidRPr="007F7B3C" w:rsidRDefault="00306F34" w:rsidP="00306F34">
            <w:pPr>
              <w:pStyle w:val="ListParagraph"/>
              <w:numPr>
                <w:ilvl w:val="0"/>
                <w:numId w:val="21"/>
              </w:numPr>
              <w:rPr>
                <w:rFonts w:ascii="Arial" w:hAnsi="Arial" w:cs="Arial"/>
                <w:sz w:val="22"/>
                <w:szCs w:val="22"/>
              </w:rPr>
            </w:pPr>
            <w:r w:rsidRPr="007F7B3C">
              <w:rPr>
                <w:rFonts w:ascii="Arial" w:hAnsi="Arial" w:cs="Arial"/>
                <w:sz w:val="22"/>
                <w:szCs w:val="22"/>
              </w:rPr>
              <w:t>Supporting agencies to effectively and routinely capture and record information that can support evidence-led prosecutions.</w:t>
            </w:r>
          </w:p>
          <w:p w14:paraId="3773D24F" w14:textId="42CB4153" w:rsidR="00306F34" w:rsidRPr="0007769C" w:rsidRDefault="00306F34" w:rsidP="0007769C">
            <w:pPr>
              <w:pStyle w:val="ListParagraph"/>
              <w:numPr>
                <w:ilvl w:val="0"/>
                <w:numId w:val="21"/>
              </w:numPr>
              <w:rPr>
                <w:rFonts w:ascii="Arial" w:hAnsi="Arial" w:cs="Arial"/>
                <w:sz w:val="22"/>
                <w:szCs w:val="22"/>
              </w:rPr>
            </w:pPr>
            <w:r w:rsidRPr="007F7B3C">
              <w:rPr>
                <w:rFonts w:ascii="Arial" w:hAnsi="Arial" w:cs="Arial"/>
                <w:sz w:val="22"/>
                <w:szCs w:val="22"/>
              </w:rPr>
              <w:t>The importance of trauma-informed practice.</w:t>
            </w:r>
          </w:p>
          <w:p w14:paraId="5408D4C4" w14:textId="77777777" w:rsidR="00306F34" w:rsidRPr="007F7B3C" w:rsidRDefault="00306F34" w:rsidP="0007769C">
            <w:pPr>
              <w:pStyle w:val="ListParagraph"/>
              <w:jc w:val="center"/>
              <w:rPr>
                <w:rFonts w:ascii="Arial" w:hAnsi="Arial" w:cs="Arial"/>
                <w:sz w:val="22"/>
                <w:szCs w:val="22"/>
              </w:rPr>
            </w:pPr>
          </w:p>
        </w:tc>
        <w:tc>
          <w:tcPr>
            <w:tcW w:w="992" w:type="dxa"/>
            <w:tcBorders>
              <w:bottom w:val="single" w:sz="4" w:space="0" w:color="auto"/>
            </w:tcBorders>
          </w:tcPr>
          <w:p w14:paraId="68878F57" w14:textId="1D5BE5C7" w:rsidR="00306F34" w:rsidRDefault="00306F34" w:rsidP="00306F34">
            <w:pPr>
              <w:pStyle w:val="ListParagraph"/>
              <w:ind w:left="0"/>
              <w:rPr>
                <w:rFonts w:ascii="Arial" w:hAnsi="Arial" w:cs="Arial"/>
                <w:sz w:val="22"/>
                <w:szCs w:val="22"/>
              </w:rPr>
            </w:pPr>
            <w:r w:rsidRPr="007F7B3C">
              <w:rPr>
                <w:rFonts w:ascii="Arial" w:hAnsi="Arial" w:cs="Arial"/>
                <w:sz w:val="22"/>
                <w:szCs w:val="22"/>
              </w:rPr>
              <w:lastRenderedPageBreak/>
              <w:t>Sept 2021</w:t>
            </w:r>
          </w:p>
          <w:p w14:paraId="71D74222" w14:textId="7B146E73" w:rsidR="00306F34" w:rsidRPr="007F7B3C" w:rsidRDefault="00306F34" w:rsidP="00306F34">
            <w:pPr>
              <w:pStyle w:val="ListParagraph"/>
              <w:ind w:left="0"/>
              <w:rPr>
                <w:rFonts w:ascii="Arial" w:hAnsi="Arial" w:cs="Arial"/>
                <w:sz w:val="22"/>
                <w:szCs w:val="22"/>
              </w:rPr>
            </w:pPr>
          </w:p>
        </w:tc>
        <w:tc>
          <w:tcPr>
            <w:tcW w:w="1701" w:type="dxa"/>
            <w:tcBorders>
              <w:bottom w:val="single" w:sz="4" w:space="0" w:color="auto"/>
            </w:tcBorders>
          </w:tcPr>
          <w:p w14:paraId="7D9467AD" w14:textId="698ACCF2" w:rsidR="00306F34" w:rsidRDefault="00306F34" w:rsidP="00306F34">
            <w:pPr>
              <w:pStyle w:val="ListParagraph"/>
              <w:ind w:left="0"/>
              <w:rPr>
                <w:rFonts w:ascii="Arial" w:hAnsi="Arial" w:cs="Arial"/>
                <w:sz w:val="22"/>
                <w:szCs w:val="22"/>
              </w:rPr>
            </w:pPr>
            <w:r w:rsidRPr="00D30957">
              <w:rPr>
                <w:rFonts w:ascii="Arial" w:hAnsi="Arial" w:cs="Arial"/>
                <w:sz w:val="22"/>
                <w:szCs w:val="22"/>
              </w:rPr>
              <w:t xml:space="preserve">Safeguarding Development Team (ESCC) </w:t>
            </w:r>
            <w:r w:rsidRPr="00D30957">
              <w:rPr>
                <w:rFonts w:ascii="Arial" w:hAnsi="Arial" w:cs="Arial"/>
                <w:sz w:val="22"/>
                <w:szCs w:val="22"/>
              </w:rPr>
              <w:lastRenderedPageBreak/>
              <w:t xml:space="preserve">/ Sussex Police via OPS </w:t>
            </w:r>
          </w:p>
          <w:p w14:paraId="6A1117DF" w14:textId="30388FC2" w:rsidR="00306F34" w:rsidRPr="00D30957" w:rsidRDefault="00306F34" w:rsidP="00306F34">
            <w:pPr>
              <w:pStyle w:val="ListParagraph"/>
              <w:ind w:left="0"/>
              <w:rPr>
                <w:rFonts w:ascii="Arial" w:hAnsi="Arial" w:cs="Arial"/>
                <w:sz w:val="22"/>
                <w:szCs w:val="22"/>
              </w:rPr>
            </w:pPr>
          </w:p>
        </w:tc>
        <w:tc>
          <w:tcPr>
            <w:tcW w:w="3124" w:type="dxa"/>
            <w:tcBorders>
              <w:bottom w:val="single" w:sz="4" w:space="0" w:color="auto"/>
            </w:tcBorders>
          </w:tcPr>
          <w:p w14:paraId="763476DC" w14:textId="77777777" w:rsidR="00306F34" w:rsidRDefault="00807F03" w:rsidP="00306F34">
            <w:pPr>
              <w:pStyle w:val="ListParagraph"/>
              <w:ind w:left="0"/>
              <w:rPr>
                <w:rFonts w:ascii="Arial" w:hAnsi="Arial" w:cs="Arial"/>
                <w:sz w:val="22"/>
                <w:szCs w:val="22"/>
              </w:rPr>
            </w:pPr>
            <w:hyperlink r:id="rId21" w:history="1">
              <w:r w:rsidR="00306F34" w:rsidRPr="0055461D">
                <w:rPr>
                  <w:rStyle w:val="Hyperlink"/>
                  <w:rFonts w:ascii="Arial" w:hAnsi="Arial" w:cs="Arial"/>
                  <w:sz w:val="22"/>
                  <w:szCs w:val="22"/>
                </w:rPr>
                <w:t>Multi-Agency Domestic Abuse Guidance</w:t>
              </w:r>
            </w:hyperlink>
            <w:r w:rsidR="00306F34">
              <w:rPr>
                <w:rFonts w:ascii="Arial" w:hAnsi="Arial" w:cs="Arial"/>
                <w:sz w:val="22"/>
                <w:szCs w:val="22"/>
              </w:rPr>
              <w:t xml:space="preserve"> published December 2021.</w:t>
            </w:r>
          </w:p>
          <w:p w14:paraId="32E5F0ED" w14:textId="77777777" w:rsidR="00306F34" w:rsidRDefault="00306F34" w:rsidP="00306F34">
            <w:pPr>
              <w:pStyle w:val="ListParagraph"/>
              <w:ind w:left="0"/>
              <w:rPr>
                <w:rFonts w:ascii="Arial" w:hAnsi="Arial" w:cs="Arial"/>
                <w:sz w:val="22"/>
                <w:szCs w:val="22"/>
              </w:rPr>
            </w:pPr>
          </w:p>
          <w:p w14:paraId="2CCDBA3A" w14:textId="17935C0B" w:rsidR="00306F34" w:rsidRPr="007F7B3C" w:rsidRDefault="00306F34" w:rsidP="00306F34">
            <w:pPr>
              <w:pStyle w:val="ListParagraph"/>
              <w:ind w:left="0"/>
              <w:rPr>
                <w:rFonts w:ascii="Arial" w:hAnsi="Arial" w:cs="Arial"/>
                <w:sz w:val="22"/>
                <w:szCs w:val="22"/>
              </w:rPr>
            </w:pPr>
          </w:p>
        </w:tc>
        <w:tc>
          <w:tcPr>
            <w:tcW w:w="992" w:type="dxa"/>
            <w:tcBorders>
              <w:bottom w:val="single" w:sz="4" w:space="0" w:color="auto"/>
            </w:tcBorders>
            <w:shd w:val="clear" w:color="auto" w:fill="C2D69B" w:themeFill="accent3" w:themeFillTint="99"/>
          </w:tcPr>
          <w:p w14:paraId="12EE1AA3" w14:textId="77777777" w:rsidR="00306F34" w:rsidRDefault="00306F34" w:rsidP="00306F34">
            <w:pPr>
              <w:pStyle w:val="ListParagraph"/>
              <w:ind w:left="0"/>
              <w:jc w:val="center"/>
              <w:rPr>
                <w:rFonts w:ascii="Arial" w:hAnsi="Arial" w:cs="Arial"/>
                <w:b/>
                <w:bCs/>
                <w:sz w:val="22"/>
                <w:szCs w:val="22"/>
              </w:rPr>
            </w:pPr>
            <w:r w:rsidRPr="00053E6E">
              <w:rPr>
                <w:rFonts w:ascii="Arial" w:hAnsi="Arial" w:cs="Arial"/>
                <w:b/>
                <w:bCs/>
                <w:sz w:val="22"/>
                <w:szCs w:val="22"/>
              </w:rPr>
              <w:lastRenderedPageBreak/>
              <w:t>Green</w:t>
            </w:r>
          </w:p>
          <w:p w14:paraId="6B6E1258" w14:textId="4547B68C" w:rsidR="00306F34" w:rsidRPr="00053E6E" w:rsidRDefault="00306F34" w:rsidP="00306F34">
            <w:pPr>
              <w:pStyle w:val="ListParagraph"/>
              <w:ind w:left="0"/>
              <w:rPr>
                <w:rFonts w:ascii="Arial" w:hAnsi="Arial" w:cs="Arial"/>
                <w:b/>
                <w:bCs/>
                <w:sz w:val="22"/>
                <w:szCs w:val="22"/>
              </w:rPr>
            </w:pPr>
          </w:p>
        </w:tc>
      </w:tr>
      <w:tr w:rsidR="0007769C" w:rsidRPr="00053E6E" w14:paraId="7886AB0C" w14:textId="77777777" w:rsidTr="0007769C">
        <w:trPr>
          <w:trHeight w:val="691"/>
        </w:trPr>
        <w:tc>
          <w:tcPr>
            <w:tcW w:w="3256" w:type="dxa"/>
            <w:tcBorders>
              <w:top w:val="single" w:sz="8" w:space="0" w:color="FFFFFF"/>
            </w:tcBorders>
          </w:tcPr>
          <w:p w14:paraId="3A44EC6E" w14:textId="77777777" w:rsidR="0007769C" w:rsidRPr="001C2572" w:rsidRDefault="0007769C" w:rsidP="00306F34">
            <w:pPr>
              <w:widowControl w:val="0"/>
              <w:autoSpaceDE w:val="0"/>
              <w:autoSpaceDN w:val="0"/>
              <w:adjustRightInd w:val="0"/>
              <w:rPr>
                <w:rFonts w:ascii="Arial" w:hAnsi="Arial" w:cs="Arial"/>
                <w:b/>
                <w:sz w:val="22"/>
                <w:szCs w:val="22"/>
              </w:rPr>
            </w:pPr>
          </w:p>
        </w:tc>
        <w:tc>
          <w:tcPr>
            <w:tcW w:w="5103" w:type="dxa"/>
            <w:tcBorders>
              <w:bottom w:val="single" w:sz="4" w:space="0" w:color="auto"/>
            </w:tcBorders>
          </w:tcPr>
          <w:p w14:paraId="3CCEF83A" w14:textId="77777777" w:rsidR="0007769C" w:rsidRPr="007A6B1D" w:rsidRDefault="0007769C" w:rsidP="0007769C">
            <w:pPr>
              <w:pStyle w:val="ListParagraph"/>
              <w:numPr>
                <w:ilvl w:val="0"/>
                <w:numId w:val="20"/>
              </w:numPr>
              <w:rPr>
                <w:rFonts w:ascii="Arial" w:hAnsi="Arial" w:cs="Arial"/>
                <w:sz w:val="22"/>
                <w:szCs w:val="22"/>
              </w:rPr>
            </w:pPr>
            <w:r w:rsidRPr="007A6B1D">
              <w:rPr>
                <w:rFonts w:ascii="Arial" w:hAnsi="Arial" w:cs="Arial"/>
                <w:b/>
                <w:bCs/>
                <w:sz w:val="22"/>
                <w:szCs w:val="22"/>
              </w:rPr>
              <w:t xml:space="preserve">Action: </w:t>
            </w:r>
            <w:r w:rsidRPr="007A6B1D">
              <w:rPr>
                <w:rFonts w:ascii="Arial" w:hAnsi="Arial" w:cs="Arial"/>
                <w:sz w:val="22"/>
                <w:szCs w:val="22"/>
              </w:rPr>
              <w:t>The content of SAB / ESSCP multi-agency training in relation to domestic violence and abuse and coercion and control to be reviewed and updated in the light of any new guidance or supporting tools that are produced, and assurance sought to ensure this is accessed by the range of partner agencies working in this area.</w:t>
            </w:r>
          </w:p>
          <w:p w14:paraId="012F0AD6" w14:textId="77777777" w:rsidR="0007769C" w:rsidRPr="007A6B1D" w:rsidRDefault="0007769C" w:rsidP="0007769C">
            <w:pPr>
              <w:pStyle w:val="ListParagraph"/>
              <w:rPr>
                <w:rFonts w:ascii="Arial" w:hAnsi="Arial" w:cs="Arial"/>
                <w:b/>
                <w:bCs/>
                <w:sz w:val="22"/>
                <w:szCs w:val="22"/>
              </w:rPr>
            </w:pPr>
          </w:p>
        </w:tc>
        <w:tc>
          <w:tcPr>
            <w:tcW w:w="992" w:type="dxa"/>
            <w:tcBorders>
              <w:bottom w:val="single" w:sz="4" w:space="0" w:color="auto"/>
            </w:tcBorders>
          </w:tcPr>
          <w:p w14:paraId="04BF632D" w14:textId="59DE2C82" w:rsidR="0007769C" w:rsidRPr="007F7B3C" w:rsidRDefault="0007769C" w:rsidP="00306F34">
            <w:pPr>
              <w:pStyle w:val="ListParagraph"/>
              <w:ind w:left="0"/>
              <w:rPr>
                <w:rFonts w:ascii="Arial" w:hAnsi="Arial" w:cs="Arial"/>
                <w:sz w:val="22"/>
                <w:szCs w:val="22"/>
              </w:rPr>
            </w:pPr>
            <w:r w:rsidRPr="00E95C3C">
              <w:rPr>
                <w:rFonts w:ascii="Arial" w:hAnsi="Arial" w:cs="Arial"/>
                <w:sz w:val="22"/>
                <w:szCs w:val="22"/>
              </w:rPr>
              <w:lastRenderedPageBreak/>
              <w:t>Dec 2021</w:t>
            </w:r>
          </w:p>
        </w:tc>
        <w:tc>
          <w:tcPr>
            <w:tcW w:w="1701" w:type="dxa"/>
            <w:tcBorders>
              <w:bottom w:val="single" w:sz="4" w:space="0" w:color="auto"/>
            </w:tcBorders>
          </w:tcPr>
          <w:p w14:paraId="3D4C6800" w14:textId="04EFDB59" w:rsidR="0007769C" w:rsidRPr="00D30957" w:rsidRDefault="0007769C" w:rsidP="00306F34">
            <w:pPr>
              <w:pStyle w:val="ListParagraph"/>
              <w:ind w:left="0"/>
              <w:rPr>
                <w:rFonts w:ascii="Arial" w:hAnsi="Arial" w:cs="Arial"/>
                <w:sz w:val="22"/>
                <w:szCs w:val="22"/>
              </w:rPr>
            </w:pPr>
            <w:r w:rsidRPr="00E95C3C">
              <w:rPr>
                <w:rFonts w:ascii="Arial" w:hAnsi="Arial" w:cs="Arial"/>
                <w:sz w:val="22"/>
                <w:szCs w:val="22"/>
              </w:rPr>
              <w:t xml:space="preserve">TWD </w:t>
            </w:r>
            <w:r>
              <w:rPr>
                <w:rFonts w:ascii="Arial" w:hAnsi="Arial" w:cs="Arial"/>
                <w:sz w:val="22"/>
                <w:szCs w:val="22"/>
              </w:rPr>
              <w:t>Subgroup</w:t>
            </w:r>
          </w:p>
        </w:tc>
        <w:tc>
          <w:tcPr>
            <w:tcW w:w="3124" w:type="dxa"/>
            <w:tcBorders>
              <w:bottom w:val="single" w:sz="4" w:space="0" w:color="auto"/>
            </w:tcBorders>
          </w:tcPr>
          <w:p w14:paraId="373EA53F" w14:textId="0B3EBEA8" w:rsidR="0007769C" w:rsidRDefault="0007769C" w:rsidP="00306F34">
            <w:pPr>
              <w:pStyle w:val="ListParagraph"/>
              <w:ind w:left="0"/>
            </w:pPr>
            <w:r>
              <w:rPr>
                <w:rFonts w:ascii="Arial" w:hAnsi="Arial" w:cs="Arial"/>
                <w:sz w:val="22"/>
                <w:szCs w:val="22"/>
              </w:rPr>
              <w:t>Working group convened to review domestic abuse training pathways and incorporate new guidance.</w:t>
            </w:r>
          </w:p>
        </w:tc>
        <w:tc>
          <w:tcPr>
            <w:tcW w:w="992" w:type="dxa"/>
            <w:tcBorders>
              <w:bottom w:val="single" w:sz="4" w:space="0" w:color="auto"/>
            </w:tcBorders>
            <w:shd w:val="clear" w:color="auto" w:fill="C2D69B" w:themeFill="accent3" w:themeFillTint="99"/>
          </w:tcPr>
          <w:p w14:paraId="795622EC" w14:textId="6B32F7DE" w:rsidR="0007769C" w:rsidRPr="00053E6E" w:rsidRDefault="00504031" w:rsidP="00306F34">
            <w:pPr>
              <w:pStyle w:val="ListParagraph"/>
              <w:ind w:left="0"/>
              <w:jc w:val="center"/>
              <w:rPr>
                <w:rFonts w:ascii="Arial" w:hAnsi="Arial" w:cs="Arial"/>
                <w:b/>
                <w:bCs/>
                <w:sz w:val="22"/>
                <w:szCs w:val="22"/>
              </w:rPr>
            </w:pPr>
            <w:r w:rsidRPr="00053E6E">
              <w:rPr>
                <w:rFonts w:ascii="Arial" w:hAnsi="Arial" w:cs="Arial"/>
                <w:b/>
                <w:bCs/>
                <w:sz w:val="22"/>
                <w:szCs w:val="22"/>
              </w:rPr>
              <w:t>Green</w:t>
            </w:r>
          </w:p>
        </w:tc>
      </w:tr>
      <w:tr w:rsidR="00306F34" w:rsidRPr="00053E6E" w14:paraId="1E2B0DB6" w14:textId="77777777" w:rsidTr="005C47FE">
        <w:trPr>
          <w:trHeight w:val="691"/>
        </w:trPr>
        <w:tc>
          <w:tcPr>
            <w:tcW w:w="3256" w:type="dxa"/>
          </w:tcPr>
          <w:p w14:paraId="77BADE42" w14:textId="26EF94CA" w:rsidR="00306F34" w:rsidRPr="007F7B3C" w:rsidRDefault="00306F34" w:rsidP="00306F34">
            <w:pPr>
              <w:pStyle w:val="ListParagraph"/>
              <w:ind w:left="0"/>
              <w:rPr>
                <w:rFonts w:ascii="Arial" w:hAnsi="Arial" w:cs="Arial"/>
                <w:sz w:val="22"/>
                <w:szCs w:val="22"/>
              </w:rPr>
            </w:pPr>
            <w:r w:rsidRPr="001C2572">
              <w:rPr>
                <w:rFonts w:ascii="Arial" w:hAnsi="Arial" w:cs="Arial"/>
                <w:sz w:val="22"/>
                <w:szCs w:val="22"/>
              </w:rPr>
              <w:t>Recommendation 11.</w:t>
            </w:r>
            <w:r>
              <w:rPr>
                <w:rFonts w:ascii="Arial" w:hAnsi="Arial" w:cs="Arial"/>
                <w:sz w:val="22"/>
                <w:szCs w:val="22"/>
              </w:rPr>
              <w:t xml:space="preserve"> </w:t>
            </w:r>
            <w:r w:rsidRPr="00654084">
              <w:rPr>
                <w:rFonts w:ascii="Arial" w:hAnsi="Arial" w:cs="Arial"/>
                <w:sz w:val="22"/>
                <w:szCs w:val="22"/>
              </w:rPr>
              <w:t>Establish mechanisms for improved information sharing and recording of case activity between statutory partner agencies in cases of high risk and multiple complex needs.</w:t>
            </w:r>
          </w:p>
        </w:tc>
        <w:tc>
          <w:tcPr>
            <w:tcW w:w="5103" w:type="dxa"/>
          </w:tcPr>
          <w:p w14:paraId="56ED7B91" w14:textId="5D50CF09" w:rsidR="00306F34" w:rsidRPr="007A6B1D" w:rsidRDefault="00306F34" w:rsidP="00306F34">
            <w:pPr>
              <w:pStyle w:val="ListParagraph"/>
              <w:numPr>
                <w:ilvl w:val="0"/>
                <w:numId w:val="22"/>
              </w:numPr>
              <w:rPr>
                <w:rFonts w:ascii="Arial" w:eastAsia="Times New Roman" w:hAnsi="Arial" w:cs="Arial"/>
                <w:b/>
                <w:bCs/>
                <w:sz w:val="22"/>
                <w:szCs w:val="22"/>
              </w:rPr>
            </w:pPr>
            <w:r w:rsidRPr="007A6B1D">
              <w:rPr>
                <w:rFonts w:ascii="Arial" w:eastAsia="Times New Roman" w:hAnsi="Arial" w:cs="Arial"/>
                <w:b/>
                <w:bCs/>
                <w:sz w:val="22"/>
                <w:szCs w:val="22"/>
              </w:rPr>
              <w:t>Action:</w:t>
            </w:r>
          </w:p>
          <w:p w14:paraId="6FAA5199" w14:textId="77777777" w:rsidR="00306F34" w:rsidRDefault="00306F34" w:rsidP="00306F34">
            <w:pPr>
              <w:pStyle w:val="ListParagraph"/>
              <w:numPr>
                <w:ilvl w:val="0"/>
                <w:numId w:val="6"/>
              </w:numPr>
              <w:rPr>
                <w:rFonts w:ascii="Arial" w:hAnsi="Arial" w:cs="Arial"/>
                <w:sz w:val="22"/>
                <w:szCs w:val="22"/>
              </w:rPr>
            </w:pPr>
            <w:r w:rsidRPr="003A4151">
              <w:rPr>
                <w:rFonts w:ascii="Arial" w:hAnsi="Arial" w:cs="Arial"/>
                <w:sz w:val="22"/>
                <w:szCs w:val="22"/>
              </w:rPr>
              <w:t xml:space="preserve">Sharing information and intelligence across organisations on individuals with multiple complex needs.  </w:t>
            </w:r>
          </w:p>
          <w:p w14:paraId="7409584F" w14:textId="77777777" w:rsidR="00306F34" w:rsidRPr="003A4151" w:rsidRDefault="00306F34" w:rsidP="00306F34">
            <w:pPr>
              <w:pStyle w:val="ListParagraph"/>
              <w:rPr>
                <w:rFonts w:ascii="Arial" w:hAnsi="Arial" w:cs="Arial"/>
                <w:sz w:val="22"/>
                <w:szCs w:val="22"/>
              </w:rPr>
            </w:pPr>
          </w:p>
          <w:p w14:paraId="258DC71C" w14:textId="77777777" w:rsidR="00306F34" w:rsidRDefault="00306F34" w:rsidP="00306F34">
            <w:pPr>
              <w:pStyle w:val="ListParagraph"/>
              <w:numPr>
                <w:ilvl w:val="0"/>
                <w:numId w:val="6"/>
              </w:numPr>
              <w:rPr>
                <w:rFonts w:ascii="Arial" w:hAnsi="Arial" w:cs="Arial"/>
                <w:sz w:val="22"/>
                <w:szCs w:val="22"/>
              </w:rPr>
            </w:pPr>
            <w:r>
              <w:rPr>
                <w:rFonts w:ascii="Arial" w:hAnsi="Arial" w:cs="Arial"/>
                <w:sz w:val="22"/>
                <w:szCs w:val="22"/>
              </w:rPr>
              <w:t xml:space="preserve">This may involve looking at how information is shared across systems </w:t>
            </w:r>
          </w:p>
          <w:p w14:paraId="4B1C531D" w14:textId="77777777" w:rsidR="00306F34" w:rsidRPr="007F7B3C" w:rsidRDefault="00306F34" w:rsidP="00306F34">
            <w:pPr>
              <w:pStyle w:val="ListParagraph"/>
              <w:ind w:left="0"/>
              <w:rPr>
                <w:rFonts w:ascii="Arial" w:hAnsi="Arial" w:cs="Arial"/>
                <w:sz w:val="22"/>
                <w:szCs w:val="22"/>
              </w:rPr>
            </w:pPr>
          </w:p>
        </w:tc>
        <w:tc>
          <w:tcPr>
            <w:tcW w:w="992" w:type="dxa"/>
          </w:tcPr>
          <w:p w14:paraId="18AD667D" w14:textId="77777777" w:rsidR="00306F34" w:rsidRPr="00E95C3C" w:rsidRDefault="00306F34" w:rsidP="00306F34">
            <w:pPr>
              <w:pStyle w:val="ListParagraph"/>
              <w:ind w:left="0"/>
              <w:rPr>
                <w:rFonts w:ascii="Arial" w:hAnsi="Arial" w:cs="Arial"/>
                <w:sz w:val="22"/>
                <w:szCs w:val="22"/>
              </w:rPr>
            </w:pPr>
            <w:r>
              <w:rPr>
                <w:rFonts w:ascii="Arial" w:hAnsi="Arial" w:cs="Arial"/>
                <w:sz w:val="22"/>
                <w:szCs w:val="22"/>
              </w:rPr>
              <w:t>April 2022</w:t>
            </w:r>
          </w:p>
        </w:tc>
        <w:tc>
          <w:tcPr>
            <w:tcW w:w="1701" w:type="dxa"/>
          </w:tcPr>
          <w:p w14:paraId="4F4192EA" w14:textId="77777777" w:rsidR="00306F34" w:rsidRPr="00E95C3C" w:rsidRDefault="00306F34" w:rsidP="00306F34">
            <w:pPr>
              <w:pStyle w:val="ListParagraph"/>
              <w:ind w:left="0"/>
              <w:rPr>
                <w:rFonts w:ascii="Arial" w:hAnsi="Arial" w:cs="Arial"/>
                <w:sz w:val="22"/>
                <w:szCs w:val="22"/>
              </w:rPr>
            </w:pPr>
            <w:r>
              <w:rPr>
                <w:rFonts w:ascii="Arial" w:hAnsi="Arial" w:cs="Arial"/>
                <w:sz w:val="22"/>
                <w:szCs w:val="22"/>
              </w:rPr>
              <w:t>Head of Adult Safeguarding (</w:t>
            </w:r>
            <w:r w:rsidRPr="00D30957">
              <w:rPr>
                <w:rFonts w:ascii="Arial" w:hAnsi="Arial" w:cs="Arial"/>
                <w:sz w:val="22"/>
                <w:szCs w:val="22"/>
              </w:rPr>
              <w:t xml:space="preserve">ESCC), Police, CCG. </w:t>
            </w:r>
          </w:p>
        </w:tc>
        <w:tc>
          <w:tcPr>
            <w:tcW w:w="3124" w:type="dxa"/>
          </w:tcPr>
          <w:p w14:paraId="2AADCDF6" w14:textId="77777777" w:rsidR="00306F34" w:rsidRPr="001B0431" w:rsidRDefault="00306F34" w:rsidP="00306F34">
            <w:pPr>
              <w:rPr>
                <w:rFonts w:ascii="Arial" w:hAnsi="Arial" w:cs="Arial"/>
                <w:b/>
                <w:bCs/>
                <w:sz w:val="22"/>
                <w:szCs w:val="22"/>
              </w:rPr>
            </w:pPr>
            <w:r w:rsidRPr="001B0431">
              <w:rPr>
                <w:rFonts w:ascii="Arial" w:hAnsi="Arial" w:cs="Arial"/>
                <w:sz w:val="22"/>
                <w:szCs w:val="22"/>
              </w:rPr>
              <w:t>The MARM protocol which was launched early in 202</w:t>
            </w:r>
            <w:r>
              <w:rPr>
                <w:rFonts w:ascii="Arial" w:hAnsi="Arial" w:cs="Arial"/>
                <w:sz w:val="22"/>
                <w:szCs w:val="22"/>
              </w:rPr>
              <w:t>2</w:t>
            </w:r>
            <w:r w:rsidRPr="001B0431">
              <w:rPr>
                <w:rFonts w:ascii="Arial" w:hAnsi="Arial" w:cs="Arial"/>
                <w:sz w:val="22"/>
                <w:szCs w:val="22"/>
              </w:rPr>
              <w:t xml:space="preserve"> </w:t>
            </w:r>
            <w:r>
              <w:rPr>
                <w:rFonts w:ascii="Arial" w:hAnsi="Arial" w:cs="Arial"/>
                <w:sz w:val="22"/>
                <w:szCs w:val="22"/>
              </w:rPr>
              <w:t xml:space="preserve">with </w:t>
            </w:r>
            <w:r w:rsidRPr="001B0431">
              <w:rPr>
                <w:rFonts w:ascii="Arial" w:hAnsi="Arial" w:cs="Arial"/>
                <w:sz w:val="22"/>
                <w:szCs w:val="22"/>
              </w:rPr>
              <w:t xml:space="preserve">accompanying </w:t>
            </w:r>
            <w:proofErr w:type="gramStart"/>
            <w:r w:rsidRPr="001B0431">
              <w:rPr>
                <w:rFonts w:ascii="Arial" w:hAnsi="Arial" w:cs="Arial"/>
                <w:sz w:val="22"/>
                <w:szCs w:val="22"/>
              </w:rPr>
              <w:t xml:space="preserve">Guidance </w:t>
            </w:r>
            <w:r w:rsidRPr="001B0431">
              <w:rPr>
                <w:b/>
                <w:bCs/>
              </w:rPr>
              <w:t xml:space="preserve"> </w:t>
            </w:r>
            <w:r w:rsidRPr="001B0431">
              <w:rPr>
                <w:rFonts w:ascii="Arial" w:hAnsi="Arial" w:cs="Arial"/>
                <w:b/>
                <w:bCs/>
                <w:sz w:val="22"/>
                <w:szCs w:val="22"/>
              </w:rPr>
              <w:t>Assessing</w:t>
            </w:r>
            <w:proofErr w:type="gramEnd"/>
            <w:r w:rsidRPr="001B0431">
              <w:rPr>
                <w:rFonts w:ascii="Arial" w:hAnsi="Arial" w:cs="Arial"/>
                <w:b/>
                <w:bCs/>
                <w:sz w:val="22"/>
                <w:szCs w:val="22"/>
              </w:rPr>
              <w:t xml:space="preserve"> and supporting people with multiple and complex needs</w:t>
            </w:r>
          </w:p>
          <w:p w14:paraId="68C31FA5" w14:textId="77777777" w:rsidR="00306F34" w:rsidRPr="001B0431" w:rsidRDefault="00306F34" w:rsidP="00306F34">
            <w:pPr>
              <w:rPr>
                <w:rFonts w:ascii="Arial" w:hAnsi="Arial" w:cs="Arial"/>
                <w:sz w:val="22"/>
                <w:szCs w:val="22"/>
              </w:rPr>
            </w:pPr>
            <w:r w:rsidRPr="001B0431">
              <w:rPr>
                <w:rFonts w:ascii="Arial" w:hAnsi="Arial" w:cs="Arial"/>
                <w:sz w:val="22"/>
                <w:szCs w:val="22"/>
              </w:rPr>
              <w:t xml:space="preserve">This Guidance for positive practice </w:t>
            </w:r>
            <w:r>
              <w:rPr>
                <w:rFonts w:ascii="Arial" w:hAnsi="Arial" w:cs="Arial"/>
                <w:sz w:val="22"/>
                <w:szCs w:val="22"/>
              </w:rPr>
              <w:t>helps to</w:t>
            </w:r>
            <w:r w:rsidRPr="001B0431">
              <w:rPr>
                <w:rFonts w:ascii="Arial" w:hAnsi="Arial" w:cs="Arial"/>
                <w:sz w:val="22"/>
                <w:szCs w:val="22"/>
              </w:rPr>
              <w:t xml:space="preserve"> facilitate the following: </w:t>
            </w:r>
          </w:p>
          <w:p w14:paraId="20A1EF82" w14:textId="77777777" w:rsidR="00306F34" w:rsidRPr="001B0431" w:rsidRDefault="00306F34" w:rsidP="00306F34">
            <w:pPr>
              <w:rPr>
                <w:rFonts w:ascii="Arial" w:hAnsi="Arial" w:cs="Arial"/>
                <w:sz w:val="22"/>
                <w:szCs w:val="22"/>
              </w:rPr>
            </w:pPr>
          </w:p>
          <w:p w14:paraId="7F6E1DA6" w14:textId="77777777" w:rsidR="00306F34" w:rsidRPr="001B0431" w:rsidRDefault="00306F34" w:rsidP="00306F34">
            <w:pPr>
              <w:pStyle w:val="ListParagraph"/>
              <w:numPr>
                <w:ilvl w:val="0"/>
                <w:numId w:val="9"/>
              </w:numPr>
              <w:rPr>
                <w:rFonts w:ascii="Arial" w:hAnsi="Arial" w:cs="Arial"/>
                <w:sz w:val="22"/>
                <w:szCs w:val="22"/>
              </w:rPr>
            </w:pPr>
            <w:r w:rsidRPr="001B0431">
              <w:rPr>
                <w:rFonts w:ascii="Arial" w:hAnsi="Arial" w:cs="Arial"/>
                <w:sz w:val="22"/>
                <w:szCs w:val="22"/>
              </w:rPr>
              <w:t>Identification and holistic assessment of need and risk.</w:t>
            </w:r>
          </w:p>
          <w:p w14:paraId="3E7457D3" w14:textId="77777777" w:rsidR="00306F34" w:rsidRDefault="00306F34" w:rsidP="00306F34">
            <w:pPr>
              <w:rPr>
                <w:rFonts w:ascii="Arial" w:hAnsi="Arial" w:cs="Arial"/>
                <w:sz w:val="22"/>
                <w:szCs w:val="22"/>
              </w:rPr>
            </w:pPr>
          </w:p>
          <w:p w14:paraId="105A107F" w14:textId="77777777" w:rsidR="00306F34" w:rsidRPr="001B0431" w:rsidRDefault="00306F34" w:rsidP="00306F34">
            <w:pPr>
              <w:pStyle w:val="ListParagraph"/>
              <w:numPr>
                <w:ilvl w:val="0"/>
                <w:numId w:val="9"/>
              </w:numPr>
              <w:rPr>
                <w:rFonts w:ascii="Arial" w:hAnsi="Arial" w:cs="Arial"/>
                <w:sz w:val="22"/>
                <w:szCs w:val="22"/>
              </w:rPr>
            </w:pPr>
            <w:r w:rsidRPr="001B0431">
              <w:rPr>
                <w:rFonts w:ascii="Arial" w:hAnsi="Arial" w:cs="Arial"/>
                <w:sz w:val="22"/>
                <w:szCs w:val="22"/>
              </w:rPr>
              <w:t>Timely information sharing around need and risk.</w:t>
            </w:r>
          </w:p>
          <w:p w14:paraId="6A379F9E" w14:textId="77777777" w:rsidR="00306F34" w:rsidRDefault="00306F34" w:rsidP="00306F34">
            <w:pPr>
              <w:rPr>
                <w:rFonts w:ascii="Arial" w:hAnsi="Arial" w:cs="Arial"/>
                <w:sz w:val="22"/>
                <w:szCs w:val="22"/>
              </w:rPr>
            </w:pPr>
          </w:p>
          <w:p w14:paraId="72F3552D" w14:textId="77777777" w:rsidR="00306F34" w:rsidRPr="001B0431" w:rsidRDefault="00306F34" w:rsidP="00306F34">
            <w:pPr>
              <w:pStyle w:val="ListParagraph"/>
              <w:numPr>
                <w:ilvl w:val="0"/>
                <w:numId w:val="9"/>
              </w:numPr>
              <w:rPr>
                <w:rFonts w:ascii="Arial" w:hAnsi="Arial" w:cs="Arial"/>
                <w:sz w:val="22"/>
                <w:szCs w:val="22"/>
              </w:rPr>
            </w:pPr>
            <w:r w:rsidRPr="001B0431">
              <w:rPr>
                <w:rFonts w:ascii="Arial" w:hAnsi="Arial" w:cs="Arial"/>
                <w:sz w:val="22"/>
                <w:szCs w:val="22"/>
              </w:rPr>
              <w:t>Development of shared risk management plans.</w:t>
            </w:r>
          </w:p>
          <w:p w14:paraId="7C1784F2" w14:textId="77777777" w:rsidR="00306F34" w:rsidRDefault="00306F34" w:rsidP="00306F34">
            <w:pPr>
              <w:rPr>
                <w:rFonts w:ascii="Arial" w:hAnsi="Arial" w:cs="Arial"/>
                <w:sz w:val="22"/>
                <w:szCs w:val="22"/>
              </w:rPr>
            </w:pPr>
          </w:p>
          <w:p w14:paraId="2D5443CF" w14:textId="77777777" w:rsidR="00306F34" w:rsidRPr="001B0431" w:rsidRDefault="00306F34" w:rsidP="00306F34">
            <w:pPr>
              <w:pStyle w:val="ListParagraph"/>
              <w:numPr>
                <w:ilvl w:val="0"/>
                <w:numId w:val="9"/>
              </w:numPr>
              <w:rPr>
                <w:rFonts w:ascii="Arial" w:hAnsi="Arial" w:cs="Arial"/>
                <w:sz w:val="22"/>
                <w:szCs w:val="22"/>
              </w:rPr>
            </w:pPr>
            <w:r w:rsidRPr="001B0431">
              <w:rPr>
                <w:rFonts w:ascii="Arial" w:hAnsi="Arial" w:cs="Arial"/>
                <w:sz w:val="22"/>
                <w:szCs w:val="22"/>
              </w:rPr>
              <w:t>Shared decision making and responsibility.</w:t>
            </w:r>
          </w:p>
          <w:p w14:paraId="14BA1479" w14:textId="77777777" w:rsidR="00306F34" w:rsidRPr="00E95C3C" w:rsidRDefault="00306F34" w:rsidP="00306F34">
            <w:pPr>
              <w:pStyle w:val="ListParagraph"/>
              <w:ind w:left="0"/>
              <w:rPr>
                <w:rFonts w:ascii="Arial" w:hAnsi="Arial" w:cs="Arial"/>
                <w:sz w:val="22"/>
                <w:szCs w:val="22"/>
              </w:rPr>
            </w:pPr>
          </w:p>
        </w:tc>
        <w:tc>
          <w:tcPr>
            <w:tcW w:w="992" w:type="dxa"/>
            <w:shd w:val="clear" w:color="auto" w:fill="C2D69B" w:themeFill="accent3" w:themeFillTint="99"/>
          </w:tcPr>
          <w:p w14:paraId="41B0293E" w14:textId="77777777" w:rsidR="00306F34" w:rsidRPr="00053E6E" w:rsidRDefault="00306F34" w:rsidP="00306F34">
            <w:pPr>
              <w:pStyle w:val="ListParagraph"/>
              <w:ind w:left="0"/>
              <w:jc w:val="center"/>
              <w:rPr>
                <w:rFonts w:ascii="Arial" w:hAnsi="Arial" w:cs="Arial"/>
                <w:b/>
                <w:bCs/>
                <w:sz w:val="22"/>
                <w:szCs w:val="22"/>
              </w:rPr>
            </w:pPr>
            <w:r w:rsidRPr="00053E6E">
              <w:rPr>
                <w:rFonts w:ascii="Arial" w:hAnsi="Arial" w:cs="Arial"/>
                <w:b/>
                <w:bCs/>
                <w:sz w:val="22"/>
                <w:szCs w:val="22"/>
              </w:rPr>
              <w:t>Green</w:t>
            </w:r>
          </w:p>
        </w:tc>
      </w:tr>
    </w:tbl>
    <w:p w14:paraId="56DAFF4A" w14:textId="5D70AD61" w:rsidR="00376F76" w:rsidRDefault="00376F76"/>
    <w:p w14:paraId="6DB0E90B" w14:textId="77777777" w:rsidR="00376F76" w:rsidRPr="00376F76" w:rsidRDefault="00376F76" w:rsidP="00376F76">
      <w:pPr>
        <w:pStyle w:val="Heading1"/>
      </w:pPr>
      <w:r w:rsidRPr="00376F76">
        <w:t xml:space="preserve">In relation to Finding 4: </w:t>
      </w:r>
      <w:bookmarkStart w:id="3" w:name="_Hlk45293234"/>
    </w:p>
    <w:p w14:paraId="2A6C2F20" w14:textId="77777777" w:rsidR="00376F76" w:rsidRDefault="00376F76" w:rsidP="00376F76">
      <w:pPr>
        <w:rPr>
          <w:rFonts w:ascii="Arial" w:hAnsi="Arial" w:cs="Arial"/>
          <w:bCs/>
          <w:sz w:val="22"/>
          <w:szCs w:val="22"/>
        </w:rPr>
      </w:pPr>
    </w:p>
    <w:p w14:paraId="1D9A1F3B" w14:textId="2CE00D55" w:rsidR="00376F76" w:rsidRDefault="00376F76" w:rsidP="00376F76">
      <w:pPr>
        <w:rPr>
          <w:rFonts w:ascii="Arial" w:hAnsi="Arial" w:cs="Arial"/>
          <w:bCs/>
          <w:sz w:val="22"/>
          <w:szCs w:val="22"/>
        </w:rPr>
      </w:pPr>
      <w:r w:rsidRPr="007F7B3C">
        <w:rPr>
          <w:rFonts w:ascii="Arial" w:hAnsi="Arial" w:cs="Arial"/>
          <w:bCs/>
          <w:sz w:val="22"/>
          <w:szCs w:val="22"/>
        </w:rPr>
        <w:lastRenderedPageBreak/>
        <w:t>A pattern of continuing to give women with complex needs short term prison sentences at a distance from their home area, disrupts any progress they may be making with the support of community teams, provides little time for specialist health care services delivered within prison to establish relationships, potentially leaving women more vulnerable on their release.</w:t>
      </w:r>
      <w:bookmarkEnd w:id="3"/>
    </w:p>
    <w:p w14:paraId="3CACDDCB" w14:textId="77777777" w:rsidR="00376F76" w:rsidRDefault="00376F76" w:rsidP="00376F76">
      <w:pPr>
        <w:rPr>
          <w:rFonts w:ascii="Arial" w:hAnsi="Arial" w:cs="Arial"/>
          <w:i/>
          <w:iCs/>
          <w:sz w:val="22"/>
          <w:szCs w:val="22"/>
        </w:rPr>
      </w:pPr>
    </w:p>
    <w:p w14:paraId="4EC599E6" w14:textId="77777777" w:rsidR="00376F76" w:rsidRPr="007F7B3C" w:rsidRDefault="00376F76" w:rsidP="00376F76">
      <w:pPr>
        <w:rPr>
          <w:rFonts w:ascii="Arial" w:hAnsi="Arial" w:cs="Arial"/>
          <w:b/>
          <w:sz w:val="22"/>
          <w:szCs w:val="22"/>
        </w:rPr>
      </w:pPr>
      <w:r w:rsidRPr="007F7B3C">
        <w:rPr>
          <w:rFonts w:ascii="Arial" w:hAnsi="Arial" w:cs="Arial"/>
          <w:i/>
          <w:iCs/>
          <w:sz w:val="22"/>
          <w:szCs w:val="22"/>
        </w:rPr>
        <w:t xml:space="preserve">Please note:  In line with the Probation Reform Program and nationalisation of probation services, from the end of June 2021 the KSS CRC will become part of NPS under the new arrangements.   </w:t>
      </w:r>
    </w:p>
    <w:p w14:paraId="46B84418" w14:textId="26192F1A" w:rsidR="00376F76" w:rsidRDefault="00376F76"/>
    <w:tbl>
      <w:tblPr>
        <w:tblStyle w:val="TableGrid"/>
        <w:tblW w:w="15404" w:type="dxa"/>
        <w:tblLayout w:type="fixed"/>
        <w:tblLook w:val="04A0" w:firstRow="1" w:lastRow="0" w:firstColumn="1" w:lastColumn="0" w:noHBand="0" w:noVBand="1"/>
      </w:tblPr>
      <w:tblGrid>
        <w:gridCol w:w="3256"/>
        <w:gridCol w:w="5103"/>
        <w:gridCol w:w="1228"/>
        <w:gridCol w:w="1701"/>
        <w:gridCol w:w="3124"/>
        <w:gridCol w:w="992"/>
      </w:tblGrid>
      <w:tr w:rsidR="00306F34" w:rsidRPr="00053E6E" w14:paraId="7F3EB8BB" w14:textId="77777777" w:rsidTr="004204DD">
        <w:trPr>
          <w:trHeight w:val="691"/>
          <w:tblHeader/>
        </w:trPr>
        <w:tc>
          <w:tcPr>
            <w:tcW w:w="3256" w:type="dxa"/>
            <w:shd w:val="clear" w:color="auto" w:fill="D99594" w:themeFill="accent2" w:themeFillTint="99"/>
          </w:tcPr>
          <w:p w14:paraId="376E1ED7" w14:textId="4B93C603" w:rsidR="00306F34" w:rsidRPr="001C2572" w:rsidRDefault="00306F34" w:rsidP="00306F34">
            <w:pPr>
              <w:pStyle w:val="ListParagraph"/>
              <w:ind w:left="0"/>
              <w:rPr>
                <w:rFonts w:ascii="Arial" w:hAnsi="Arial" w:cs="Arial"/>
                <w:b/>
                <w:bCs/>
                <w:sz w:val="22"/>
                <w:szCs w:val="22"/>
              </w:rPr>
            </w:pPr>
            <w:r w:rsidRPr="00DC6AB5">
              <w:rPr>
                <w:rFonts w:ascii="Arial" w:hAnsi="Arial" w:cs="Arial"/>
                <w:b/>
              </w:rPr>
              <w:t>Recommendations / Aims</w:t>
            </w:r>
          </w:p>
        </w:tc>
        <w:tc>
          <w:tcPr>
            <w:tcW w:w="5103" w:type="dxa"/>
            <w:shd w:val="clear" w:color="auto" w:fill="D99594" w:themeFill="accent2" w:themeFillTint="99"/>
          </w:tcPr>
          <w:p w14:paraId="16A1E092" w14:textId="7F2037B4" w:rsidR="00306F34" w:rsidRPr="00306F34" w:rsidRDefault="00306F34" w:rsidP="00306F34">
            <w:pPr>
              <w:rPr>
                <w:rFonts w:ascii="Arial" w:hAnsi="Arial" w:cs="Arial"/>
                <w:b/>
                <w:bCs/>
                <w:sz w:val="22"/>
                <w:szCs w:val="22"/>
              </w:rPr>
            </w:pPr>
            <w:r w:rsidRPr="00DC6AB5">
              <w:rPr>
                <w:rFonts w:ascii="Arial" w:hAnsi="Arial" w:cs="Arial"/>
                <w:b/>
              </w:rPr>
              <w:t>Action (s)</w:t>
            </w:r>
          </w:p>
        </w:tc>
        <w:tc>
          <w:tcPr>
            <w:tcW w:w="1228" w:type="dxa"/>
            <w:shd w:val="clear" w:color="auto" w:fill="D99594" w:themeFill="accent2" w:themeFillTint="99"/>
          </w:tcPr>
          <w:p w14:paraId="5B30F8EF" w14:textId="1205F3B2" w:rsidR="00306F34" w:rsidRPr="007F7B3C" w:rsidRDefault="00306F34" w:rsidP="00306F34">
            <w:pPr>
              <w:pStyle w:val="ListParagraph"/>
              <w:ind w:left="0"/>
              <w:rPr>
                <w:rFonts w:ascii="Arial" w:hAnsi="Arial" w:cs="Arial"/>
                <w:sz w:val="22"/>
                <w:szCs w:val="22"/>
              </w:rPr>
            </w:pPr>
            <w:r w:rsidRPr="00DC6AB5">
              <w:rPr>
                <w:rFonts w:ascii="Arial" w:hAnsi="Arial" w:cs="Arial"/>
                <w:b/>
              </w:rPr>
              <w:t>Target Date</w:t>
            </w:r>
          </w:p>
        </w:tc>
        <w:tc>
          <w:tcPr>
            <w:tcW w:w="1701" w:type="dxa"/>
            <w:shd w:val="clear" w:color="auto" w:fill="D99594" w:themeFill="accent2" w:themeFillTint="99"/>
          </w:tcPr>
          <w:p w14:paraId="00CAD600" w14:textId="0962BE85" w:rsidR="00306F34" w:rsidRPr="00D30957" w:rsidRDefault="00306F34" w:rsidP="00306F34">
            <w:pPr>
              <w:pStyle w:val="ListParagraph"/>
              <w:ind w:left="0"/>
              <w:rPr>
                <w:rFonts w:ascii="Arial" w:hAnsi="Arial" w:cs="Arial"/>
                <w:sz w:val="22"/>
                <w:szCs w:val="22"/>
              </w:rPr>
            </w:pPr>
            <w:r w:rsidRPr="00DC6AB5">
              <w:rPr>
                <w:rFonts w:ascii="Arial" w:hAnsi="Arial" w:cs="Arial"/>
                <w:b/>
              </w:rPr>
              <w:t>Lead</w:t>
            </w:r>
          </w:p>
        </w:tc>
        <w:tc>
          <w:tcPr>
            <w:tcW w:w="3124" w:type="dxa"/>
            <w:shd w:val="clear" w:color="auto" w:fill="D99594" w:themeFill="accent2" w:themeFillTint="99"/>
          </w:tcPr>
          <w:p w14:paraId="2C33B967" w14:textId="77777777" w:rsidR="00306F34" w:rsidRPr="00DC6AB5" w:rsidRDefault="00306F34" w:rsidP="00306F34">
            <w:pPr>
              <w:rPr>
                <w:rFonts w:ascii="Arial" w:hAnsi="Arial" w:cs="Arial"/>
                <w:b/>
              </w:rPr>
            </w:pPr>
            <w:r w:rsidRPr="00DC6AB5">
              <w:rPr>
                <w:rFonts w:ascii="Arial" w:hAnsi="Arial" w:cs="Arial"/>
                <w:b/>
              </w:rPr>
              <w:t>Progress/</w:t>
            </w:r>
          </w:p>
          <w:p w14:paraId="00806411" w14:textId="575C6A06" w:rsidR="00306F34" w:rsidRDefault="00306F34" w:rsidP="00306F34">
            <w:pPr>
              <w:pStyle w:val="ListParagraph"/>
              <w:ind w:left="0"/>
              <w:rPr>
                <w:rFonts w:ascii="Arial" w:hAnsi="Arial" w:cs="Arial"/>
                <w:sz w:val="22"/>
                <w:szCs w:val="22"/>
              </w:rPr>
            </w:pPr>
            <w:r w:rsidRPr="00DC6AB5">
              <w:rPr>
                <w:rFonts w:ascii="Arial" w:hAnsi="Arial" w:cs="Arial"/>
                <w:b/>
              </w:rPr>
              <w:t>next steps</w:t>
            </w:r>
          </w:p>
        </w:tc>
        <w:tc>
          <w:tcPr>
            <w:tcW w:w="992" w:type="dxa"/>
            <w:shd w:val="clear" w:color="auto" w:fill="D99594" w:themeFill="accent2" w:themeFillTint="99"/>
          </w:tcPr>
          <w:p w14:paraId="588B9E24" w14:textId="0F5C5E92" w:rsidR="00306F34" w:rsidRPr="00053E6E" w:rsidRDefault="00306F34" w:rsidP="00306F34">
            <w:pPr>
              <w:pStyle w:val="ListParagraph"/>
              <w:ind w:left="0"/>
              <w:jc w:val="center"/>
              <w:rPr>
                <w:rFonts w:ascii="Arial" w:hAnsi="Arial" w:cs="Arial"/>
                <w:b/>
                <w:bCs/>
                <w:sz w:val="22"/>
                <w:szCs w:val="22"/>
              </w:rPr>
            </w:pPr>
            <w:r w:rsidRPr="00DC6AB5">
              <w:rPr>
                <w:rFonts w:ascii="Arial" w:hAnsi="Arial" w:cs="Arial"/>
                <w:b/>
              </w:rPr>
              <w:t>Status (RAG) Rating</w:t>
            </w:r>
          </w:p>
        </w:tc>
      </w:tr>
      <w:tr w:rsidR="00306F34" w:rsidRPr="00053E6E" w14:paraId="02229A66" w14:textId="77777777" w:rsidTr="001C2572">
        <w:trPr>
          <w:trHeight w:val="691"/>
        </w:trPr>
        <w:tc>
          <w:tcPr>
            <w:tcW w:w="3256" w:type="dxa"/>
          </w:tcPr>
          <w:p w14:paraId="2F2D85F2" w14:textId="2435843C" w:rsidR="00306F34" w:rsidRPr="007F7B3C" w:rsidRDefault="00306F34" w:rsidP="00306F34">
            <w:pPr>
              <w:pStyle w:val="ListParagraph"/>
              <w:ind w:left="0"/>
              <w:rPr>
                <w:rFonts w:ascii="Arial" w:hAnsi="Arial" w:cs="Arial"/>
                <w:sz w:val="22"/>
                <w:szCs w:val="22"/>
              </w:rPr>
            </w:pPr>
            <w:r w:rsidRPr="001C2572">
              <w:rPr>
                <w:rFonts w:ascii="Arial" w:hAnsi="Arial" w:cs="Arial"/>
                <w:b/>
                <w:bCs/>
                <w:sz w:val="22"/>
                <w:szCs w:val="22"/>
              </w:rPr>
              <w:t>Recommendation 12.</w:t>
            </w:r>
            <w:r>
              <w:rPr>
                <w:rFonts w:ascii="Arial" w:hAnsi="Arial" w:cs="Arial"/>
                <w:sz w:val="22"/>
                <w:szCs w:val="22"/>
              </w:rPr>
              <w:t xml:space="preserve"> </w:t>
            </w:r>
            <w:bookmarkStart w:id="4" w:name="_Hlk81235032"/>
            <w:bookmarkStart w:id="5" w:name="_Hlk81235018"/>
            <w:r w:rsidRPr="007F7B3C">
              <w:rPr>
                <w:rFonts w:ascii="Arial" w:hAnsi="Arial" w:cs="Arial"/>
                <w:sz w:val="22"/>
                <w:szCs w:val="22"/>
              </w:rPr>
              <w:t xml:space="preserve">The SAB to receive assurance that the partnership protocol between CGL and NPS is effective in strengthening closer collaborative working for adults who receive short term prison sentences.  </w:t>
            </w:r>
            <w:bookmarkEnd w:id="4"/>
          </w:p>
          <w:bookmarkEnd w:id="5"/>
          <w:p w14:paraId="00785967" w14:textId="77777777" w:rsidR="00306F34" w:rsidRPr="007F7B3C" w:rsidRDefault="00306F34" w:rsidP="00306F34">
            <w:pPr>
              <w:pStyle w:val="ListParagraph"/>
              <w:ind w:left="0"/>
              <w:rPr>
                <w:rFonts w:ascii="Arial" w:hAnsi="Arial" w:cs="Arial"/>
                <w:sz w:val="22"/>
                <w:szCs w:val="22"/>
              </w:rPr>
            </w:pPr>
          </w:p>
        </w:tc>
        <w:tc>
          <w:tcPr>
            <w:tcW w:w="5103" w:type="dxa"/>
          </w:tcPr>
          <w:p w14:paraId="40C31C92" w14:textId="07AE0B14" w:rsidR="00306F34" w:rsidRPr="007F7B3C" w:rsidRDefault="00306F34" w:rsidP="00306F34">
            <w:pPr>
              <w:pStyle w:val="ListParagraph"/>
              <w:numPr>
                <w:ilvl w:val="0"/>
                <w:numId w:val="23"/>
              </w:numPr>
              <w:rPr>
                <w:rFonts w:ascii="Arial" w:hAnsi="Arial" w:cs="Arial"/>
                <w:sz w:val="22"/>
                <w:szCs w:val="22"/>
              </w:rPr>
            </w:pPr>
            <w:bookmarkStart w:id="6" w:name="_Hlk81235153"/>
            <w:r w:rsidRPr="001C2572">
              <w:rPr>
                <w:rFonts w:ascii="Arial" w:hAnsi="Arial" w:cs="Arial"/>
                <w:b/>
                <w:bCs/>
                <w:sz w:val="22"/>
                <w:szCs w:val="22"/>
              </w:rPr>
              <w:t>Action:</w:t>
            </w:r>
            <w:r>
              <w:rPr>
                <w:rFonts w:ascii="Arial" w:hAnsi="Arial" w:cs="Arial"/>
                <w:sz w:val="22"/>
                <w:szCs w:val="22"/>
              </w:rPr>
              <w:t xml:space="preserve"> </w:t>
            </w:r>
            <w:r w:rsidRPr="007F7B3C">
              <w:rPr>
                <w:rFonts w:ascii="Arial" w:hAnsi="Arial" w:cs="Arial"/>
                <w:sz w:val="22"/>
                <w:szCs w:val="22"/>
              </w:rPr>
              <w:t xml:space="preserve">CGL and NPS leads to evaluate the implementation of the partnership protocol and report to the SAB. </w:t>
            </w:r>
            <w:bookmarkEnd w:id="6"/>
          </w:p>
        </w:tc>
        <w:tc>
          <w:tcPr>
            <w:tcW w:w="1228" w:type="dxa"/>
          </w:tcPr>
          <w:p w14:paraId="182BEF16" w14:textId="77777777" w:rsidR="00306F34" w:rsidRPr="007F7B3C" w:rsidRDefault="00306F34" w:rsidP="00306F34">
            <w:pPr>
              <w:pStyle w:val="ListParagraph"/>
              <w:ind w:left="0"/>
              <w:rPr>
                <w:rFonts w:ascii="Arial" w:hAnsi="Arial" w:cs="Arial"/>
                <w:sz w:val="22"/>
                <w:szCs w:val="22"/>
              </w:rPr>
            </w:pPr>
            <w:r w:rsidRPr="007F7B3C">
              <w:rPr>
                <w:rFonts w:ascii="Arial" w:hAnsi="Arial" w:cs="Arial"/>
                <w:sz w:val="22"/>
                <w:szCs w:val="22"/>
              </w:rPr>
              <w:t>Nov 2021</w:t>
            </w:r>
          </w:p>
        </w:tc>
        <w:tc>
          <w:tcPr>
            <w:tcW w:w="1701" w:type="dxa"/>
          </w:tcPr>
          <w:p w14:paraId="687FD949" w14:textId="77777777" w:rsidR="00306F34" w:rsidRPr="00D30957" w:rsidRDefault="00306F34" w:rsidP="00306F34">
            <w:pPr>
              <w:pStyle w:val="ListParagraph"/>
              <w:ind w:left="0"/>
              <w:rPr>
                <w:rFonts w:ascii="Arial" w:hAnsi="Arial" w:cs="Arial"/>
                <w:sz w:val="22"/>
                <w:szCs w:val="22"/>
              </w:rPr>
            </w:pPr>
            <w:r w:rsidRPr="00D30957">
              <w:rPr>
                <w:rFonts w:ascii="Arial" w:hAnsi="Arial" w:cs="Arial"/>
                <w:sz w:val="22"/>
                <w:szCs w:val="22"/>
              </w:rPr>
              <w:t xml:space="preserve">CGL / NPS </w:t>
            </w:r>
          </w:p>
        </w:tc>
        <w:tc>
          <w:tcPr>
            <w:tcW w:w="3124" w:type="dxa"/>
          </w:tcPr>
          <w:p w14:paraId="5B26C766" w14:textId="77777777" w:rsidR="00306F34" w:rsidRDefault="00306F34" w:rsidP="00306F34">
            <w:pPr>
              <w:pStyle w:val="ListParagraph"/>
              <w:ind w:left="0"/>
              <w:rPr>
                <w:rFonts w:ascii="Arial" w:hAnsi="Arial" w:cs="Arial"/>
                <w:sz w:val="22"/>
                <w:szCs w:val="22"/>
              </w:rPr>
            </w:pPr>
            <w:r>
              <w:rPr>
                <w:rFonts w:ascii="Arial" w:hAnsi="Arial" w:cs="Arial"/>
                <w:sz w:val="22"/>
                <w:szCs w:val="22"/>
              </w:rPr>
              <w:t>Update provided to the SAB in October 2021.</w:t>
            </w:r>
          </w:p>
          <w:p w14:paraId="4D943312" w14:textId="77777777" w:rsidR="00306F34" w:rsidRDefault="00306F34" w:rsidP="00306F34">
            <w:pPr>
              <w:pStyle w:val="ListParagraph"/>
              <w:ind w:left="0"/>
              <w:rPr>
                <w:rFonts w:ascii="Arial" w:hAnsi="Arial" w:cs="Arial"/>
                <w:sz w:val="22"/>
                <w:szCs w:val="22"/>
              </w:rPr>
            </w:pPr>
          </w:p>
          <w:p w14:paraId="1CC0569B" w14:textId="77777777" w:rsidR="00306F34" w:rsidRDefault="00306F34" w:rsidP="00306F34">
            <w:pPr>
              <w:pStyle w:val="ListParagraph"/>
              <w:ind w:left="0"/>
              <w:rPr>
                <w:rFonts w:ascii="Arial" w:hAnsi="Arial" w:cs="Arial"/>
                <w:sz w:val="22"/>
                <w:szCs w:val="22"/>
              </w:rPr>
            </w:pPr>
          </w:p>
          <w:p w14:paraId="09EA440E" w14:textId="77777777" w:rsidR="00306F34" w:rsidRDefault="00306F34" w:rsidP="00306F34">
            <w:pPr>
              <w:pStyle w:val="ListParagraph"/>
              <w:ind w:left="0"/>
              <w:rPr>
                <w:rFonts w:ascii="Arial" w:hAnsi="Arial" w:cs="Arial"/>
                <w:sz w:val="22"/>
                <w:szCs w:val="22"/>
              </w:rPr>
            </w:pPr>
          </w:p>
          <w:p w14:paraId="1CC550C7" w14:textId="77777777" w:rsidR="00306F34" w:rsidRDefault="00306F34" w:rsidP="00306F34">
            <w:pPr>
              <w:pStyle w:val="ListParagraph"/>
              <w:ind w:left="0"/>
              <w:rPr>
                <w:rFonts w:ascii="Arial" w:hAnsi="Arial" w:cs="Arial"/>
                <w:sz w:val="22"/>
                <w:szCs w:val="22"/>
              </w:rPr>
            </w:pPr>
          </w:p>
          <w:p w14:paraId="3E7E5F68" w14:textId="77777777" w:rsidR="00306F34" w:rsidRDefault="00306F34" w:rsidP="00306F34">
            <w:pPr>
              <w:pStyle w:val="ListParagraph"/>
              <w:ind w:left="0"/>
              <w:rPr>
                <w:rFonts w:ascii="Arial" w:hAnsi="Arial" w:cs="Arial"/>
                <w:sz w:val="22"/>
                <w:szCs w:val="22"/>
              </w:rPr>
            </w:pPr>
          </w:p>
          <w:p w14:paraId="6D653760" w14:textId="77777777" w:rsidR="00306F34" w:rsidRDefault="00306F34" w:rsidP="00306F34">
            <w:pPr>
              <w:pStyle w:val="ListParagraph"/>
              <w:ind w:left="0"/>
              <w:rPr>
                <w:rFonts w:ascii="Arial" w:hAnsi="Arial" w:cs="Arial"/>
                <w:sz w:val="22"/>
                <w:szCs w:val="22"/>
              </w:rPr>
            </w:pPr>
          </w:p>
          <w:p w14:paraId="0BBFAB80" w14:textId="6A75B602" w:rsidR="00306F34" w:rsidRPr="007F7B3C" w:rsidRDefault="00306F34" w:rsidP="00306F34">
            <w:pPr>
              <w:pStyle w:val="ListParagraph"/>
              <w:ind w:left="0"/>
              <w:rPr>
                <w:rFonts w:ascii="Arial" w:hAnsi="Arial" w:cs="Arial"/>
                <w:sz w:val="22"/>
                <w:szCs w:val="22"/>
              </w:rPr>
            </w:pPr>
          </w:p>
        </w:tc>
        <w:tc>
          <w:tcPr>
            <w:tcW w:w="992" w:type="dxa"/>
            <w:shd w:val="clear" w:color="auto" w:fill="C2D69B" w:themeFill="accent3" w:themeFillTint="99"/>
          </w:tcPr>
          <w:p w14:paraId="53230924" w14:textId="77777777" w:rsidR="00306F34" w:rsidRPr="00053E6E" w:rsidRDefault="00306F34" w:rsidP="00306F34">
            <w:pPr>
              <w:pStyle w:val="ListParagraph"/>
              <w:ind w:left="0"/>
              <w:jc w:val="center"/>
              <w:rPr>
                <w:rFonts w:ascii="Arial" w:hAnsi="Arial" w:cs="Arial"/>
                <w:b/>
                <w:bCs/>
                <w:sz w:val="22"/>
                <w:szCs w:val="22"/>
              </w:rPr>
            </w:pPr>
            <w:r w:rsidRPr="00053E6E">
              <w:rPr>
                <w:rFonts w:ascii="Arial" w:hAnsi="Arial" w:cs="Arial"/>
                <w:b/>
                <w:bCs/>
                <w:sz w:val="22"/>
                <w:szCs w:val="22"/>
              </w:rPr>
              <w:t>Green</w:t>
            </w:r>
          </w:p>
        </w:tc>
      </w:tr>
      <w:tr w:rsidR="00306F34" w:rsidRPr="00053E6E" w14:paraId="07D6F1F7" w14:textId="77777777" w:rsidTr="00702F52">
        <w:trPr>
          <w:trHeight w:val="691"/>
        </w:trPr>
        <w:tc>
          <w:tcPr>
            <w:tcW w:w="3256" w:type="dxa"/>
            <w:tcBorders>
              <w:bottom w:val="single" w:sz="8" w:space="0" w:color="FFFFFF" w:themeColor="background1"/>
            </w:tcBorders>
          </w:tcPr>
          <w:p w14:paraId="0489F940" w14:textId="4EAAFF8D" w:rsidR="00306F34" w:rsidRPr="007F7B3C" w:rsidRDefault="00306F34" w:rsidP="00306F34">
            <w:pPr>
              <w:pStyle w:val="ListParagraph"/>
              <w:ind w:left="0"/>
              <w:rPr>
                <w:rFonts w:ascii="Arial" w:hAnsi="Arial" w:cs="Arial"/>
                <w:color w:val="000000" w:themeColor="text1"/>
                <w:sz w:val="22"/>
                <w:szCs w:val="22"/>
              </w:rPr>
            </w:pPr>
            <w:r w:rsidRPr="001C2572">
              <w:rPr>
                <w:rFonts w:ascii="Arial" w:hAnsi="Arial" w:cs="Arial"/>
                <w:b/>
                <w:bCs/>
                <w:color w:val="000000" w:themeColor="text1"/>
                <w:sz w:val="22"/>
                <w:szCs w:val="22"/>
              </w:rPr>
              <w:t>Recommendation 13.</w:t>
            </w:r>
            <w:r>
              <w:rPr>
                <w:rFonts w:ascii="Arial" w:hAnsi="Arial" w:cs="Arial"/>
                <w:color w:val="000000" w:themeColor="text1"/>
                <w:sz w:val="22"/>
                <w:szCs w:val="22"/>
              </w:rPr>
              <w:t xml:space="preserve"> </w:t>
            </w:r>
            <w:r w:rsidRPr="007F7B3C">
              <w:rPr>
                <w:rFonts w:ascii="Arial" w:hAnsi="Arial" w:cs="Arial"/>
                <w:color w:val="000000" w:themeColor="text1"/>
                <w:sz w:val="22"/>
                <w:szCs w:val="22"/>
              </w:rPr>
              <w:t xml:space="preserve">Agencies working within this area of practice to raise </w:t>
            </w:r>
            <w:r w:rsidRPr="00E95C3C">
              <w:rPr>
                <w:rFonts w:ascii="Arial" w:hAnsi="Arial" w:cs="Arial"/>
                <w:color w:val="000000" w:themeColor="text1"/>
                <w:sz w:val="22"/>
                <w:szCs w:val="22"/>
              </w:rPr>
              <w:t>awareness with magistrates of the impact of short-term sentences on women and advocate for community sentences instead of prison for women where this is appropriate.</w:t>
            </w:r>
          </w:p>
          <w:p w14:paraId="3C2BB696" w14:textId="77777777" w:rsidR="00306F34" w:rsidRPr="007F7B3C" w:rsidRDefault="00306F34" w:rsidP="00306F34">
            <w:pPr>
              <w:pStyle w:val="ListParagraph"/>
              <w:ind w:left="0"/>
              <w:rPr>
                <w:rFonts w:ascii="Arial" w:hAnsi="Arial" w:cs="Arial"/>
                <w:sz w:val="22"/>
                <w:szCs w:val="22"/>
              </w:rPr>
            </w:pPr>
          </w:p>
        </w:tc>
        <w:tc>
          <w:tcPr>
            <w:tcW w:w="5103" w:type="dxa"/>
          </w:tcPr>
          <w:p w14:paraId="2522A2DE" w14:textId="15DB7C4A" w:rsidR="00306F34" w:rsidRDefault="00306F34" w:rsidP="00306F34">
            <w:pPr>
              <w:pStyle w:val="ListParagraph"/>
              <w:numPr>
                <w:ilvl w:val="0"/>
                <w:numId w:val="23"/>
              </w:numPr>
              <w:rPr>
                <w:rFonts w:ascii="Arial" w:hAnsi="Arial" w:cs="Arial"/>
                <w:sz w:val="22"/>
                <w:szCs w:val="22"/>
              </w:rPr>
            </w:pPr>
            <w:r w:rsidRPr="001C2572">
              <w:rPr>
                <w:rFonts w:ascii="Arial" w:hAnsi="Arial" w:cs="Arial"/>
                <w:b/>
                <w:bCs/>
                <w:sz w:val="22"/>
                <w:szCs w:val="22"/>
              </w:rPr>
              <w:t xml:space="preserve">Action: </w:t>
            </w:r>
            <w:r w:rsidRPr="007F7B3C">
              <w:rPr>
                <w:rFonts w:ascii="Arial" w:hAnsi="Arial" w:cs="Arial"/>
                <w:sz w:val="22"/>
                <w:szCs w:val="22"/>
              </w:rPr>
              <w:t xml:space="preserve">NPS to produce an article in the April/May edition of The Magistrates Association Magazine. </w:t>
            </w:r>
          </w:p>
          <w:p w14:paraId="04640D8A" w14:textId="77777777" w:rsidR="00306F34" w:rsidRPr="007F7B3C" w:rsidRDefault="00306F34" w:rsidP="00807F03">
            <w:pPr>
              <w:pStyle w:val="ListParagraph"/>
              <w:ind w:left="0"/>
              <w:rPr>
                <w:rFonts w:ascii="Arial" w:hAnsi="Arial" w:cs="Arial"/>
                <w:sz w:val="22"/>
                <w:szCs w:val="22"/>
              </w:rPr>
            </w:pPr>
          </w:p>
        </w:tc>
        <w:tc>
          <w:tcPr>
            <w:tcW w:w="1228" w:type="dxa"/>
          </w:tcPr>
          <w:p w14:paraId="6F5AABF2" w14:textId="198F563A" w:rsidR="00306F34" w:rsidRDefault="00306F34" w:rsidP="00306F34">
            <w:pPr>
              <w:pStyle w:val="ListParagraph"/>
              <w:ind w:left="0"/>
              <w:rPr>
                <w:rFonts w:ascii="Arial" w:hAnsi="Arial" w:cs="Arial"/>
                <w:sz w:val="22"/>
                <w:szCs w:val="22"/>
              </w:rPr>
            </w:pPr>
            <w:r w:rsidRPr="007F7B3C">
              <w:rPr>
                <w:rFonts w:ascii="Arial" w:hAnsi="Arial" w:cs="Arial"/>
                <w:sz w:val="22"/>
                <w:szCs w:val="22"/>
              </w:rPr>
              <w:t>Apr 2021</w:t>
            </w:r>
          </w:p>
          <w:p w14:paraId="0D682CE5" w14:textId="17F97EA7" w:rsidR="00306F34" w:rsidRPr="007F7B3C" w:rsidRDefault="00306F34" w:rsidP="00306F34">
            <w:pPr>
              <w:pStyle w:val="ListParagraph"/>
              <w:ind w:left="0"/>
              <w:rPr>
                <w:rFonts w:ascii="Arial" w:hAnsi="Arial" w:cs="Arial"/>
                <w:sz w:val="22"/>
                <w:szCs w:val="22"/>
              </w:rPr>
            </w:pPr>
          </w:p>
        </w:tc>
        <w:tc>
          <w:tcPr>
            <w:tcW w:w="1701" w:type="dxa"/>
          </w:tcPr>
          <w:p w14:paraId="2A20A550" w14:textId="77777777" w:rsidR="00306F34" w:rsidRDefault="00306F34" w:rsidP="00306F34">
            <w:pPr>
              <w:pStyle w:val="ListParagraph"/>
              <w:ind w:left="0"/>
              <w:rPr>
                <w:rFonts w:ascii="Arial" w:hAnsi="Arial" w:cs="Arial"/>
                <w:sz w:val="22"/>
                <w:szCs w:val="22"/>
              </w:rPr>
            </w:pPr>
            <w:r w:rsidRPr="00D30957">
              <w:rPr>
                <w:rFonts w:ascii="Arial" w:hAnsi="Arial" w:cs="Arial"/>
                <w:sz w:val="22"/>
                <w:szCs w:val="22"/>
              </w:rPr>
              <w:t>NPS</w:t>
            </w:r>
          </w:p>
          <w:p w14:paraId="7E22991B" w14:textId="77777777" w:rsidR="00306F34" w:rsidRDefault="00306F34" w:rsidP="00306F34">
            <w:pPr>
              <w:pStyle w:val="ListParagraph"/>
              <w:ind w:left="0"/>
              <w:rPr>
                <w:rFonts w:ascii="Arial" w:hAnsi="Arial" w:cs="Arial"/>
                <w:sz w:val="22"/>
                <w:szCs w:val="22"/>
              </w:rPr>
            </w:pPr>
          </w:p>
          <w:p w14:paraId="708F04C9" w14:textId="1657DF97" w:rsidR="00306F34" w:rsidRPr="00D30957" w:rsidRDefault="00306F34" w:rsidP="00306F34">
            <w:pPr>
              <w:pStyle w:val="ListParagraph"/>
              <w:ind w:left="0"/>
              <w:rPr>
                <w:rFonts w:ascii="Arial" w:hAnsi="Arial" w:cs="Arial"/>
                <w:sz w:val="22"/>
                <w:szCs w:val="22"/>
              </w:rPr>
            </w:pPr>
          </w:p>
        </w:tc>
        <w:tc>
          <w:tcPr>
            <w:tcW w:w="3124" w:type="dxa"/>
          </w:tcPr>
          <w:p w14:paraId="06B09511" w14:textId="3CAED0DC" w:rsidR="00306F34" w:rsidRDefault="00702F52" w:rsidP="00306F34">
            <w:pPr>
              <w:pStyle w:val="ListParagraph"/>
              <w:ind w:left="0"/>
              <w:rPr>
                <w:rFonts w:ascii="Arial" w:hAnsi="Arial" w:cs="Arial"/>
                <w:sz w:val="22"/>
                <w:szCs w:val="22"/>
              </w:rPr>
            </w:pPr>
            <w:r>
              <w:rPr>
                <w:rFonts w:ascii="Arial" w:hAnsi="Arial" w:cs="Arial"/>
                <w:sz w:val="22"/>
                <w:szCs w:val="22"/>
              </w:rPr>
              <w:t xml:space="preserve">Completed </w:t>
            </w:r>
          </w:p>
          <w:p w14:paraId="39B78AAE" w14:textId="486CD282" w:rsidR="00306F34" w:rsidRPr="007F7B3C" w:rsidRDefault="00306F34" w:rsidP="00306F34">
            <w:pPr>
              <w:pStyle w:val="ListParagraph"/>
              <w:ind w:left="0"/>
              <w:rPr>
                <w:rFonts w:ascii="Arial" w:hAnsi="Arial" w:cs="Arial"/>
                <w:sz w:val="22"/>
                <w:szCs w:val="22"/>
              </w:rPr>
            </w:pPr>
          </w:p>
        </w:tc>
        <w:tc>
          <w:tcPr>
            <w:tcW w:w="992" w:type="dxa"/>
            <w:shd w:val="clear" w:color="auto" w:fill="C2D69B" w:themeFill="accent3" w:themeFillTint="99"/>
          </w:tcPr>
          <w:p w14:paraId="1A3762B5" w14:textId="2DBA170E" w:rsidR="00306F34" w:rsidRDefault="00306F34" w:rsidP="00306F34">
            <w:pPr>
              <w:pStyle w:val="ListParagraph"/>
              <w:ind w:left="0"/>
              <w:rPr>
                <w:rFonts w:ascii="Arial" w:hAnsi="Arial" w:cs="Arial"/>
                <w:b/>
                <w:bCs/>
                <w:sz w:val="22"/>
                <w:szCs w:val="22"/>
              </w:rPr>
            </w:pPr>
            <w:r w:rsidRPr="00053E6E">
              <w:rPr>
                <w:rFonts w:ascii="Arial" w:hAnsi="Arial" w:cs="Arial"/>
                <w:b/>
                <w:bCs/>
                <w:sz w:val="22"/>
                <w:szCs w:val="22"/>
              </w:rPr>
              <w:t>Green</w:t>
            </w:r>
          </w:p>
          <w:p w14:paraId="51501232" w14:textId="6BFB47CC" w:rsidR="00306F34" w:rsidRPr="00053E6E" w:rsidRDefault="00306F34" w:rsidP="00306F34">
            <w:pPr>
              <w:pStyle w:val="ListParagraph"/>
              <w:ind w:left="0"/>
              <w:rPr>
                <w:rFonts w:ascii="Arial" w:hAnsi="Arial" w:cs="Arial"/>
                <w:b/>
                <w:bCs/>
                <w:sz w:val="22"/>
                <w:szCs w:val="22"/>
              </w:rPr>
            </w:pPr>
          </w:p>
        </w:tc>
      </w:tr>
      <w:tr w:rsidR="00702F52" w:rsidRPr="00053E6E" w14:paraId="33044F53" w14:textId="77777777" w:rsidTr="00702F52">
        <w:trPr>
          <w:trHeight w:val="691"/>
        </w:trPr>
        <w:tc>
          <w:tcPr>
            <w:tcW w:w="3256" w:type="dxa"/>
            <w:tcBorders>
              <w:top w:val="single" w:sz="8" w:space="0" w:color="FFFFFF" w:themeColor="background1"/>
              <w:bottom w:val="single" w:sz="8" w:space="0" w:color="FFFFFF" w:themeColor="background1"/>
            </w:tcBorders>
          </w:tcPr>
          <w:p w14:paraId="36728D46" w14:textId="77777777" w:rsidR="00702F52" w:rsidRPr="001C2572" w:rsidRDefault="00702F52" w:rsidP="00306F34">
            <w:pPr>
              <w:pStyle w:val="ListParagraph"/>
              <w:ind w:left="0"/>
              <w:rPr>
                <w:rFonts w:ascii="Arial" w:hAnsi="Arial" w:cs="Arial"/>
                <w:b/>
                <w:bCs/>
                <w:color w:val="000000" w:themeColor="text1"/>
                <w:sz w:val="22"/>
                <w:szCs w:val="22"/>
              </w:rPr>
            </w:pPr>
          </w:p>
        </w:tc>
        <w:tc>
          <w:tcPr>
            <w:tcW w:w="5103" w:type="dxa"/>
          </w:tcPr>
          <w:p w14:paraId="61C4E03C" w14:textId="77777777" w:rsidR="00702F52" w:rsidRDefault="00702F52" w:rsidP="00702F52">
            <w:pPr>
              <w:pStyle w:val="ListParagraph"/>
              <w:numPr>
                <w:ilvl w:val="0"/>
                <w:numId w:val="23"/>
              </w:numPr>
              <w:rPr>
                <w:rFonts w:ascii="Arial" w:hAnsi="Arial" w:cs="Arial"/>
                <w:sz w:val="22"/>
                <w:szCs w:val="22"/>
              </w:rPr>
            </w:pPr>
            <w:r w:rsidRPr="001C2572">
              <w:rPr>
                <w:rFonts w:ascii="Arial" w:hAnsi="Arial" w:cs="Arial"/>
                <w:b/>
                <w:bCs/>
                <w:sz w:val="22"/>
                <w:szCs w:val="22"/>
              </w:rPr>
              <w:t>Action:</w:t>
            </w:r>
            <w:r>
              <w:rPr>
                <w:rFonts w:ascii="Arial" w:hAnsi="Arial" w:cs="Arial"/>
                <w:sz w:val="22"/>
                <w:szCs w:val="22"/>
              </w:rPr>
              <w:t xml:space="preserve"> </w:t>
            </w:r>
            <w:r w:rsidRPr="007F7B3C">
              <w:rPr>
                <w:rFonts w:ascii="Arial" w:hAnsi="Arial" w:cs="Arial"/>
                <w:sz w:val="22"/>
                <w:szCs w:val="22"/>
              </w:rPr>
              <w:t>Article to be adapted for SAB partners and included within a SAB Newsletter.</w:t>
            </w:r>
          </w:p>
          <w:p w14:paraId="58DB43FF" w14:textId="77777777" w:rsidR="00702F52" w:rsidRDefault="00702F52" w:rsidP="00702F52">
            <w:pPr>
              <w:pStyle w:val="ListParagraph"/>
              <w:ind w:left="0"/>
              <w:rPr>
                <w:rFonts w:ascii="Arial" w:hAnsi="Arial" w:cs="Arial"/>
                <w:sz w:val="22"/>
                <w:szCs w:val="22"/>
              </w:rPr>
            </w:pPr>
          </w:p>
          <w:p w14:paraId="6ECC848C" w14:textId="77777777" w:rsidR="00702F52" w:rsidRDefault="00702F52" w:rsidP="00702F52">
            <w:pPr>
              <w:pStyle w:val="ListParagraph"/>
              <w:ind w:left="0"/>
              <w:rPr>
                <w:rFonts w:ascii="Arial" w:hAnsi="Arial" w:cs="Arial"/>
                <w:sz w:val="22"/>
                <w:szCs w:val="22"/>
              </w:rPr>
            </w:pPr>
          </w:p>
          <w:p w14:paraId="63A28B06" w14:textId="77777777" w:rsidR="00702F52" w:rsidRPr="001C2572" w:rsidRDefault="00702F52" w:rsidP="00702F52">
            <w:pPr>
              <w:pStyle w:val="ListParagraph"/>
              <w:rPr>
                <w:rFonts w:ascii="Arial" w:hAnsi="Arial" w:cs="Arial"/>
                <w:b/>
                <w:bCs/>
                <w:sz w:val="22"/>
                <w:szCs w:val="22"/>
              </w:rPr>
            </w:pPr>
          </w:p>
        </w:tc>
        <w:tc>
          <w:tcPr>
            <w:tcW w:w="1228" w:type="dxa"/>
          </w:tcPr>
          <w:p w14:paraId="33EE762A" w14:textId="77777777" w:rsidR="00702F52" w:rsidRDefault="00702F52" w:rsidP="00702F52">
            <w:pPr>
              <w:pStyle w:val="ListParagraph"/>
              <w:ind w:left="0"/>
              <w:rPr>
                <w:rFonts w:ascii="Arial" w:hAnsi="Arial" w:cs="Arial"/>
                <w:sz w:val="22"/>
                <w:szCs w:val="22"/>
              </w:rPr>
            </w:pPr>
            <w:r w:rsidRPr="007F7B3C">
              <w:rPr>
                <w:rFonts w:ascii="Arial" w:hAnsi="Arial" w:cs="Arial"/>
                <w:sz w:val="22"/>
                <w:szCs w:val="22"/>
              </w:rPr>
              <w:t>Jul 2021</w:t>
            </w:r>
          </w:p>
          <w:p w14:paraId="6DBC41CA" w14:textId="77777777" w:rsidR="00702F52" w:rsidRPr="007F7B3C" w:rsidRDefault="00702F52" w:rsidP="00306F34">
            <w:pPr>
              <w:pStyle w:val="ListParagraph"/>
              <w:ind w:left="0"/>
              <w:rPr>
                <w:rFonts w:ascii="Arial" w:hAnsi="Arial" w:cs="Arial"/>
                <w:sz w:val="22"/>
                <w:szCs w:val="22"/>
              </w:rPr>
            </w:pPr>
          </w:p>
        </w:tc>
        <w:tc>
          <w:tcPr>
            <w:tcW w:w="1701" w:type="dxa"/>
          </w:tcPr>
          <w:p w14:paraId="6A9FED32" w14:textId="77777777" w:rsidR="00702F52" w:rsidRDefault="00702F52" w:rsidP="00702F52">
            <w:pPr>
              <w:pStyle w:val="ListParagraph"/>
              <w:ind w:left="0"/>
              <w:rPr>
                <w:rFonts w:ascii="Arial" w:hAnsi="Arial" w:cs="Arial"/>
                <w:sz w:val="22"/>
                <w:szCs w:val="22"/>
              </w:rPr>
            </w:pPr>
            <w:r w:rsidRPr="00D30957">
              <w:rPr>
                <w:rFonts w:ascii="Arial" w:hAnsi="Arial" w:cs="Arial"/>
                <w:sz w:val="22"/>
                <w:szCs w:val="22"/>
              </w:rPr>
              <w:t>NPS / SAB Manager</w:t>
            </w:r>
          </w:p>
          <w:p w14:paraId="6A34CFB3" w14:textId="77777777" w:rsidR="00702F52" w:rsidRPr="00D30957" w:rsidRDefault="00702F52" w:rsidP="00306F34">
            <w:pPr>
              <w:pStyle w:val="ListParagraph"/>
              <w:ind w:left="0"/>
              <w:rPr>
                <w:rFonts w:ascii="Arial" w:hAnsi="Arial" w:cs="Arial"/>
                <w:sz w:val="22"/>
                <w:szCs w:val="22"/>
              </w:rPr>
            </w:pPr>
          </w:p>
        </w:tc>
        <w:tc>
          <w:tcPr>
            <w:tcW w:w="3124" w:type="dxa"/>
          </w:tcPr>
          <w:p w14:paraId="06EE0790" w14:textId="77777777" w:rsidR="00702F52" w:rsidRDefault="00702F52" w:rsidP="00702F52">
            <w:pPr>
              <w:pStyle w:val="ListParagraph"/>
              <w:ind w:left="0"/>
              <w:rPr>
                <w:rFonts w:ascii="Arial" w:hAnsi="Arial" w:cs="Arial"/>
                <w:sz w:val="22"/>
                <w:szCs w:val="22"/>
              </w:rPr>
            </w:pPr>
            <w:r>
              <w:rPr>
                <w:rFonts w:ascii="Arial" w:hAnsi="Arial" w:cs="Arial"/>
                <w:sz w:val="22"/>
                <w:szCs w:val="22"/>
              </w:rPr>
              <w:t>Article included in September edition of SAB newsletter.</w:t>
            </w:r>
          </w:p>
          <w:p w14:paraId="74A4DD80" w14:textId="77777777" w:rsidR="00702F52" w:rsidRDefault="00702F52" w:rsidP="00702F52">
            <w:pPr>
              <w:pStyle w:val="ListParagraph"/>
              <w:ind w:left="0"/>
              <w:rPr>
                <w:rFonts w:ascii="Arial" w:hAnsi="Arial" w:cs="Arial"/>
                <w:sz w:val="22"/>
                <w:szCs w:val="22"/>
              </w:rPr>
            </w:pPr>
          </w:p>
          <w:p w14:paraId="071106D5" w14:textId="77777777" w:rsidR="00702F52" w:rsidRDefault="00702F52" w:rsidP="00306F34">
            <w:pPr>
              <w:pStyle w:val="ListParagraph"/>
              <w:ind w:left="0"/>
              <w:rPr>
                <w:rFonts w:ascii="Arial" w:hAnsi="Arial" w:cs="Arial"/>
                <w:sz w:val="22"/>
                <w:szCs w:val="22"/>
              </w:rPr>
            </w:pPr>
          </w:p>
        </w:tc>
        <w:tc>
          <w:tcPr>
            <w:tcW w:w="992" w:type="dxa"/>
            <w:shd w:val="clear" w:color="auto" w:fill="C2D69B" w:themeFill="accent3" w:themeFillTint="99"/>
          </w:tcPr>
          <w:p w14:paraId="333FD612" w14:textId="0DAAFEB6" w:rsidR="00702F52" w:rsidRPr="00053E6E" w:rsidRDefault="00702F52" w:rsidP="00306F34">
            <w:pPr>
              <w:pStyle w:val="ListParagraph"/>
              <w:ind w:left="0"/>
              <w:rPr>
                <w:rFonts w:ascii="Arial" w:hAnsi="Arial" w:cs="Arial"/>
                <w:b/>
                <w:bCs/>
                <w:sz w:val="22"/>
                <w:szCs w:val="22"/>
              </w:rPr>
            </w:pPr>
            <w:r>
              <w:rPr>
                <w:rFonts w:ascii="Arial" w:hAnsi="Arial" w:cs="Arial"/>
                <w:b/>
                <w:bCs/>
                <w:sz w:val="22"/>
                <w:szCs w:val="22"/>
              </w:rPr>
              <w:t>Green</w:t>
            </w:r>
          </w:p>
        </w:tc>
      </w:tr>
      <w:tr w:rsidR="00702F52" w:rsidRPr="00053E6E" w14:paraId="3287A58B" w14:textId="77777777" w:rsidTr="00702F52">
        <w:trPr>
          <w:trHeight w:val="691"/>
        </w:trPr>
        <w:tc>
          <w:tcPr>
            <w:tcW w:w="3256" w:type="dxa"/>
            <w:tcBorders>
              <w:top w:val="single" w:sz="8" w:space="0" w:color="FFFFFF" w:themeColor="background1"/>
            </w:tcBorders>
          </w:tcPr>
          <w:p w14:paraId="6FC8CB49" w14:textId="77777777" w:rsidR="00702F52" w:rsidRPr="001C2572" w:rsidRDefault="00702F52" w:rsidP="00306F34">
            <w:pPr>
              <w:pStyle w:val="ListParagraph"/>
              <w:ind w:left="0"/>
              <w:rPr>
                <w:rFonts w:ascii="Arial" w:hAnsi="Arial" w:cs="Arial"/>
                <w:b/>
                <w:bCs/>
                <w:color w:val="000000" w:themeColor="text1"/>
                <w:sz w:val="22"/>
                <w:szCs w:val="22"/>
              </w:rPr>
            </w:pPr>
          </w:p>
        </w:tc>
        <w:tc>
          <w:tcPr>
            <w:tcW w:w="5103" w:type="dxa"/>
          </w:tcPr>
          <w:p w14:paraId="35B8C6F3" w14:textId="77777777" w:rsidR="00702F52" w:rsidRDefault="00702F52" w:rsidP="00702F52">
            <w:pPr>
              <w:pStyle w:val="ListParagraph"/>
              <w:numPr>
                <w:ilvl w:val="0"/>
                <w:numId w:val="23"/>
              </w:numPr>
              <w:rPr>
                <w:rFonts w:ascii="Arial" w:hAnsi="Arial" w:cs="Arial"/>
                <w:sz w:val="22"/>
                <w:szCs w:val="22"/>
              </w:rPr>
            </w:pPr>
            <w:r w:rsidRPr="001C2572">
              <w:rPr>
                <w:rFonts w:ascii="Arial" w:hAnsi="Arial" w:cs="Arial"/>
                <w:b/>
                <w:bCs/>
                <w:sz w:val="22"/>
                <w:szCs w:val="22"/>
              </w:rPr>
              <w:t>Action:</w:t>
            </w:r>
            <w:r>
              <w:rPr>
                <w:rFonts w:ascii="Arial" w:hAnsi="Arial" w:cs="Arial"/>
                <w:sz w:val="22"/>
                <w:szCs w:val="22"/>
              </w:rPr>
              <w:t xml:space="preserve"> </w:t>
            </w:r>
            <w:r w:rsidRPr="007F7B3C">
              <w:rPr>
                <w:rFonts w:ascii="Arial" w:hAnsi="Arial" w:cs="Arial"/>
                <w:sz w:val="22"/>
                <w:szCs w:val="22"/>
              </w:rPr>
              <w:t>NPS to relaunch the film ‘Shadows Behind Me’ for use in all magistrates and judiciary training.</w:t>
            </w:r>
          </w:p>
          <w:p w14:paraId="0CB51DD0" w14:textId="77777777" w:rsidR="00702F52" w:rsidRDefault="00702F52" w:rsidP="00702F52">
            <w:pPr>
              <w:pStyle w:val="ListParagraph"/>
              <w:ind w:left="0"/>
              <w:rPr>
                <w:rFonts w:ascii="Arial" w:hAnsi="Arial" w:cs="Arial"/>
                <w:sz w:val="22"/>
                <w:szCs w:val="22"/>
              </w:rPr>
            </w:pPr>
          </w:p>
          <w:p w14:paraId="052BA217" w14:textId="77777777" w:rsidR="00702F52" w:rsidRPr="001C2572" w:rsidRDefault="00702F52" w:rsidP="00702F52">
            <w:pPr>
              <w:pStyle w:val="ListParagraph"/>
              <w:rPr>
                <w:rFonts w:ascii="Arial" w:hAnsi="Arial" w:cs="Arial"/>
                <w:b/>
                <w:bCs/>
                <w:sz w:val="22"/>
                <w:szCs w:val="22"/>
              </w:rPr>
            </w:pPr>
          </w:p>
        </w:tc>
        <w:tc>
          <w:tcPr>
            <w:tcW w:w="1228" w:type="dxa"/>
          </w:tcPr>
          <w:p w14:paraId="07D8F084" w14:textId="77777777" w:rsidR="00702F52" w:rsidRDefault="00702F52" w:rsidP="00702F52">
            <w:pPr>
              <w:pStyle w:val="ListParagraph"/>
              <w:ind w:left="0"/>
              <w:rPr>
                <w:rFonts w:ascii="Arial" w:hAnsi="Arial" w:cs="Arial"/>
                <w:sz w:val="22"/>
                <w:szCs w:val="22"/>
              </w:rPr>
            </w:pPr>
            <w:r w:rsidRPr="007F7B3C">
              <w:rPr>
                <w:rFonts w:ascii="Arial" w:hAnsi="Arial" w:cs="Arial"/>
                <w:sz w:val="22"/>
                <w:szCs w:val="22"/>
              </w:rPr>
              <w:t xml:space="preserve">Mar 2021 </w:t>
            </w:r>
          </w:p>
          <w:p w14:paraId="75F5F57D" w14:textId="02FFF7AE" w:rsidR="00702F52" w:rsidRPr="007F7B3C" w:rsidRDefault="00702F52" w:rsidP="00306F34">
            <w:pPr>
              <w:pStyle w:val="ListParagraph"/>
              <w:ind w:left="0"/>
              <w:rPr>
                <w:rFonts w:ascii="Arial" w:hAnsi="Arial" w:cs="Arial"/>
                <w:sz w:val="22"/>
                <w:szCs w:val="22"/>
              </w:rPr>
            </w:pPr>
          </w:p>
        </w:tc>
        <w:tc>
          <w:tcPr>
            <w:tcW w:w="1701" w:type="dxa"/>
          </w:tcPr>
          <w:p w14:paraId="7E0B0C27" w14:textId="77777777" w:rsidR="00702F52" w:rsidRDefault="00702F52" w:rsidP="00702F52">
            <w:pPr>
              <w:pStyle w:val="ListParagraph"/>
              <w:ind w:left="0"/>
              <w:rPr>
                <w:rFonts w:ascii="Arial" w:hAnsi="Arial" w:cs="Arial"/>
                <w:sz w:val="22"/>
                <w:szCs w:val="22"/>
              </w:rPr>
            </w:pPr>
            <w:r w:rsidRPr="00D30957">
              <w:rPr>
                <w:rFonts w:ascii="Arial" w:hAnsi="Arial" w:cs="Arial"/>
                <w:sz w:val="22"/>
                <w:szCs w:val="22"/>
              </w:rPr>
              <w:t>NPS</w:t>
            </w:r>
          </w:p>
          <w:p w14:paraId="08DE31C0" w14:textId="77777777" w:rsidR="00702F52" w:rsidRDefault="00702F52" w:rsidP="00702F52">
            <w:pPr>
              <w:pStyle w:val="ListParagraph"/>
              <w:ind w:left="0"/>
              <w:rPr>
                <w:rFonts w:ascii="Arial" w:hAnsi="Arial" w:cs="Arial"/>
                <w:sz w:val="22"/>
                <w:szCs w:val="22"/>
              </w:rPr>
            </w:pPr>
          </w:p>
          <w:p w14:paraId="77D7B1E5" w14:textId="13A50316" w:rsidR="00702F52" w:rsidRPr="00D30957" w:rsidRDefault="00702F52" w:rsidP="00306F34">
            <w:pPr>
              <w:pStyle w:val="ListParagraph"/>
              <w:ind w:left="0"/>
              <w:rPr>
                <w:rFonts w:ascii="Arial" w:hAnsi="Arial" w:cs="Arial"/>
                <w:sz w:val="22"/>
                <w:szCs w:val="22"/>
              </w:rPr>
            </w:pPr>
          </w:p>
        </w:tc>
        <w:tc>
          <w:tcPr>
            <w:tcW w:w="3124" w:type="dxa"/>
          </w:tcPr>
          <w:p w14:paraId="4BC50908" w14:textId="77777777" w:rsidR="00702F52" w:rsidRDefault="00702F52" w:rsidP="00702F52">
            <w:pPr>
              <w:pStyle w:val="ListParagraph"/>
              <w:ind w:left="0"/>
              <w:rPr>
                <w:rFonts w:ascii="Arial" w:hAnsi="Arial" w:cs="Arial"/>
                <w:sz w:val="22"/>
                <w:szCs w:val="22"/>
              </w:rPr>
            </w:pPr>
            <w:r>
              <w:rPr>
                <w:rFonts w:ascii="Arial" w:hAnsi="Arial" w:cs="Arial"/>
                <w:sz w:val="22"/>
                <w:szCs w:val="22"/>
              </w:rPr>
              <w:t>Completed</w:t>
            </w:r>
          </w:p>
          <w:p w14:paraId="28D09734" w14:textId="115CCAB7" w:rsidR="00702F52" w:rsidRDefault="00702F52" w:rsidP="00306F34">
            <w:pPr>
              <w:pStyle w:val="ListParagraph"/>
              <w:ind w:left="0"/>
              <w:rPr>
                <w:rFonts w:ascii="Arial" w:hAnsi="Arial" w:cs="Arial"/>
                <w:sz w:val="22"/>
                <w:szCs w:val="22"/>
              </w:rPr>
            </w:pPr>
          </w:p>
        </w:tc>
        <w:tc>
          <w:tcPr>
            <w:tcW w:w="992" w:type="dxa"/>
            <w:shd w:val="clear" w:color="auto" w:fill="C2D69B" w:themeFill="accent3" w:themeFillTint="99"/>
          </w:tcPr>
          <w:p w14:paraId="654566DA" w14:textId="1CDBC766" w:rsidR="00702F52" w:rsidRPr="00053E6E" w:rsidRDefault="00702F52" w:rsidP="00306F34">
            <w:pPr>
              <w:pStyle w:val="ListParagraph"/>
              <w:ind w:left="0"/>
              <w:rPr>
                <w:rFonts w:ascii="Arial" w:hAnsi="Arial" w:cs="Arial"/>
                <w:b/>
                <w:bCs/>
                <w:sz w:val="22"/>
                <w:szCs w:val="22"/>
              </w:rPr>
            </w:pPr>
            <w:r>
              <w:rPr>
                <w:rFonts w:ascii="Arial" w:hAnsi="Arial" w:cs="Arial"/>
                <w:b/>
                <w:bCs/>
                <w:sz w:val="22"/>
                <w:szCs w:val="22"/>
              </w:rPr>
              <w:t>Green</w:t>
            </w:r>
          </w:p>
        </w:tc>
      </w:tr>
      <w:tr w:rsidR="00702F52" w:rsidRPr="00053E6E" w14:paraId="4512E6E8" w14:textId="77777777" w:rsidTr="001C2572">
        <w:trPr>
          <w:trHeight w:val="691"/>
        </w:trPr>
        <w:tc>
          <w:tcPr>
            <w:tcW w:w="3256" w:type="dxa"/>
          </w:tcPr>
          <w:p w14:paraId="370EDC27" w14:textId="77777777" w:rsidR="00702F52" w:rsidRPr="001C2572" w:rsidRDefault="00702F52" w:rsidP="00306F34">
            <w:pPr>
              <w:pStyle w:val="ListParagraph"/>
              <w:ind w:left="0"/>
              <w:rPr>
                <w:rFonts w:ascii="Arial" w:hAnsi="Arial" w:cs="Arial"/>
                <w:b/>
                <w:bCs/>
                <w:color w:val="000000" w:themeColor="text1"/>
                <w:sz w:val="22"/>
                <w:szCs w:val="22"/>
              </w:rPr>
            </w:pPr>
          </w:p>
        </w:tc>
        <w:tc>
          <w:tcPr>
            <w:tcW w:w="5103" w:type="dxa"/>
          </w:tcPr>
          <w:p w14:paraId="35B84768" w14:textId="77777777" w:rsidR="00702F52" w:rsidRPr="007F7B3C" w:rsidRDefault="00702F52" w:rsidP="00702F52">
            <w:pPr>
              <w:pStyle w:val="ListParagraph"/>
              <w:numPr>
                <w:ilvl w:val="0"/>
                <w:numId w:val="23"/>
              </w:numPr>
              <w:rPr>
                <w:rFonts w:ascii="Arial" w:hAnsi="Arial" w:cs="Arial"/>
                <w:sz w:val="22"/>
                <w:szCs w:val="22"/>
              </w:rPr>
            </w:pPr>
            <w:r w:rsidRPr="001C2572">
              <w:rPr>
                <w:rFonts w:ascii="Arial" w:hAnsi="Arial" w:cs="Arial"/>
                <w:b/>
                <w:bCs/>
                <w:sz w:val="22"/>
                <w:szCs w:val="22"/>
              </w:rPr>
              <w:t>Action:</w:t>
            </w:r>
            <w:r>
              <w:rPr>
                <w:rFonts w:ascii="Arial" w:hAnsi="Arial" w:cs="Arial"/>
                <w:sz w:val="22"/>
                <w:szCs w:val="22"/>
              </w:rPr>
              <w:t xml:space="preserve"> </w:t>
            </w:r>
            <w:r w:rsidRPr="007F7B3C">
              <w:rPr>
                <w:rFonts w:ascii="Arial" w:hAnsi="Arial" w:cs="Arial"/>
                <w:sz w:val="22"/>
                <w:szCs w:val="22"/>
              </w:rPr>
              <w:t xml:space="preserve">SAB to consider ways to utilise this film resource on the SAB website and in multi-agency training. </w:t>
            </w:r>
          </w:p>
          <w:p w14:paraId="50208D26" w14:textId="77777777" w:rsidR="00702F52" w:rsidRPr="001C2572" w:rsidRDefault="00702F52" w:rsidP="00702F52">
            <w:pPr>
              <w:pStyle w:val="ListParagraph"/>
              <w:rPr>
                <w:rFonts w:ascii="Arial" w:hAnsi="Arial" w:cs="Arial"/>
                <w:b/>
                <w:bCs/>
                <w:sz w:val="22"/>
                <w:szCs w:val="22"/>
              </w:rPr>
            </w:pPr>
          </w:p>
        </w:tc>
        <w:tc>
          <w:tcPr>
            <w:tcW w:w="1228" w:type="dxa"/>
          </w:tcPr>
          <w:p w14:paraId="0BD3C180" w14:textId="30CD7374" w:rsidR="00702F52" w:rsidRPr="007F7B3C" w:rsidRDefault="00702F52" w:rsidP="00306F34">
            <w:pPr>
              <w:pStyle w:val="ListParagraph"/>
              <w:ind w:left="0"/>
              <w:rPr>
                <w:rFonts w:ascii="Arial" w:hAnsi="Arial" w:cs="Arial"/>
                <w:sz w:val="22"/>
                <w:szCs w:val="22"/>
              </w:rPr>
            </w:pPr>
            <w:r w:rsidRPr="007F7B3C">
              <w:rPr>
                <w:rFonts w:ascii="Arial" w:hAnsi="Arial" w:cs="Arial"/>
                <w:sz w:val="22"/>
                <w:szCs w:val="22"/>
              </w:rPr>
              <w:t>Dec 2021</w:t>
            </w:r>
          </w:p>
        </w:tc>
        <w:tc>
          <w:tcPr>
            <w:tcW w:w="1701" w:type="dxa"/>
          </w:tcPr>
          <w:p w14:paraId="55B3050B" w14:textId="3C74181E" w:rsidR="00702F52" w:rsidRPr="00D30957" w:rsidRDefault="00702F52" w:rsidP="00306F34">
            <w:pPr>
              <w:pStyle w:val="ListParagraph"/>
              <w:ind w:left="0"/>
              <w:rPr>
                <w:rFonts w:ascii="Arial" w:hAnsi="Arial" w:cs="Arial"/>
                <w:sz w:val="22"/>
                <w:szCs w:val="22"/>
              </w:rPr>
            </w:pPr>
            <w:r w:rsidRPr="007F7B3C">
              <w:rPr>
                <w:rFonts w:ascii="Arial" w:hAnsi="Arial" w:cs="Arial"/>
                <w:sz w:val="22"/>
                <w:szCs w:val="22"/>
              </w:rPr>
              <w:t xml:space="preserve">SAB Manager / TWD </w:t>
            </w:r>
            <w:r>
              <w:rPr>
                <w:rFonts w:ascii="Arial" w:hAnsi="Arial" w:cs="Arial"/>
                <w:sz w:val="22"/>
                <w:szCs w:val="22"/>
              </w:rPr>
              <w:t>Subgroup</w:t>
            </w:r>
          </w:p>
        </w:tc>
        <w:tc>
          <w:tcPr>
            <w:tcW w:w="3124" w:type="dxa"/>
          </w:tcPr>
          <w:p w14:paraId="4FD56404" w14:textId="2FD97A3D" w:rsidR="00702F52" w:rsidRDefault="00702F52" w:rsidP="00306F34">
            <w:pPr>
              <w:pStyle w:val="ListParagraph"/>
              <w:ind w:left="0"/>
              <w:rPr>
                <w:rFonts w:ascii="Arial" w:hAnsi="Arial" w:cs="Arial"/>
                <w:sz w:val="22"/>
                <w:szCs w:val="22"/>
              </w:rPr>
            </w:pPr>
            <w:r w:rsidRPr="001C2572">
              <w:rPr>
                <w:rFonts w:ascii="Arial" w:hAnsi="Arial" w:cs="Arial"/>
                <w:sz w:val="22"/>
                <w:szCs w:val="22"/>
              </w:rPr>
              <w:t>Resource shared with ASCH training manager and will be considered for inclusion in domestic abuse / coercion and control training.</w:t>
            </w:r>
          </w:p>
        </w:tc>
        <w:tc>
          <w:tcPr>
            <w:tcW w:w="992" w:type="dxa"/>
            <w:shd w:val="clear" w:color="auto" w:fill="C2D69B" w:themeFill="accent3" w:themeFillTint="99"/>
          </w:tcPr>
          <w:p w14:paraId="486AD24E" w14:textId="69223AE6" w:rsidR="00702F52" w:rsidRPr="00053E6E" w:rsidRDefault="00702F52" w:rsidP="00306F34">
            <w:pPr>
              <w:pStyle w:val="ListParagraph"/>
              <w:ind w:left="0"/>
              <w:rPr>
                <w:rFonts w:ascii="Arial" w:hAnsi="Arial" w:cs="Arial"/>
                <w:b/>
                <w:bCs/>
                <w:sz w:val="22"/>
                <w:szCs w:val="22"/>
              </w:rPr>
            </w:pPr>
            <w:r>
              <w:rPr>
                <w:rFonts w:ascii="Arial" w:hAnsi="Arial" w:cs="Arial"/>
                <w:b/>
                <w:bCs/>
                <w:sz w:val="22"/>
                <w:szCs w:val="22"/>
              </w:rPr>
              <w:t>Green</w:t>
            </w:r>
          </w:p>
        </w:tc>
      </w:tr>
      <w:tr w:rsidR="00306F34" w:rsidRPr="00053E6E" w14:paraId="54B83E03" w14:textId="77777777" w:rsidTr="001C2572">
        <w:trPr>
          <w:trHeight w:val="691"/>
        </w:trPr>
        <w:tc>
          <w:tcPr>
            <w:tcW w:w="3256" w:type="dxa"/>
          </w:tcPr>
          <w:p w14:paraId="4FD39F24" w14:textId="3D6DE49E" w:rsidR="00306F34" w:rsidRPr="007F7B3C" w:rsidRDefault="00306F34" w:rsidP="00306F34">
            <w:pPr>
              <w:pStyle w:val="ListParagraph"/>
              <w:ind w:left="0"/>
              <w:rPr>
                <w:rFonts w:ascii="Arial" w:hAnsi="Arial" w:cs="Arial"/>
                <w:color w:val="000000" w:themeColor="text1"/>
                <w:sz w:val="22"/>
                <w:szCs w:val="22"/>
              </w:rPr>
            </w:pPr>
            <w:r w:rsidRPr="001C2572">
              <w:rPr>
                <w:rFonts w:ascii="Arial" w:hAnsi="Arial" w:cs="Arial"/>
                <w:b/>
                <w:bCs/>
                <w:color w:val="000000" w:themeColor="text1"/>
                <w:sz w:val="22"/>
                <w:szCs w:val="22"/>
              </w:rPr>
              <w:t>Recommendation 14.</w:t>
            </w:r>
            <w:r>
              <w:rPr>
                <w:rFonts w:ascii="Arial" w:hAnsi="Arial" w:cs="Arial"/>
                <w:color w:val="000000" w:themeColor="text1"/>
                <w:sz w:val="22"/>
                <w:szCs w:val="22"/>
              </w:rPr>
              <w:t xml:space="preserve"> </w:t>
            </w:r>
            <w:bookmarkStart w:id="7" w:name="_Hlk81235131"/>
            <w:r w:rsidRPr="007F7B3C">
              <w:rPr>
                <w:rFonts w:ascii="Arial" w:hAnsi="Arial" w:cs="Arial"/>
                <w:color w:val="000000" w:themeColor="text1"/>
                <w:sz w:val="22"/>
                <w:szCs w:val="22"/>
              </w:rPr>
              <w:t xml:space="preserve">Ensure effective arrangements are in place to support women who receive short-term prison sentences, often out of area, both in terms of in-reach services and after release. </w:t>
            </w:r>
            <w:bookmarkEnd w:id="7"/>
          </w:p>
          <w:p w14:paraId="048D16FA" w14:textId="77777777" w:rsidR="00306F34" w:rsidRPr="007F7B3C" w:rsidRDefault="00306F34" w:rsidP="00306F34">
            <w:pPr>
              <w:pStyle w:val="ListParagraph"/>
              <w:ind w:left="0"/>
              <w:rPr>
                <w:rFonts w:ascii="Arial" w:hAnsi="Arial" w:cs="Arial"/>
                <w:sz w:val="22"/>
                <w:szCs w:val="22"/>
              </w:rPr>
            </w:pPr>
            <w:r w:rsidRPr="007F7B3C">
              <w:rPr>
                <w:rFonts w:ascii="Arial" w:hAnsi="Arial" w:cs="Arial"/>
                <w:color w:val="000000" w:themeColor="text1"/>
                <w:sz w:val="22"/>
                <w:szCs w:val="22"/>
              </w:rPr>
              <w:t xml:space="preserve"> </w:t>
            </w:r>
          </w:p>
        </w:tc>
        <w:tc>
          <w:tcPr>
            <w:tcW w:w="5103" w:type="dxa"/>
          </w:tcPr>
          <w:p w14:paraId="45BDBF8D" w14:textId="77777777" w:rsidR="00306F34" w:rsidRDefault="00306F34" w:rsidP="00306F34">
            <w:pPr>
              <w:pStyle w:val="ListParagraph"/>
              <w:numPr>
                <w:ilvl w:val="0"/>
                <w:numId w:val="24"/>
              </w:numPr>
              <w:rPr>
                <w:rFonts w:ascii="Arial" w:hAnsi="Arial" w:cs="Arial"/>
                <w:sz w:val="22"/>
                <w:szCs w:val="22"/>
              </w:rPr>
            </w:pPr>
            <w:bookmarkStart w:id="8" w:name="_Hlk81235143"/>
            <w:r w:rsidRPr="007A6B1D">
              <w:rPr>
                <w:rFonts w:ascii="Arial" w:hAnsi="Arial" w:cs="Arial"/>
                <w:b/>
                <w:bCs/>
                <w:sz w:val="22"/>
                <w:szCs w:val="22"/>
              </w:rPr>
              <w:t>Action:</w:t>
            </w:r>
            <w:r>
              <w:rPr>
                <w:rFonts w:ascii="Arial" w:hAnsi="Arial" w:cs="Arial"/>
                <w:sz w:val="22"/>
                <w:szCs w:val="22"/>
              </w:rPr>
              <w:t xml:space="preserve"> </w:t>
            </w:r>
            <w:r w:rsidRPr="00E95C3C">
              <w:rPr>
                <w:rFonts w:ascii="Arial" w:hAnsi="Arial" w:cs="Arial"/>
                <w:sz w:val="22"/>
                <w:szCs w:val="22"/>
              </w:rPr>
              <w:t>The SAB to receive an update regarding the outcomes and recommendations of work undertaken to consider the impact of women receiving short-term prison sentences.</w:t>
            </w:r>
            <w:bookmarkEnd w:id="8"/>
          </w:p>
          <w:p w14:paraId="4DE2E62B" w14:textId="2B9672C5" w:rsidR="00306F34" w:rsidRPr="007A6B1D" w:rsidRDefault="00306F34" w:rsidP="00306F34">
            <w:pPr>
              <w:pStyle w:val="ListParagraph"/>
              <w:rPr>
                <w:rFonts w:ascii="Arial" w:hAnsi="Arial" w:cs="Arial"/>
                <w:sz w:val="22"/>
                <w:szCs w:val="22"/>
              </w:rPr>
            </w:pPr>
            <w:r w:rsidRPr="007A6B1D">
              <w:rPr>
                <w:rFonts w:ascii="Arial" w:hAnsi="Arial" w:cs="Arial"/>
                <w:sz w:val="22"/>
                <w:szCs w:val="22"/>
              </w:rPr>
              <w:t xml:space="preserve">This should include new arrangements for Through </w:t>
            </w:r>
            <w:proofErr w:type="gramStart"/>
            <w:r w:rsidRPr="007A6B1D">
              <w:rPr>
                <w:rFonts w:ascii="Arial" w:hAnsi="Arial" w:cs="Arial"/>
                <w:sz w:val="22"/>
                <w:szCs w:val="22"/>
              </w:rPr>
              <w:t>The</w:t>
            </w:r>
            <w:proofErr w:type="gramEnd"/>
            <w:r w:rsidRPr="007A6B1D">
              <w:rPr>
                <w:rFonts w:ascii="Arial" w:hAnsi="Arial" w:cs="Arial"/>
                <w:sz w:val="22"/>
                <w:szCs w:val="22"/>
              </w:rPr>
              <w:t xml:space="preserve"> Gate support and prison in-reach services.</w:t>
            </w:r>
          </w:p>
          <w:p w14:paraId="14A4D33E" w14:textId="77777777" w:rsidR="00306F34" w:rsidRPr="00E95C3C" w:rsidRDefault="00306F34" w:rsidP="00306F34">
            <w:pPr>
              <w:pStyle w:val="ListParagraph"/>
              <w:ind w:left="0"/>
              <w:rPr>
                <w:rFonts w:ascii="Arial" w:hAnsi="Arial" w:cs="Arial"/>
                <w:sz w:val="22"/>
                <w:szCs w:val="22"/>
              </w:rPr>
            </w:pPr>
            <w:r w:rsidRPr="00E95C3C">
              <w:rPr>
                <w:rFonts w:ascii="Arial" w:hAnsi="Arial" w:cs="Arial"/>
                <w:sz w:val="22"/>
                <w:szCs w:val="22"/>
              </w:rPr>
              <w:t xml:space="preserve">  </w:t>
            </w:r>
          </w:p>
        </w:tc>
        <w:tc>
          <w:tcPr>
            <w:tcW w:w="1228" w:type="dxa"/>
          </w:tcPr>
          <w:p w14:paraId="1248C047" w14:textId="77777777" w:rsidR="00306F34" w:rsidRPr="00E95C3C" w:rsidRDefault="00306F34" w:rsidP="00306F34">
            <w:pPr>
              <w:pStyle w:val="ListParagraph"/>
              <w:ind w:left="0"/>
              <w:rPr>
                <w:rFonts w:ascii="Arial" w:hAnsi="Arial" w:cs="Arial"/>
                <w:sz w:val="22"/>
                <w:szCs w:val="22"/>
              </w:rPr>
            </w:pPr>
            <w:r w:rsidRPr="00E95C3C">
              <w:rPr>
                <w:rFonts w:ascii="Arial" w:hAnsi="Arial" w:cs="Arial"/>
                <w:sz w:val="22"/>
                <w:szCs w:val="22"/>
              </w:rPr>
              <w:t>Oct 2021</w:t>
            </w:r>
          </w:p>
        </w:tc>
        <w:tc>
          <w:tcPr>
            <w:tcW w:w="1701" w:type="dxa"/>
          </w:tcPr>
          <w:p w14:paraId="0C05139A" w14:textId="77777777" w:rsidR="00306F34" w:rsidRPr="00D30957" w:rsidRDefault="00306F34" w:rsidP="00306F34">
            <w:pPr>
              <w:pStyle w:val="ListParagraph"/>
              <w:ind w:left="0"/>
              <w:rPr>
                <w:rFonts w:ascii="Arial" w:hAnsi="Arial" w:cs="Arial"/>
                <w:sz w:val="22"/>
                <w:szCs w:val="22"/>
              </w:rPr>
            </w:pPr>
            <w:r w:rsidRPr="00D30957">
              <w:rPr>
                <w:rFonts w:ascii="Arial" w:hAnsi="Arial" w:cs="Arial"/>
                <w:sz w:val="22"/>
                <w:szCs w:val="22"/>
              </w:rPr>
              <w:t>NPS / CRC</w:t>
            </w:r>
          </w:p>
        </w:tc>
        <w:tc>
          <w:tcPr>
            <w:tcW w:w="3124" w:type="dxa"/>
          </w:tcPr>
          <w:p w14:paraId="39CDAA13" w14:textId="77777777" w:rsidR="00306F34" w:rsidRPr="007F7B3C" w:rsidRDefault="00306F34" w:rsidP="00306F34">
            <w:pPr>
              <w:pStyle w:val="ListParagraph"/>
              <w:ind w:left="0"/>
              <w:rPr>
                <w:rFonts w:ascii="Arial" w:hAnsi="Arial" w:cs="Arial"/>
                <w:sz w:val="22"/>
                <w:szCs w:val="22"/>
              </w:rPr>
            </w:pPr>
            <w:r>
              <w:rPr>
                <w:rFonts w:ascii="Arial" w:hAnsi="Arial" w:cs="Arial"/>
                <w:sz w:val="22"/>
                <w:szCs w:val="22"/>
              </w:rPr>
              <w:t>Update paper presented to the SAB in October 2021.</w:t>
            </w:r>
          </w:p>
        </w:tc>
        <w:tc>
          <w:tcPr>
            <w:tcW w:w="992" w:type="dxa"/>
            <w:shd w:val="clear" w:color="auto" w:fill="C2D69B" w:themeFill="accent3" w:themeFillTint="99"/>
          </w:tcPr>
          <w:p w14:paraId="22027E69" w14:textId="77777777" w:rsidR="00306F34" w:rsidRPr="00053E6E" w:rsidRDefault="00306F34" w:rsidP="00306F34">
            <w:pPr>
              <w:pStyle w:val="ListParagraph"/>
              <w:ind w:left="0"/>
              <w:rPr>
                <w:rFonts w:ascii="Arial" w:hAnsi="Arial" w:cs="Arial"/>
                <w:b/>
                <w:bCs/>
                <w:sz w:val="22"/>
                <w:szCs w:val="22"/>
              </w:rPr>
            </w:pPr>
            <w:r w:rsidRPr="00053E6E">
              <w:rPr>
                <w:rFonts w:ascii="Arial" w:hAnsi="Arial" w:cs="Arial"/>
                <w:b/>
                <w:bCs/>
                <w:sz w:val="22"/>
                <w:szCs w:val="22"/>
              </w:rPr>
              <w:t>Green</w:t>
            </w:r>
          </w:p>
        </w:tc>
      </w:tr>
      <w:tr w:rsidR="00306F34" w:rsidRPr="00053E6E" w14:paraId="655C69A5" w14:textId="77777777" w:rsidTr="001C2572">
        <w:trPr>
          <w:trHeight w:val="691"/>
        </w:trPr>
        <w:tc>
          <w:tcPr>
            <w:tcW w:w="3256" w:type="dxa"/>
          </w:tcPr>
          <w:p w14:paraId="3B2FD7F3" w14:textId="58DBF811" w:rsidR="00306F34" w:rsidRPr="007F7B3C" w:rsidRDefault="00306F34" w:rsidP="00306F34">
            <w:pPr>
              <w:pStyle w:val="ListParagraph"/>
              <w:ind w:left="0"/>
              <w:rPr>
                <w:rFonts w:ascii="Arial" w:hAnsi="Arial" w:cs="Arial"/>
                <w:color w:val="000000" w:themeColor="text1"/>
                <w:sz w:val="22"/>
                <w:szCs w:val="22"/>
              </w:rPr>
            </w:pPr>
            <w:r w:rsidRPr="001C2572">
              <w:rPr>
                <w:rFonts w:ascii="Arial" w:hAnsi="Arial" w:cs="Arial"/>
                <w:b/>
                <w:bCs/>
                <w:color w:val="000000" w:themeColor="text1"/>
                <w:sz w:val="22"/>
                <w:szCs w:val="22"/>
              </w:rPr>
              <w:t>Recommendation 15.</w:t>
            </w:r>
            <w:r>
              <w:rPr>
                <w:rFonts w:ascii="Arial" w:hAnsi="Arial" w:cs="Arial"/>
                <w:color w:val="000000" w:themeColor="text1"/>
                <w:sz w:val="22"/>
                <w:szCs w:val="22"/>
              </w:rPr>
              <w:t xml:space="preserve"> </w:t>
            </w:r>
            <w:r w:rsidRPr="007F7B3C">
              <w:rPr>
                <w:rFonts w:ascii="Arial" w:hAnsi="Arial" w:cs="Arial"/>
                <w:color w:val="000000" w:themeColor="text1"/>
                <w:sz w:val="22"/>
                <w:szCs w:val="22"/>
              </w:rPr>
              <w:t xml:space="preserve">Within prison ensure specific health services are commissioned to provide in reach and Through </w:t>
            </w:r>
            <w:proofErr w:type="gramStart"/>
            <w:r w:rsidRPr="007F7B3C">
              <w:rPr>
                <w:rFonts w:ascii="Arial" w:hAnsi="Arial" w:cs="Arial"/>
                <w:color w:val="000000" w:themeColor="text1"/>
                <w:sz w:val="22"/>
                <w:szCs w:val="22"/>
              </w:rPr>
              <w:t>The</w:t>
            </w:r>
            <w:proofErr w:type="gramEnd"/>
            <w:r w:rsidRPr="007F7B3C">
              <w:rPr>
                <w:rFonts w:ascii="Arial" w:hAnsi="Arial" w:cs="Arial"/>
                <w:color w:val="000000" w:themeColor="text1"/>
                <w:sz w:val="22"/>
                <w:szCs w:val="22"/>
              </w:rPr>
              <w:t xml:space="preserve"> Gate support. </w:t>
            </w:r>
          </w:p>
          <w:p w14:paraId="357C5D78" w14:textId="77777777" w:rsidR="00306F34" w:rsidRPr="007F7B3C" w:rsidRDefault="00306F34" w:rsidP="00306F34">
            <w:pPr>
              <w:pStyle w:val="ListParagraph"/>
              <w:ind w:left="0"/>
              <w:rPr>
                <w:rFonts w:ascii="Arial" w:hAnsi="Arial" w:cs="Arial"/>
                <w:color w:val="000000" w:themeColor="text1"/>
                <w:sz w:val="22"/>
                <w:szCs w:val="22"/>
              </w:rPr>
            </w:pPr>
          </w:p>
        </w:tc>
        <w:tc>
          <w:tcPr>
            <w:tcW w:w="5103" w:type="dxa"/>
          </w:tcPr>
          <w:p w14:paraId="7F1A9669" w14:textId="43508491" w:rsidR="00306F34" w:rsidRPr="00E95C3C" w:rsidRDefault="00306F34" w:rsidP="00306F34">
            <w:pPr>
              <w:pStyle w:val="ListParagraph"/>
              <w:numPr>
                <w:ilvl w:val="0"/>
                <w:numId w:val="24"/>
              </w:numPr>
              <w:rPr>
                <w:rFonts w:ascii="Arial" w:hAnsi="Arial" w:cs="Arial"/>
                <w:sz w:val="22"/>
                <w:szCs w:val="22"/>
              </w:rPr>
            </w:pPr>
            <w:bookmarkStart w:id="9" w:name="_Hlk77661278"/>
            <w:r w:rsidRPr="007A6B1D">
              <w:rPr>
                <w:rFonts w:ascii="Arial" w:hAnsi="Arial" w:cs="Arial"/>
                <w:b/>
                <w:bCs/>
                <w:sz w:val="22"/>
                <w:szCs w:val="22"/>
              </w:rPr>
              <w:t>Action:</w:t>
            </w:r>
            <w:r>
              <w:rPr>
                <w:rFonts w:ascii="Arial" w:hAnsi="Arial" w:cs="Arial"/>
                <w:sz w:val="22"/>
                <w:szCs w:val="22"/>
              </w:rPr>
              <w:t xml:space="preserve"> </w:t>
            </w:r>
            <w:r w:rsidRPr="00E95C3C">
              <w:rPr>
                <w:rFonts w:ascii="Arial" w:hAnsi="Arial" w:cs="Arial"/>
                <w:sz w:val="22"/>
                <w:szCs w:val="22"/>
              </w:rPr>
              <w:t xml:space="preserve">The SAB Independent Chair to write to NHSE to request assurance as to what arrangements are in place to ensure the effective commissioning of health care services for women in prison with multiple complex needs, including those relating to mental health and substance misuse.  </w:t>
            </w:r>
            <w:bookmarkEnd w:id="9"/>
          </w:p>
        </w:tc>
        <w:tc>
          <w:tcPr>
            <w:tcW w:w="1228" w:type="dxa"/>
          </w:tcPr>
          <w:p w14:paraId="3A0947D6" w14:textId="77777777" w:rsidR="00306F34" w:rsidRPr="00E95C3C" w:rsidRDefault="00306F34" w:rsidP="00306F34">
            <w:pPr>
              <w:pStyle w:val="ListParagraph"/>
              <w:ind w:left="0"/>
              <w:rPr>
                <w:rFonts w:ascii="Arial" w:hAnsi="Arial" w:cs="Arial"/>
                <w:sz w:val="22"/>
                <w:szCs w:val="22"/>
              </w:rPr>
            </w:pPr>
            <w:r w:rsidRPr="00E95C3C">
              <w:rPr>
                <w:rFonts w:ascii="Arial" w:hAnsi="Arial" w:cs="Arial"/>
                <w:sz w:val="22"/>
                <w:szCs w:val="22"/>
              </w:rPr>
              <w:t>May 2021</w:t>
            </w:r>
          </w:p>
        </w:tc>
        <w:tc>
          <w:tcPr>
            <w:tcW w:w="1701" w:type="dxa"/>
          </w:tcPr>
          <w:p w14:paraId="1115A2CE" w14:textId="77777777" w:rsidR="00306F34" w:rsidRPr="00D30957" w:rsidRDefault="00306F34" w:rsidP="00306F34">
            <w:pPr>
              <w:pStyle w:val="ListParagraph"/>
              <w:ind w:left="0"/>
              <w:rPr>
                <w:rFonts w:ascii="Arial" w:hAnsi="Arial" w:cs="Arial"/>
                <w:sz w:val="22"/>
                <w:szCs w:val="22"/>
              </w:rPr>
            </w:pPr>
            <w:r w:rsidRPr="00D30957">
              <w:rPr>
                <w:rFonts w:ascii="Arial" w:hAnsi="Arial" w:cs="Arial"/>
                <w:sz w:val="22"/>
                <w:szCs w:val="22"/>
              </w:rPr>
              <w:t>SAB Independent Chair</w:t>
            </w:r>
          </w:p>
        </w:tc>
        <w:tc>
          <w:tcPr>
            <w:tcW w:w="3124" w:type="dxa"/>
          </w:tcPr>
          <w:p w14:paraId="061365F2" w14:textId="77777777" w:rsidR="00306F34" w:rsidRDefault="00306F34" w:rsidP="00306F34">
            <w:pPr>
              <w:rPr>
                <w:rFonts w:ascii="Arial" w:hAnsi="Arial" w:cs="Arial"/>
                <w:sz w:val="22"/>
                <w:szCs w:val="22"/>
              </w:rPr>
            </w:pPr>
            <w:bookmarkStart w:id="10" w:name="_Hlk77661288"/>
            <w:r w:rsidRPr="00A51502">
              <w:rPr>
                <w:rFonts w:ascii="Arial" w:hAnsi="Arial" w:cs="Arial"/>
                <w:sz w:val="22"/>
                <w:szCs w:val="22"/>
              </w:rPr>
              <w:t>NSHE SE region leading on National Women’s Prisons Review between Jan 2021-22.  Findings will inform NHSE to understanding what further actions are needed to improve outcomes for women in prison and upon their release.</w:t>
            </w:r>
            <w:r>
              <w:rPr>
                <w:rFonts w:ascii="Arial" w:hAnsi="Arial" w:cs="Arial"/>
                <w:sz w:val="22"/>
                <w:szCs w:val="22"/>
              </w:rPr>
              <w:t xml:space="preserve">  </w:t>
            </w:r>
            <w:bookmarkEnd w:id="10"/>
          </w:p>
          <w:p w14:paraId="313AB5BA" w14:textId="77777777" w:rsidR="00306F34" w:rsidRDefault="00306F34" w:rsidP="00306F34">
            <w:pPr>
              <w:rPr>
                <w:rFonts w:ascii="Arial" w:hAnsi="Arial" w:cs="Arial"/>
                <w:sz w:val="22"/>
                <w:szCs w:val="22"/>
              </w:rPr>
            </w:pPr>
          </w:p>
          <w:p w14:paraId="345A7EFB" w14:textId="77777777" w:rsidR="00306F34" w:rsidRPr="007F7B3C" w:rsidRDefault="00306F34" w:rsidP="00306F34">
            <w:pPr>
              <w:rPr>
                <w:rFonts w:ascii="Arial" w:hAnsi="Arial" w:cs="Arial"/>
                <w:sz w:val="22"/>
                <w:szCs w:val="22"/>
              </w:rPr>
            </w:pPr>
          </w:p>
        </w:tc>
        <w:tc>
          <w:tcPr>
            <w:tcW w:w="992" w:type="dxa"/>
            <w:shd w:val="clear" w:color="auto" w:fill="C2D69B" w:themeFill="accent3" w:themeFillTint="99"/>
          </w:tcPr>
          <w:p w14:paraId="0EC637EE" w14:textId="77777777" w:rsidR="00306F34" w:rsidRPr="00053E6E" w:rsidRDefault="00306F34" w:rsidP="00306F34">
            <w:pPr>
              <w:pStyle w:val="ListParagraph"/>
              <w:ind w:left="0"/>
              <w:jc w:val="center"/>
              <w:rPr>
                <w:rFonts w:ascii="Arial" w:hAnsi="Arial" w:cs="Arial"/>
                <w:b/>
                <w:bCs/>
                <w:sz w:val="22"/>
                <w:szCs w:val="22"/>
              </w:rPr>
            </w:pPr>
            <w:r w:rsidRPr="00053E6E">
              <w:rPr>
                <w:rFonts w:ascii="Arial" w:hAnsi="Arial" w:cs="Arial"/>
                <w:b/>
                <w:bCs/>
                <w:sz w:val="22"/>
                <w:szCs w:val="22"/>
              </w:rPr>
              <w:t>Green</w:t>
            </w:r>
          </w:p>
        </w:tc>
      </w:tr>
    </w:tbl>
    <w:p w14:paraId="2F30BEE1" w14:textId="77777777" w:rsidR="00376F76" w:rsidRDefault="00376F76"/>
    <w:p w14:paraId="431AD709" w14:textId="771D3CDF" w:rsidR="00EA7599" w:rsidRPr="00C132B5" w:rsidRDefault="00EA7599" w:rsidP="00C132B5">
      <w:pPr>
        <w:pStyle w:val="Heading1"/>
      </w:pPr>
      <w:r w:rsidRPr="00C132B5">
        <w:lastRenderedPageBreak/>
        <w:t>Recommendations across all findings</w:t>
      </w:r>
    </w:p>
    <w:tbl>
      <w:tblPr>
        <w:tblStyle w:val="TableGrid"/>
        <w:tblW w:w="15446" w:type="dxa"/>
        <w:tblLayout w:type="fixed"/>
        <w:tblLook w:val="04A0" w:firstRow="1" w:lastRow="0" w:firstColumn="1" w:lastColumn="0" w:noHBand="0" w:noVBand="1"/>
      </w:tblPr>
      <w:tblGrid>
        <w:gridCol w:w="3256"/>
        <w:gridCol w:w="5103"/>
        <w:gridCol w:w="1275"/>
        <w:gridCol w:w="1701"/>
        <w:gridCol w:w="2977"/>
        <w:gridCol w:w="1134"/>
      </w:tblGrid>
      <w:tr w:rsidR="00EA7599" w:rsidRPr="007F7B3C" w14:paraId="7C3A1C59" w14:textId="77777777" w:rsidTr="00306F34">
        <w:trPr>
          <w:cantSplit/>
          <w:trHeight w:val="691"/>
          <w:tblHeader/>
        </w:trPr>
        <w:tc>
          <w:tcPr>
            <w:tcW w:w="3256" w:type="dxa"/>
            <w:shd w:val="clear" w:color="auto" w:fill="D99594" w:themeFill="accent2" w:themeFillTint="99"/>
          </w:tcPr>
          <w:p w14:paraId="6459A555" w14:textId="3863A643" w:rsidR="00EA7599" w:rsidRDefault="00EA7599" w:rsidP="00EA7599">
            <w:pPr>
              <w:pStyle w:val="ListParagraph"/>
              <w:ind w:left="0"/>
              <w:rPr>
                <w:rFonts w:ascii="Arial" w:hAnsi="Arial" w:cs="Arial"/>
                <w:sz w:val="22"/>
                <w:szCs w:val="22"/>
              </w:rPr>
            </w:pPr>
            <w:r w:rsidRPr="00DC6AB5">
              <w:rPr>
                <w:rFonts w:ascii="Arial" w:hAnsi="Arial" w:cs="Arial"/>
                <w:b/>
              </w:rPr>
              <w:t>Recommendations / Aims</w:t>
            </w:r>
          </w:p>
        </w:tc>
        <w:tc>
          <w:tcPr>
            <w:tcW w:w="5103" w:type="dxa"/>
            <w:shd w:val="clear" w:color="auto" w:fill="D99594" w:themeFill="accent2" w:themeFillTint="99"/>
          </w:tcPr>
          <w:p w14:paraId="5E28A158" w14:textId="61EE2A3C" w:rsidR="00EA7599" w:rsidRPr="007F7B3C" w:rsidRDefault="00EA7599" w:rsidP="00EA7599">
            <w:pPr>
              <w:pStyle w:val="ListParagraph"/>
              <w:ind w:left="0"/>
              <w:rPr>
                <w:rFonts w:ascii="Arial" w:hAnsi="Arial" w:cs="Arial"/>
                <w:sz w:val="22"/>
                <w:szCs w:val="22"/>
              </w:rPr>
            </w:pPr>
            <w:r w:rsidRPr="00DC6AB5">
              <w:rPr>
                <w:rFonts w:ascii="Arial" w:hAnsi="Arial" w:cs="Arial"/>
                <w:b/>
              </w:rPr>
              <w:t>Action (s)</w:t>
            </w:r>
          </w:p>
        </w:tc>
        <w:tc>
          <w:tcPr>
            <w:tcW w:w="1275" w:type="dxa"/>
            <w:shd w:val="clear" w:color="auto" w:fill="D99594" w:themeFill="accent2" w:themeFillTint="99"/>
          </w:tcPr>
          <w:p w14:paraId="57C28349" w14:textId="08D72E18" w:rsidR="00EA7599" w:rsidRPr="00E95C3C" w:rsidRDefault="00EA7599" w:rsidP="00EA7599">
            <w:pPr>
              <w:pStyle w:val="ListParagraph"/>
              <w:ind w:left="0"/>
              <w:rPr>
                <w:rFonts w:ascii="Arial" w:hAnsi="Arial" w:cs="Arial"/>
                <w:sz w:val="22"/>
                <w:szCs w:val="22"/>
              </w:rPr>
            </w:pPr>
            <w:r w:rsidRPr="00DC6AB5">
              <w:rPr>
                <w:rFonts w:ascii="Arial" w:hAnsi="Arial" w:cs="Arial"/>
                <w:b/>
              </w:rPr>
              <w:t>Target Date</w:t>
            </w:r>
          </w:p>
        </w:tc>
        <w:tc>
          <w:tcPr>
            <w:tcW w:w="1701" w:type="dxa"/>
            <w:shd w:val="clear" w:color="auto" w:fill="D99594" w:themeFill="accent2" w:themeFillTint="99"/>
          </w:tcPr>
          <w:p w14:paraId="5C336AF3" w14:textId="42101095" w:rsidR="00EA7599" w:rsidRPr="007F7B3C" w:rsidRDefault="00EA7599" w:rsidP="00EA7599">
            <w:pPr>
              <w:pStyle w:val="ListParagraph"/>
              <w:ind w:left="0"/>
              <w:rPr>
                <w:rFonts w:ascii="Arial" w:hAnsi="Arial" w:cs="Arial"/>
                <w:sz w:val="22"/>
                <w:szCs w:val="22"/>
              </w:rPr>
            </w:pPr>
            <w:r w:rsidRPr="00DC6AB5">
              <w:rPr>
                <w:rFonts w:ascii="Arial" w:hAnsi="Arial" w:cs="Arial"/>
                <w:b/>
              </w:rPr>
              <w:t>Lead</w:t>
            </w:r>
          </w:p>
        </w:tc>
        <w:tc>
          <w:tcPr>
            <w:tcW w:w="2977" w:type="dxa"/>
            <w:shd w:val="clear" w:color="auto" w:fill="D99594" w:themeFill="accent2" w:themeFillTint="99"/>
          </w:tcPr>
          <w:p w14:paraId="7D58F100" w14:textId="77777777" w:rsidR="00EA7599" w:rsidRPr="00DC6AB5" w:rsidRDefault="00EA7599" w:rsidP="00EA7599">
            <w:pPr>
              <w:rPr>
                <w:rFonts w:ascii="Arial" w:hAnsi="Arial" w:cs="Arial"/>
                <w:b/>
              </w:rPr>
            </w:pPr>
            <w:r w:rsidRPr="00DC6AB5">
              <w:rPr>
                <w:rFonts w:ascii="Arial" w:hAnsi="Arial" w:cs="Arial"/>
                <w:b/>
              </w:rPr>
              <w:t>Progress/</w:t>
            </w:r>
          </w:p>
          <w:p w14:paraId="3B9AC78A" w14:textId="58229B23" w:rsidR="00EA7599" w:rsidRDefault="00EA7599" w:rsidP="00EA7599">
            <w:pPr>
              <w:pStyle w:val="ListParagraph"/>
              <w:ind w:left="0"/>
            </w:pPr>
            <w:r w:rsidRPr="00DC6AB5">
              <w:rPr>
                <w:rFonts w:ascii="Arial" w:hAnsi="Arial" w:cs="Arial"/>
                <w:b/>
              </w:rPr>
              <w:t>next steps</w:t>
            </w:r>
          </w:p>
        </w:tc>
        <w:tc>
          <w:tcPr>
            <w:tcW w:w="1134" w:type="dxa"/>
            <w:shd w:val="clear" w:color="auto" w:fill="D99594" w:themeFill="accent2" w:themeFillTint="99"/>
          </w:tcPr>
          <w:p w14:paraId="3BE5DC1D" w14:textId="42A67D95" w:rsidR="00EA7599" w:rsidRPr="007F7B3C" w:rsidRDefault="00EA7599" w:rsidP="00EA7599">
            <w:pPr>
              <w:pStyle w:val="ListParagraph"/>
              <w:ind w:left="0"/>
              <w:jc w:val="center"/>
              <w:rPr>
                <w:rFonts w:ascii="Arial" w:hAnsi="Arial" w:cs="Arial"/>
                <w:sz w:val="22"/>
                <w:szCs w:val="22"/>
              </w:rPr>
            </w:pPr>
            <w:r w:rsidRPr="00DC6AB5">
              <w:rPr>
                <w:rFonts w:ascii="Arial" w:hAnsi="Arial" w:cs="Arial"/>
                <w:b/>
              </w:rPr>
              <w:t>Status (RAG) Rating</w:t>
            </w:r>
          </w:p>
        </w:tc>
      </w:tr>
      <w:tr w:rsidR="0011658B" w:rsidRPr="007F7B3C" w14:paraId="148BC6D5" w14:textId="77777777" w:rsidTr="00702F52">
        <w:trPr>
          <w:trHeight w:val="851"/>
        </w:trPr>
        <w:tc>
          <w:tcPr>
            <w:tcW w:w="3256" w:type="dxa"/>
            <w:tcBorders>
              <w:bottom w:val="single" w:sz="8" w:space="0" w:color="FFFFFF"/>
            </w:tcBorders>
          </w:tcPr>
          <w:p w14:paraId="30743860" w14:textId="13860352" w:rsidR="0011658B" w:rsidRPr="007F7B3C" w:rsidRDefault="00B64804" w:rsidP="00DC6AB5">
            <w:pPr>
              <w:pStyle w:val="ListParagraph"/>
              <w:ind w:left="0"/>
              <w:rPr>
                <w:rFonts w:ascii="Arial" w:hAnsi="Arial" w:cs="Arial"/>
                <w:sz w:val="22"/>
                <w:szCs w:val="22"/>
              </w:rPr>
            </w:pPr>
            <w:r w:rsidRPr="00B64804">
              <w:rPr>
                <w:rFonts w:ascii="Arial" w:hAnsi="Arial" w:cs="Arial"/>
                <w:b/>
                <w:bCs/>
                <w:sz w:val="22"/>
                <w:szCs w:val="22"/>
              </w:rPr>
              <w:t>Recommendation 16.</w:t>
            </w:r>
            <w:r w:rsidR="001323EF">
              <w:rPr>
                <w:rFonts w:ascii="Arial" w:hAnsi="Arial" w:cs="Arial"/>
                <w:sz w:val="22"/>
                <w:szCs w:val="22"/>
              </w:rPr>
              <w:t xml:space="preserve"> </w:t>
            </w:r>
            <w:r w:rsidR="0011658B" w:rsidRPr="007F7B3C">
              <w:rPr>
                <w:rFonts w:ascii="Arial" w:hAnsi="Arial" w:cs="Arial"/>
                <w:sz w:val="22"/>
                <w:szCs w:val="22"/>
              </w:rPr>
              <w:t>The SAB should ensure that the learning from this review is extensively shared and supports organisational change.</w:t>
            </w:r>
          </w:p>
          <w:p w14:paraId="75A39130" w14:textId="77777777" w:rsidR="0011658B" w:rsidRPr="007F7B3C" w:rsidRDefault="0011658B" w:rsidP="00DC6AB5">
            <w:pPr>
              <w:pStyle w:val="ListParagraph"/>
              <w:ind w:left="0"/>
              <w:rPr>
                <w:rFonts w:ascii="Arial" w:hAnsi="Arial" w:cs="Arial"/>
                <w:sz w:val="22"/>
                <w:szCs w:val="22"/>
              </w:rPr>
            </w:pPr>
          </w:p>
        </w:tc>
        <w:tc>
          <w:tcPr>
            <w:tcW w:w="5103" w:type="dxa"/>
          </w:tcPr>
          <w:p w14:paraId="1C07383F" w14:textId="20A36FA7" w:rsidR="00B64804" w:rsidRPr="002177D7" w:rsidRDefault="00B64804" w:rsidP="002177D7">
            <w:pPr>
              <w:pStyle w:val="ListParagraph"/>
              <w:numPr>
                <w:ilvl w:val="0"/>
                <w:numId w:val="24"/>
              </w:numPr>
              <w:rPr>
                <w:rFonts w:ascii="Arial" w:hAnsi="Arial" w:cs="Arial"/>
                <w:sz w:val="22"/>
                <w:szCs w:val="22"/>
              </w:rPr>
            </w:pPr>
            <w:r w:rsidRPr="00B64804">
              <w:rPr>
                <w:rFonts w:ascii="Arial" w:hAnsi="Arial" w:cs="Arial"/>
                <w:b/>
                <w:bCs/>
                <w:sz w:val="22"/>
                <w:szCs w:val="22"/>
              </w:rPr>
              <w:t>Action:</w:t>
            </w:r>
            <w:r>
              <w:rPr>
                <w:rFonts w:ascii="Arial" w:hAnsi="Arial" w:cs="Arial"/>
                <w:sz w:val="22"/>
                <w:szCs w:val="22"/>
              </w:rPr>
              <w:t xml:space="preserve"> </w:t>
            </w:r>
            <w:r w:rsidR="0011658B" w:rsidRPr="00C132B5">
              <w:rPr>
                <w:rFonts w:ascii="Arial" w:hAnsi="Arial" w:cs="Arial"/>
                <w:sz w:val="22"/>
                <w:szCs w:val="22"/>
              </w:rPr>
              <w:t>The SAB to produce a learning briefing which highlights the findings from this review and encourages practitioners and teams to reflect on the learning for their service areas.</w:t>
            </w:r>
          </w:p>
          <w:p w14:paraId="40AAFAC5" w14:textId="04EE0F7C" w:rsidR="00B64804" w:rsidRPr="00C132B5" w:rsidRDefault="00B64804" w:rsidP="002177D7"/>
        </w:tc>
        <w:tc>
          <w:tcPr>
            <w:tcW w:w="1275" w:type="dxa"/>
          </w:tcPr>
          <w:p w14:paraId="2B245908" w14:textId="77777777" w:rsidR="00B64804" w:rsidRDefault="0011658B" w:rsidP="00DC6AB5">
            <w:pPr>
              <w:pStyle w:val="ListParagraph"/>
              <w:ind w:left="0"/>
              <w:rPr>
                <w:rFonts w:ascii="Arial" w:hAnsi="Arial" w:cs="Arial"/>
                <w:sz w:val="22"/>
                <w:szCs w:val="22"/>
              </w:rPr>
            </w:pPr>
            <w:r w:rsidRPr="00E95C3C">
              <w:rPr>
                <w:rFonts w:ascii="Arial" w:hAnsi="Arial" w:cs="Arial"/>
                <w:sz w:val="22"/>
                <w:szCs w:val="22"/>
              </w:rPr>
              <w:t>Dec 2020</w:t>
            </w:r>
            <w:r w:rsidR="00B64804" w:rsidRPr="00E95C3C">
              <w:rPr>
                <w:rFonts w:ascii="Arial" w:hAnsi="Arial" w:cs="Arial"/>
                <w:sz w:val="22"/>
                <w:szCs w:val="22"/>
              </w:rPr>
              <w:t xml:space="preserve"> </w:t>
            </w:r>
          </w:p>
          <w:p w14:paraId="7A634183" w14:textId="385004E9" w:rsidR="0011658B" w:rsidRPr="00E95C3C" w:rsidRDefault="0011658B" w:rsidP="00DC6AB5">
            <w:pPr>
              <w:pStyle w:val="ListParagraph"/>
              <w:ind w:left="0"/>
              <w:rPr>
                <w:rFonts w:ascii="Arial" w:hAnsi="Arial" w:cs="Arial"/>
                <w:sz w:val="22"/>
                <w:szCs w:val="22"/>
              </w:rPr>
            </w:pPr>
          </w:p>
        </w:tc>
        <w:tc>
          <w:tcPr>
            <w:tcW w:w="1701" w:type="dxa"/>
          </w:tcPr>
          <w:p w14:paraId="1443D33E" w14:textId="77777777" w:rsidR="00B64804" w:rsidRDefault="0011658B" w:rsidP="00DC6AB5">
            <w:pPr>
              <w:pStyle w:val="ListParagraph"/>
              <w:ind w:left="0"/>
              <w:rPr>
                <w:rFonts w:ascii="Arial" w:hAnsi="Arial" w:cs="Arial"/>
                <w:sz w:val="22"/>
                <w:szCs w:val="22"/>
              </w:rPr>
            </w:pPr>
            <w:r w:rsidRPr="007F7B3C">
              <w:rPr>
                <w:rFonts w:ascii="Arial" w:hAnsi="Arial" w:cs="Arial"/>
                <w:sz w:val="22"/>
                <w:szCs w:val="22"/>
              </w:rPr>
              <w:t>SAB Manager</w:t>
            </w:r>
            <w:r w:rsidR="00B64804" w:rsidRPr="007F7B3C">
              <w:rPr>
                <w:rFonts w:ascii="Arial" w:hAnsi="Arial" w:cs="Arial"/>
                <w:sz w:val="22"/>
                <w:szCs w:val="22"/>
              </w:rPr>
              <w:t xml:space="preserve"> </w:t>
            </w:r>
          </w:p>
          <w:p w14:paraId="4CD538A6" w14:textId="0B41D0AD" w:rsidR="0011658B" w:rsidRPr="007F7B3C" w:rsidRDefault="0011658B" w:rsidP="002177D7">
            <w:pPr>
              <w:pStyle w:val="ListParagraph"/>
              <w:ind w:left="0"/>
              <w:rPr>
                <w:rFonts w:ascii="Arial" w:hAnsi="Arial" w:cs="Arial"/>
                <w:sz w:val="22"/>
                <w:szCs w:val="22"/>
              </w:rPr>
            </w:pPr>
          </w:p>
        </w:tc>
        <w:tc>
          <w:tcPr>
            <w:tcW w:w="2977" w:type="dxa"/>
          </w:tcPr>
          <w:p w14:paraId="11622495" w14:textId="77777777" w:rsidR="00B64804" w:rsidRDefault="00807F03" w:rsidP="00DC6AB5">
            <w:pPr>
              <w:pStyle w:val="ListParagraph"/>
              <w:ind w:left="0"/>
              <w:rPr>
                <w:rFonts w:ascii="Arial" w:hAnsi="Arial" w:cs="Arial"/>
                <w:sz w:val="22"/>
                <w:szCs w:val="22"/>
              </w:rPr>
            </w:pPr>
            <w:hyperlink r:id="rId22" w:history="1">
              <w:r w:rsidR="000275E0" w:rsidRPr="00E72384">
                <w:rPr>
                  <w:rStyle w:val="Hyperlink"/>
                  <w:rFonts w:ascii="Arial" w:hAnsi="Arial" w:cs="Arial"/>
                  <w:sz w:val="22"/>
                  <w:szCs w:val="22"/>
                </w:rPr>
                <w:t>Learning briefing</w:t>
              </w:r>
            </w:hyperlink>
            <w:r w:rsidR="000275E0">
              <w:rPr>
                <w:rFonts w:ascii="Arial" w:hAnsi="Arial" w:cs="Arial"/>
                <w:sz w:val="22"/>
                <w:szCs w:val="22"/>
              </w:rPr>
              <w:t xml:space="preserve"> published </w:t>
            </w:r>
            <w:r w:rsidR="000B5619">
              <w:rPr>
                <w:rFonts w:ascii="Arial" w:hAnsi="Arial" w:cs="Arial"/>
                <w:sz w:val="22"/>
                <w:szCs w:val="22"/>
              </w:rPr>
              <w:t>December 2021.</w:t>
            </w:r>
            <w:r w:rsidR="00046C3C">
              <w:rPr>
                <w:rFonts w:ascii="Arial" w:hAnsi="Arial" w:cs="Arial"/>
                <w:sz w:val="22"/>
                <w:szCs w:val="22"/>
              </w:rPr>
              <w:t xml:space="preserve"> </w:t>
            </w:r>
          </w:p>
          <w:p w14:paraId="2AEB0E19" w14:textId="1077A6D9" w:rsidR="00B64804" w:rsidRPr="00B64804" w:rsidRDefault="00B64804" w:rsidP="00B64804">
            <w:pPr>
              <w:pStyle w:val="ListParagraph"/>
              <w:ind w:left="0"/>
              <w:rPr>
                <w:rFonts w:ascii="Arial" w:hAnsi="Arial" w:cs="Arial"/>
                <w:sz w:val="22"/>
                <w:szCs w:val="22"/>
              </w:rPr>
            </w:pPr>
          </w:p>
        </w:tc>
        <w:tc>
          <w:tcPr>
            <w:tcW w:w="1134" w:type="dxa"/>
            <w:shd w:val="clear" w:color="auto" w:fill="C2D69B" w:themeFill="accent3" w:themeFillTint="99"/>
          </w:tcPr>
          <w:p w14:paraId="1688AE1A" w14:textId="74A87A8C" w:rsidR="00B64804" w:rsidRPr="00807F03" w:rsidRDefault="0011658B" w:rsidP="002177D7">
            <w:pPr>
              <w:pStyle w:val="ListParagraph"/>
              <w:ind w:left="0"/>
              <w:jc w:val="center"/>
              <w:rPr>
                <w:rFonts w:ascii="Arial" w:hAnsi="Arial" w:cs="Arial"/>
                <w:b/>
                <w:bCs/>
                <w:sz w:val="22"/>
                <w:szCs w:val="22"/>
              </w:rPr>
            </w:pPr>
            <w:r w:rsidRPr="00807F03">
              <w:rPr>
                <w:rFonts w:ascii="Arial" w:hAnsi="Arial" w:cs="Arial"/>
                <w:b/>
                <w:bCs/>
                <w:sz w:val="22"/>
                <w:szCs w:val="22"/>
              </w:rPr>
              <w:t>G</w:t>
            </w:r>
            <w:r w:rsidR="003D2B3E" w:rsidRPr="00807F03">
              <w:rPr>
                <w:rFonts w:ascii="Arial" w:hAnsi="Arial" w:cs="Arial"/>
                <w:b/>
                <w:bCs/>
                <w:sz w:val="22"/>
                <w:szCs w:val="22"/>
              </w:rPr>
              <w:t>reen</w:t>
            </w:r>
          </w:p>
        </w:tc>
      </w:tr>
      <w:tr w:rsidR="002177D7" w:rsidRPr="007F7B3C" w14:paraId="6624F5D7" w14:textId="77777777" w:rsidTr="00FE40B5">
        <w:trPr>
          <w:trHeight w:val="691"/>
        </w:trPr>
        <w:tc>
          <w:tcPr>
            <w:tcW w:w="3256" w:type="dxa"/>
            <w:tcBorders>
              <w:top w:val="single" w:sz="8" w:space="0" w:color="FFFFFF"/>
              <w:bottom w:val="single" w:sz="8" w:space="0" w:color="FFFFFF" w:themeColor="background1"/>
            </w:tcBorders>
          </w:tcPr>
          <w:p w14:paraId="3C79B7DD" w14:textId="77777777" w:rsidR="002177D7" w:rsidRPr="00B64804" w:rsidRDefault="002177D7" w:rsidP="00DC6AB5">
            <w:pPr>
              <w:pStyle w:val="ListParagraph"/>
              <w:ind w:left="0"/>
              <w:rPr>
                <w:rFonts w:ascii="Arial" w:hAnsi="Arial" w:cs="Arial"/>
                <w:b/>
                <w:bCs/>
                <w:sz w:val="22"/>
                <w:szCs w:val="22"/>
              </w:rPr>
            </w:pPr>
          </w:p>
        </w:tc>
        <w:tc>
          <w:tcPr>
            <w:tcW w:w="5103" w:type="dxa"/>
          </w:tcPr>
          <w:p w14:paraId="397389BE" w14:textId="77777777" w:rsidR="002177D7" w:rsidRPr="007F7B3C" w:rsidRDefault="002177D7" w:rsidP="002177D7">
            <w:pPr>
              <w:pStyle w:val="ListParagraph"/>
              <w:numPr>
                <w:ilvl w:val="0"/>
                <w:numId w:val="24"/>
              </w:numPr>
              <w:rPr>
                <w:rFonts w:ascii="Arial" w:hAnsi="Arial" w:cs="Arial"/>
                <w:sz w:val="22"/>
                <w:szCs w:val="22"/>
              </w:rPr>
            </w:pPr>
            <w:r w:rsidRPr="00B64804">
              <w:rPr>
                <w:rFonts w:ascii="Arial" w:hAnsi="Arial" w:cs="Arial"/>
                <w:b/>
                <w:bCs/>
                <w:sz w:val="22"/>
                <w:szCs w:val="22"/>
              </w:rPr>
              <w:t>Action:</w:t>
            </w:r>
            <w:r>
              <w:rPr>
                <w:rFonts w:ascii="Arial" w:hAnsi="Arial" w:cs="Arial"/>
                <w:sz w:val="22"/>
                <w:szCs w:val="22"/>
              </w:rPr>
              <w:t xml:space="preserve"> </w:t>
            </w:r>
            <w:r w:rsidRPr="007F7B3C">
              <w:rPr>
                <w:rFonts w:ascii="Arial" w:hAnsi="Arial" w:cs="Arial"/>
                <w:sz w:val="22"/>
                <w:szCs w:val="22"/>
              </w:rPr>
              <w:t>SAB agencies to provide feedback to evidence how the learning has been disseminated and used within their organisations.</w:t>
            </w:r>
          </w:p>
          <w:p w14:paraId="248F6710" w14:textId="77777777" w:rsidR="002177D7" w:rsidRPr="00B64804" w:rsidRDefault="002177D7" w:rsidP="002177D7">
            <w:pPr>
              <w:pStyle w:val="ListParagraph"/>
              <w:rPr>
                <w:rFonts w:ascii="Arial" w:hAnsi="Arial" w:cs="Arial"/>
                <w:b/>
                <w:bCs/>
                <w:sz w:val="22"/>
                <w:szCs w:val="22"/>
              </w:rPr>
            </w:pPr>
          </w:p>
        </w:tc>
        <w:tc>
          <w:tcPr>
            <w:tcW w:w="1275" w:type="dxa"/>
          </w:tcPr>
          <w:p w14:paraId="41F71BCB" w14:textId="77777777" w:rsidR="002177D7" w:rsidRDefault="002177D7" w:rsidP="002177D7">
            <w:pPr>
              <w:pStyle w:val="ListParagraph"/>
              <w:ind w:left="0"/>
              <w:rPr>
                <w:rFonts w:ascii="Arial" w:hAnsi="Arial" w:cs="Arial"/>
                <w:sz w:val="22"/>
                <w:szCs w:val="22"/>
              </w:rPr>
            </w:pPr>
            <w:r w:rsidRPr="00E95C3C">
              <w:rPr>
                <w:rFonts w:ascii="Arial" w:hAnsi="Arial" w:cs="Arial"/>
                <w:sz w:val="22"/>
                <w:szCs w:val="22"/>
              </w:rPr>
              <w:t>Jul 2021</w:t>
            </w:r>
            <w:r w:rsidRPr="007F7B3C">
              <w:rPr>
                <w:rFonts w:ascii="Arial" w:hAnsi="Arial" w:cs="Arial"/>
                <w:sz w:val="22"/>
                <w:szCs w:val="22"/>
              </w:rPr>
              <w:t xml:space="preserve"> </w:t>
            </w:r>
          </w:p>
          <w:p w14:paraId="3FF217E2" w14:textId="77777777" w:rsidR="002177D7" w:rsidRDefault="002177D7" w:rsidP="002177D7">
            <w:pPr>
              <w:pStyle w:val="ListParagraph"/>
              <w:ind w:left="0"/>
              <w:rPr>
                <w:rFonts w:ascii="Arial" w:hAnsi="Arial" w:cs="Arial"/>
                <w:sz w:val="22"/>
                <w:szCs w:val="22"/>
              </w:rPr>
            </w:pPr>
          </w:p>
          <w:p w14:paraId="2C71991F" w14:textId="77777777" w:rsidR="002177D7" w:rsidRPr="00E95C3C" w:rsidRDefault="002177D7" w:rsidP="00DC6AB5">
            <w:pPr>
              <w:pStyle w:val="ListParagraph"/>
              <w:ind w:left="0"/>
              <w:rPr>
                <w:rFonts w:ascii="Arial" w:hAnsi="Arial" w:cs="Arial"/>
                <w:sz w:val="22"/>
                <w:szCs w:val="22"/>
              </w:rPr>
            </w:pPr>
          </w:p>
        </w:tc>
        <w:tc>
          <w:tcPr>
            <w:tcW w:w="1701" w:type="dxa"/>
          </w:tcPr>
          <w:p w14:paraId="72773147" w14:textId="77777777" w:rsidR="002177D7" w:rsidRDefault="002177D7" w:rsidP="002177D7">
            <w:pPr>
              <w:pStyle w:val="ListParagraph"/>
              <w:ind w:left="0"/>
              <w:rPr>
                <w:rFonts w:ascii="Arial" w:hAnsi="Arial" w:cs="Arial"/>
                <w:sz w:val="22"/>
                <w:szCs w:val="22"/>
              </w:rPr>
            </w:pPr>
            <w:r w:rsidRPr="007F7B3C">
              <w:rPr>
                <w:rFonts w:ascii="Arial" w:hAnsi="Arial" w:cs="Arial"/>
                <w:sz w:val="22"/>
                <w:szCs w:val="22"/>
              </w:rPr>
              <w:t xml:space="preserve">All agencies </w:t>
            </w:r>
          </w:p>
          <w:p w14:paraId="61AA5F3C" w14:textId="77777777" w:rsidR="002177D7" w:rsidRDefault="002177D7" w:rsidP="002177D7">
            <w:pPr>
              <w:pStyle w:val="ListParagraph"/>
              <w:ind w:left="0"/>
              <w:rPr>
                <w:rFonts w:ascii="Arial" w:hAnsi="Arial" w:cs="Arial"/>
                <w:sz w:val="22"/>
                <w:szCs w:val="22"/>
              </w:rPr>
            </w:pPr>
          </w:p>
          <w:p w14:paraId="1D0BF89B" w14:textId="77777777" w:rsidR="002177D7" w:rsidRPr="007F7B3C" w:rsidRDefault="002177D7" w:rsidP="00DC6AB5">
            <w:pPr>
              <w:pStyle w:val="ListParagraph"/>
              <w:ind w:left="0"/>
              <w:rPr>
                <w:rFonts w:ascii="Arial" w:hAnsi="Arial" w:cs="Arial"/>
                <w:sz w:val="22"/>
                <w:szCs w:val="22"/>
              </w:rPr>
            </w:pPr>
          </w:p>
        </w:tc>
        <w:tc>
          <w:tcPr>
            <w:tcW w:w="2977" w:type="dxa"/>
          </w:tcPr>
          <w:p w14:paraId="1D054F2E" w14:textId="77777777" w:rsidR="002177D7" w:rsidRDefault="002177D7" w:rsidP="002177D7">
            <w:pPr>
              <w:pStyle w:val="ListParagraph"/>
              <w:ind w:left="0"/>
              <w:rPr>
                <w:rFonts w:ascii="Arial" w:hAnsi="Arial" w:cs="Arial"/>
                <w:sz w:val="22"/>
                <w:szCs w:val="22"/>
              </w:rPr>
            </w:pPr>
            <w:r w:rsidRPr="00B64804">
              <w:rPr>
                <w:rFonts w:ascii="Arial" w:hAnsi="Arial" w:cs="Arial"/>
                <w:sz w:val="22"/>
                <w:szCs w:val="22"/>
              </w:rPr>
              <w:t>Feedback received back from agencies May 2021</w:t>
            </w:r>
          </w:p>
          <w:p w14:paraId="6F4D0A94" w14:textId="77777777" w:rsidR="002177D7" w:rsidRDefault="002177D7" w:rsidP="00DC6AB5">
            <w:pPr>
              <w:pStyle w:val="ListParagraph"/>
              <w:ind w:left="0"/>
            </w:pPr>
          </w:p>
        </w:tc>
        <w:tc>
          <w:tcPr>
            <w:tcW w:w="1134" w:type="dxa"/>
            <w:shd w:val="clear" w:color="auto" w:fill="C2D69B" w:themeFill="accent3" w:themeFillTint="99"/>
          </w:tcPr>
          <w:p w14:paraId="799BB969" w14:textId="6AC3BE89" w:rsidR="002177D7" w:rsidRPr="00807F03" w:rsidRDefault="002177D7" w:rsidP="00DC6AB5">
            <w:pPr>
              <w:pStyle w:val="ListParagraph"/>
              <w:ind w:left="0"/>
              <w:jc w:val="center"/>
              <w:rPr>
                <w:rFonts w:ascii="Arial" w:hAnsi="Arial" w:cs="Arial"/>
                <w:b/>
                <w:bCs/>
                <w:sz w:val="22"/>
                <w:szCs w:val="22"/>
              </w:rPr>
            </w:pPr>
            <w:r w:rsidRPr="00807F03">
              <w:rPr>
                <w:rFonts w:ascii="Arial" w:hAnsi="Arial" w:cs="Arial"/>
                <w:b/>
                <w:bCs/>
                <w:sz w:val="22"/>
                <w:szCs w:val="22"/>
              </w:rPr>
              <w:t>Green</w:t>
            </w:r>
          </w:p>
        </w:tc>
      </w:tr>
      <w:tr w:rsidR="002177D7" w:rsidRPr="007F7B3C" w14:paraId="3DAF6229" w14:textId="77777777" w:rsidTr="00FE40B5">
        <w:trPr>
          <w:trHeight w:val="691"/>
        </w:trPr>
        <w:tc>
          <w:tcPr>
            <w:tcW w:w="3256" w:type="dxa"/>
            <w:tcBorders>
              <w:top w:val="single" w:sz="8" w:space="0" w:color="FFFFFF" w:themeColor="background1"/>
            </w:tcBorders>
          </w:tcPr>
          <w:p w14:paraId="13467258" w14:textId="77777777" w:rsidR="002177D7" w:rsidRPr="00B64804" w:rsidRDefault="002177D7" w:rsidP="002177D7">
            <w:pPr>
              <w:pStyle w:val="ListParagraph"/>
              <w:ind w:left="0"/>
              <w:rPr>
                <w:rFonts w:ascii="Arial" w:hAnsi="Arial" w:cs="Arial"/>
                <w:b/>
                <w:bCs/>
                <w:sz w:val="22"/>
                <w:szCs w:val="22"/>
              </w:rPr>
            </w:pPr>
          </w:p>
        </w:tc>
        <w:tc>
          <w:tcPr>
            <w:tcW w:w="5103" w:type="dxa"/>
          </w:tcPr>
          <w:p w14:paraId="2D61FC7D" w14:textId="77777777" w:rsidR="002177D7" w:rsidRPr="007F7B3C" w:rsidRDefault="002177D7" w:rsidP="002177D7">
            <w:pPr>
              <w:pStyle w:val="ListParagraph"/>
              <w:numPr>
                <w:ilvl w:val="0"/>
                <w:numId w:val="24"/>
              </w:numPr>
              <w:rPr>
                <w:rFonts w:ascii="Arial" w:hAnsi="Arial" w:cs="Arial"/>
                <w:sz w:val="22"/>
                <w:szCs w:val="22"/>
              </w:rPr>
            </w:pPr>
            <w:r w:rsidRPr="00B64804">
              <w:rPr>
                <w:rFonts w:ascii="Arial" w:hAnsi="Arial" w:cs="Arial"/>
                <w:b/>
                <w:bCs/>
                <w:sz w:val="22"/>
                <w:szCs w:val="22"/>
              </w:rPr>
              <w:t>Action:</w:t>
            </w:r>
            <w:r>
              <w:rPr>
                <w:rFonts w:ascii="Arial" w:hAnsi="Arial" w:cs="Arial"/>
                <w:sz w:val="22"/>
                <w:szCs w:val="22"/>
              </w:rPr>
              <w:t xml:space="preserve"> </w:t>
            </w:r>
            <w:r w:rsidRPr="007F7B3C">
              <w:rPr>
                <w:rFonts w:ascii="Arial" w:hAnsi="Arial" w:cs="Arial"/>
                <w:sz w:val="22"/>
                <w:szCs w:val="22"/>
              </w:rPr>
              <w:t>The report, Board response and learning briefing should be shared with regional and national SAB networks.</w:t>
            </w:r>
          </w:p>
          <w:p w14:paraId="109D55C4" w14:textId="77777777" w:rsidR="002177D7" w:rsidRPr="00B64804" w:rsidRDefault="002177D7" w:rsidP="002177D7">
            <w:pPr>
              <w:pStyle w:val="ListParagraph"/>
              <w:rPr>
                <w:rFonts w:ascii="Arial" w:hAnsi="Arial" w:cs="Arial"/>
                <w:b/>
                <w:bCs/>
                <w:sz w:val="22"/>
                <w:szCs w:val="22"/>
              </w:rPr>
            </w:pPr>
          </w:p>
        </w:tc>
        <w:tc>
          <w:tcPr>
            <w:tcW w:w="1275" w:type="dxa"/>
          </w:tcPr>
          <w:p w14:paraId="7EEFF1BA" w14:textId="70D924A0" w:rsidR="002177D7" w:rsidRPr="00E95C3C" w:rsidRDefault="002177D7" w:rsidP="002177D7">
            <w:pPr>
              <w:pStyle w:val="ListParagraph"/>
              <w:ind w:left="0"/>
              <w:rPr>
                <w:rFonts w:ascii="Arial" w:hAnsi="Arial" w:cs="Arial"/>
                <w:sz w:val="22"/>
                <w:szCs w:val="22"/>
              </w:rPr>
            </w:pPr>
            <w:r w:rsidRPr="007F7B3C">
              <w:rPr>
                <w:rFonts w:ascii="Arial" w:hAnsi="Arial" w:cs="Arial"/>
                <w:sz w:val="22"/>
                <w:szCs w:val="22"/>
              </w:rPr>
              <w:t>Jan 2021</w:t>
            </w:r>
          </w:p>
        </w:tc>
        <w:tc>
          <w:tcPr>
            <w:tcW w:w="1701" w:type="dxa"/>
          </w:tcPr>
          <w:p w14:paraId="56196F3F" w14:textId="76EF3005" w:rsidR="002177D7" w:rsidRPr="007F7B3C" w:rsidRDefault="002177D7" w:rsidP="002177D7">
            <w:pPr>
              <w:pStyle w:val="ListParagraph"/>
              <w:ind w:left="0"/>
              <w:rPr>
                <w:rFonts w:ascii="Arial" w:hAnsi="Arial" w:cs="Arial"/>
                <w:sz w:val="22"/>
                <w:szCs w:val="22"/>
              </w:rPr>
            </w:pPr>
            <w:r w:rsidRPr="007F7B3C">
              <w:rPr>
                <w:rFonts w:ascii="Arial" w:hAnsi="Arial" w:cs="Arial"/>
                <w:sz w:val="22"/>
                <w:szCs w:val="22"/>
              </w:rPr>
              <w:t>SAB Manager</w:t>
            </w:r>
          </w:p>
        </w:tc>
        <w:tc>
          <w:tcPr>
            <w:tcW w:w="2977" w:type="dxa"/>
          </w:tcPr>
          <w:p w14:paraId="2F06A1C3" w14:textId="77777777" w:rsidR="00807F03" w:rsidRDefault="002177D7" w:rsidP="00807F03">
            <w:pPr>
              <w:pStyle w:val="ListParagraph"/>
              <w:spacing w:after="240"/>
              <w:ind w:left="0"/>
              <w:rPr>
                <w:rFonts w:ascii="Arial" w:hAnsi="Arial" w:cs="Arial"/>
                <w:sz w:val="22"/>
                <w:szCs w:val="22"/>
              </w:rPr>
            </w:pPr>
            <w:r w:rsidRPr="007F7B3C">
              <w:rPr>
                <w:rFonts w:ascii="Arial" w:hAnsi="Arial" w:cs="Arial"/>
                <w:sz w:val="22"/>
                <w:szCs w:val="22"/>
              </w:rPr>
              <w:t>Resources shared with neighbouring SABs in West Sussex and Brighton and Hove in December 2020.</w:t>
            </w:r>
          </w:p>
          <w:p w14:paraId="28CD9556" w14:textId="2DF1C45B" w:rsidR="002177D7" w:rsidRPr="00807F03" w:rsidRDefault="002177D7" w:rsidP="00807F03">
            <w:pPr>
              <w:pStyle w:val="ListParagraph"/>
              <w:spacing w:after="240"/>
              <w:ind w:left="0"/>
              <w:rPr>
                <w:rFonts w:ascii="Arial" w:hAnsi="Arial" w:cs="Arial"/>
                <w:sz w:val="22"/>
                <w:szCs w:val="22"/>
              </w:rPr>
            </w:pPr>
            <w:r w:rsidRPr="007F7B3C">
              <w:rPr>
                <w:rFonts w:ascii="Arial" w:hAnsi="Arial" w:cs="Arial"/>
                <w:sz w:val="22"/>
                <w:szCs w:val="22"/>
              </w:rPr>
              <w:t xml:space="preserve">Presentation to SAB Managers National Network </w:t>
            </w:r>
            <w:proofErr w:type="gramStart"/>
            <w:r w:rsidRPr="007F7B3C">
              <w:rPr>
                <w:rFonts w:ascii="Arial" w:hAnsi="Arial" w:cs="Arial"/>
                <w:sz w:val="22"/>
                <w:szCs w:val="22"/>
              </w:rPr>
              <w:t>on</w:t>
            </w:r>
            <w:proofErr w:type="gramEnd"/>
            <w:r w:rsidRPr="007F7B3C">
              <w:rPr>
                <w:rFonts w:ascii="Arial" w:hAnsi="Arial" w:cs="Arial"/>
                <w:sz w:val="22"/>
                <w:szCs w:val="22"/>
              </w:rPr>
              <w:t xml:space="preserve"> </w:t>
            </w:r>
            <w:r>
              <w:rPr>
                <w:rFonts w:ascii="Arial" w:hAnsi="Arial" w:cs="Arial"/>
                <w:sz w:val="22"/>
                <w:szCs w:val="22"/>
              </w:rPr>
              <w:t>January 2021.</w:t>
            </w:r>
          </w:p>
        </w:tc>
        <w:tc>
          <w:tcPr>
            <w:tcW w:w="1134" w:type="dxa"/>
            <w:shd w:val="clear" w:color="auto" w:fill="C2D69B" w:themeFill="accent3" w:themeFillTint="99"/>
          </w:tcPr>
          <w:p w14:paraId="71E6C8B9" w14:textId="2EB29659" w:rsidR="002177D7" w:rsidRPr="00807F03" w:rsidRDefault="002177D7" w:rsidP="002177D7">
            <w:pPr>
              <w:pStyle w:val="ListParagraph"/>
              <w:ind w:left="0"/>
              <w:jc w:val="center"/>
              <w:rPr>
                <w:rFonts w:ascii="Arial" w:hAnsi="Arial" w:cs="Arial"/>
                <w:b/>
                <w:bCs/>
                <w:sz w:val="22"/>
                <w:szCs w:val="22"/>
              </w:rPr>
            </w:pPr>
            <w:r w:rsidRPr="00807F03">
              <w:rPr>
                <w:rFonts w:ascii="Arial" w:hAnsi="Arial" w:cs="Arial"/>
                <w:b/>
                <w:bCs/>
                <w:sz w:val="22"/>
                <w:szCs w:val="22"/>
              </w:rPr>
              <w:t>Green</w:t>
            </w:r>
          </w:p>
        </w:tc>
      </w:tr>
    </w:tbl>
    <w:bookmarkEnd w:id="0"/>
    <w:p w14:paraId="5E624AFF" w14:textId="1F03D450" w:rsidR="00EC29A3" w:rsidRPr="000710C7" w:rsidRDefault="001920C3" w:rsidP="000710C7">
      <w:pPr>
        <w:jc w:val="right"/>
        <w:rPr>
          <w:rFonts w:ascii="Arial" w:hAnsi="Arial" w:cs="Arial"/>
          <w:b/>
          <w:sz w:val="19"/>
          <w:szCs w:val="19"/>
        </w:rPr>
      </w:pPr>
      <w:r>
        <w:rPr>
          <w:rFonts w:ascii="Arial" w:hAnsi="Arial" w:cs="Arial"/>
          <w:b/>
          <w:sz w:val="22"/>
          <w:szCs w:val="22"/>
        </w:rPr>
        <w:tab/>
      </w:r>
      <w:r>
        <w:rPr>
          <w:rFonts w:ascii="Arial" w:hAnsi="Arial" w:cs="Arial"/>
          <w:b/>
          <w:sz w:val="22"/>
          <w:szCs w:val="22"/>
        </w:rPr>
        <w:tab/>
      </w:r>
    </w:p>
    <w:p w14:paraId="64CED6BD" w14:textId="5E32E327" w:rsidR="00DC6AB5" w:rsidRPr="00807F03" w:rsidRDefault="00CB2BD4" w:rsidP="00807F03">
      <w:pPr>
        <w:pStyle w:val="Heading1"/>
      </w:pPr>
      <w:r w:rsidRPr="007A1B28">
        <w:t>Key to RAG ratings</w:t>
      </w:r>
    </w:p>
    <w:p w14:paraId="407E2086" w14:textId="77777777" w:rsidR="003D2B3E" w:rsidRPr="007A1B28" w:rsidRDefault="003D2B3E" w:rsidP="003D2B3E">
      <w:pPr>
        <w:rPr>
          <w:rFonts w:ascii="Arial" w:hAnsi="Arial" w:cs="Arial"/>
          <w:b/>
          <w:sz w:val="22"/>
          <w:szCs w:val="22"/>
        </w:rPr>
      </w:pPr>
      <w:r>
        <w:rPr>
          <w:rFonts w:ascii="Arial" w:hAnsi="Arial" w:cs="Arial"/>
          <w:b/>
          <w:sz w:val="22"/>
          <w:szCs w:val="22"/>
        </w:rPr>
        <w:t xml:space="preserve">Red: </w:t>
      </w:r>
      <w:r w:rsidRPr="007A1B28">
        <w:rPr>
          <w:rFonts w:ascii="Arial" w:hAnsi="Arial" w:cs="Arial"/>
          <w:sz w:val="22"/>
          <w:szCs w:val="22"/>
        </w:rPr>
        <w:t>Objective not completed / target not met</w:t>
      </w:r>
    </w:p>
    <w:p w14:paraId="1E109D60" w14:textId="77777777" w:rsidR="003D2B3E" w:rsidRPr="003D2B3E" w:rsidRDefault="003D2B3E" w:rsidP="003D2B3E">
      <w:pPr>
        <w:rPr>
          <w:rFonts w:ascii="Arial" w:hAnsi="Arial" w:cs="Arial"/>
          <w:sz w:val="22"/>
          <w:szCs w:val="22"/>
        </w:rPr>
      </w:pPr>
      <w:r w:rsidRPr="007A1B28">
        <w:rPr>
          <w:rFonts w:ascii="Arial" w:hAnsi="Arial" w:cs="Arial"/>
          <w:b/>
          <w:sz w:val="22"/>
          <w:szCs w:val="22"/>
        </w:rPr>
        <w:t>Amber:</w:t>
      </w:r>
      <w:r>
        <w:rPr>
          <w:rFonts w:ascii="Arial" w:hAnsi="Arial" w:cs="Arial"/>
          <w:b/>
          <w:sz w:val="22"/>
          <w:szCs w:val="22"/>
        </w:rPr>
        <w:t xml:space="preserve"> </w:t>
      </w:r>
      <w:r w:rsidRPr="007A1B28">
        <w:rPr>
          <w:rFonts w:ascii="Arial" w:hAnsi="Arial" w:cs="Arial"/>
          <w:sz w:val="22"/>
          <w:szCs w:val="22"/>
        </w:rPr>
        <w:t>Work in progress / further actions planned or required</w:t>
      </w:r>
      <w:r w:rsidRPr="007A1B28">
        <w:rPr>
          <w:rFonts w:ascii="Arial" w:hAnsi="Arial" w:cs="Arial"/>
          <w:b/>
          <w:sz w:val="22"/>
          <w:szCs w:val="22"/>
        </w:rPr>
        <w:t xml:space="preserve"> </w:t>
      </w:r>
    </w:p>
    <w:p w14:paraId="68C6450D" w14:textId="655EF608" w:rsidR="000710C7" w:rsidRDefault="00DC6AB5" w:rsidP="00CB2BD4">
      <w:pPr>
        <w:rPr>
          <w:rFonts w:ascii="Arial" w:hAnsi="Arial" w:cs="Arial"/>
          <w:sz w:val="22"/>
          <w:szCs w:val="22"/>
        </w:rPr>
      </w:pPr>
      <w:r>
        <w:rPr>
          <w:rFonts w:ascii="Arial" w:hAnsi="Arial" w:cs="Arial"/>
          <w:b/>
          <w:sz w:val="22"/>
          <w:szCs w:val="22"/>
        </w:rPr>
        <w:t xml:space="preserve">Green: </w:t>
      </w:r>
      <w:r w:rsidRPr="007A1B28">
        <w:rPr>
          <w:rFonts w:ascii="Arial" w:hAnsi="Arial" w:cs="Arial"/>
          <w:sz w:val="22"/>
          <w:szCs w:val="22"/>
        </w:rPr>
        <w:t xml:space="preserve">Objective completed / on target  </w:t>
      </w:r>
    </w:p>
    <w:p w14:paraId="0711771D" w14:textId="77777777" w:rsidR="00807F03" w:rsidRPr="00807F03" w:rsidRDefault="00807F03" w:rsidP="00CB2BD4">
      <w:pPr>
        <w:rPr>
          <w:rFonts w:ascii="Arial" w:hAnsi="Arial" w:cs="Arial"/>
          <w:sz w:val="22"/>
          <w:szCs w:val="22"/>
        </w:rPr>
      </w:pPr>
    </w:p>
    <w:p w14:paraId="7FE59E73" w14:textId="224E8FA1" w:rsidR="00CB2BD4" w:rsidRDefault="00CB2BD4" w:rsidP="00376F76">
      <w:pPr>
        <w:pStyle w:val="Heading1"/>
      </w:pPr>
      <w:r w:rsidRPr="007A1B28">
        <w:t>Key to acronyms/abbreviations used</w:t>
      </w:r>
    </w:p>
    <w:p w14:paraId="30D33967" w14:textId="70A8B490" w:rsidR="00597F8C" w:rsidRPr="003E5064" w:rsidRDefault="00597F8C" w:rsidP="00597F8C">
      <w:pPr>
        <w:pStyle w:val="ListParagraph"/>
        <w:numPr>
          <w:ilvl w:val="0"/>
          <w:numId w:val="10"/>
        </w:numPr>
        <w:rPr>
          <w:rFonts w:ascii="Arial" w:hAnsi="Arial" w:cs="Arial"/>
          <w:sz w:val="22"/>
          <w:szCs w:val="22"/>
        </w:rPr>
      </w:pPr>
      <w:r w:rsidRPr="003E5064">
        <w:rPr>
          <w:rFonts w:ascii="Arial" w:hAnsi="Arial" w:cs="Arial"/>
          <w:sz w:val="22"/>
          <w:szCs w:val="22"/>
        </w:rPr>
        <w:t>ASCH:</w:t>
      </w:r>
      <w:r w:rsidRPr="003E5064">
        <w:rPr>
          <w:rFonts w:ascii="Arial" w:hAnsi="Arial" w:cs="Arial"/>
          <w:sz w:val="22"/>
          <w:szCs w:val="22"/>
        </w:rPr>
        <w:tab/>
        <w:t>Adult Social Care &amp; Health</w:t>
      </w:r>
    </w:p>
    <w:p w14:paraId="1323F838" w14:textId="42E9DD32" w:rsidR="00597F8C" w:rsidRPr="003E5064" w:rsidRDefault="00597F8C" w:rsidP="00597F8C">
      <w:pPr>
        <w:pStyle w:val="ListParagraph"/>
        <w:numPr>
          <w:ilvl w:val="0"/>
          <w:numId w:val="10"/>
        </w:numPr>
        <w:rPr>
          <w:rFonts w:ascii="Arial" w:hAnsi="Arial" w:cs="Arial"/>
          <w:sz w:val="22"/>
          <w:szCs w:val="22"/>
        </w:rPr>
      </w:pPr>
      <w:r w:rsidRPr="003E5064">
        <w:rPr>
          <w:rFonts w:ascii="Arial" w:hAnsi="Arial" w:cs="Arial"/>
          <w:sz w:val="22"/>
          <w:szCs w:val="22"/>
        </w:rPr>
        <w:t>CCG: Clinical Commissioning Group</w:t>
      </w:r>
    </w:p>
    <w:p w14:paraId="20D7A846" w14:textId="1A1FC09F" w:rsidR="00597F8C" w:rsidRPr="003E5064" w:rsidRDefault="00597F8C" w:rsidP="00597F8C">
      <w:pPr>
        <w:pStyle w:val="ListParagraph"/>
        <w:numPr>
          <w:ilvl w:val="0"/>
          <w:numId w:val="10"/>
        </w:numPr>
        <w:rPr>
          <w:rFonts w:ascii="Arial" w:hAnsi="Arial" w:cs="Arial"/>
          <w:sz w:val="22"/>
          <w:szCs w:val="22"/>
        </w:rPr>
      </w:pPr>
      <w:r w:rsidRPr="003E5064">
        <w:rPr>
          <w:rFonts w:ascii="Arial" w:hAnsi="Arial" w:cs="Arial"/>
          <w:sz w:val="22"/>
          <w:szCs w:val="22"/>
        </w:rPr>
        <w:t>CGL: Change Grow Live</w:t>
      </w:r>
    </w:p>
    <w:p w14:paraId="3395D836" w14:textId="4F2D54CD" w:rsidR="00597F8C" w:rsidRPr="003E5064" w:rsidRDefault="00597F8C" w:rsidP="00597F8C">
      <w:pPr>
        <w:pStyle w:val="ListParagraph"/>
        <w:numPr>
          <w:ilvl w:val="0"/>
          <w:numId w:val="10"/>
        </w:numPr>
        <w:rPr>
          <w:rFonts w:ascii="Arial" w:hAnsi="Arial" w:cs="Arial"/>
          <w:sz w:val="22"/>
          <w:szCs w:val="22"/>
        </w:rPr>
      </w:pPr>
      <w:r w:rsidRPr="003E5064">
        <w:rPr>
          <w:rFonts w:ascii="Arial" w:hAnsi="Arial" w:cs="Arial"/>
          <w:sz w:val="22"/>
          <w:szCs w:val="22"/>
        </w:rPr>
        <w:t>ELP: Evidence Led Prosecutions</w:t>
      </w:r>
    </w:p>
    <w:p w14:paraId="727B3D23" w14:textId="191B096D" w:rsidR="00597F8C" w:rsidRPr="003E5064" w:rsidRDefault="00597F8C" w:rsidP="00597F8C">
      <w:pPr>
        <w:pStyle w:val="ListParagraph"/>
        <w:numPr>
          <w:ilvl w:val="0"/>
          <w:numId w:val="10"/>
        </w:numPr>
        <w:rPr>
          <w:rFonts w:ascii="Arial" w:hAnsi="Arial" w:cs="Arial"/>
          <w:sz w:val="22"/>
          <w:szCs w:val="22"/>
        </w:rPr>
      </w:pPr>
      <w:r w:rsidRPr="003E5064">
        <w:rPr>
          <w:rFonts w:ascii="Arial" w:hAnsi="Arial" w:cs="Arial"/>
          <w:sz w:val="22"/>
          <w:szCs w:val="22"/>
        </w:rPr>
        <w:t>ESCC:</w:t>
      </w:r>
      <w:r w:rsidRPr="003E5064">
        <w:rPr>
          <w:rFonts w:ascii="Arial" w:hAnsi="Arial" w:cs="Arial"/>
          <w:sz w:val="22"/>
          <w:szCs w:val="22"/>
        </w:rPr>
        <w:tab/>
        <w:t>East Sussex County Council</w:t>
      </w:r>
    </w:p>
    <w:p w14:paraId="3D4562FB" w14:textId="16A29B0E" w:rsidR="00597F8C" w:rsidRPr="003E5064" w:rsidRDefault="00597F8C" w:rsidP="00597F8C">
      <w:pPr>
        <w:pStyle w:val="ListParagraph"/>
        <w:numPr>
          <w:ilvl w:val="0"/>
          <w:numId w:val="10"/>
        </w:numPr>
        <w:rPr>
          <w:rFonts w:ascii="Arial" w:hAnsi="Arial" w:cs="Arial"/>
          <w:sz w:val="22"/>
          <w:szCs w:val="22"/>
        </w:rPr>
      </w:pPr>
      <w:r w:rsidRPr="003E5064">
        <w:rPr>
          <w:rFonts w:ascii="Arial" w:hAnsi="Arial" w:cs="Arial"/>
          <w:sz w:val="22"/>
          <w:szCs w:val="22"/>
        </w:rPr>
        <w:lastRenderedPageBreak/>
        <w:t>ESSCP: East Sussex Safeguarding Children Partnership</w:t>
      </w:r>
    </w:p>
    <w:p w14:paraId="727892BF" w14:textId="5913F58F" w:rsidR="00597F8C" w:rsidRPr="003E5064" w:rsidRDefault="00597F8C" w:rsidP="00597F8C">
      <w:pPr>
        <w:pStyle w:val="ListParagraph"/>
        <w:numPr>
          <w:ilvl w:val="0"/>
          <w:numId w:val="10"/>
        </w:numPr>
        <w:rPr>
          <w:rFonts w:ascii="Arial" w:hAnsi="Arial" w:cs="Arial"/>
          <w:sz w:val="22"/>
          <w:szCs w:val="22"/>
        </w:rPr>
      </w:pPr>
      <w:r w:rsidRPr="003E5064">
        <w:rPr>
          <w:rFonts w:ascii="Arial" w:hAnsi="Arial" w:cs="Arial"/>
          <w:sz w:val="22"/>
          <w:szCs w:val="22"/>
        </w:rPr>
        <w:t>JSNA:</w:t>
      </w:r>
      <w:r w:rsidRPr="003E5064">
        <w:rPr>
          <w:rFonts w:ascii="Arial" w:hAnsi="Arial" w:cs="Arial"/>
          <w:sz w:val="22"/>
          <w:szCs w:val="22"/>
        </w:rPr>
        <w:tab/>
        <w:t>Joint Strategic Needs Assessment</w:t>
      </w:r>
    </w:p>
    <w:p w14:paraId="6DC04E8E" w14:textId="58082E7C" w:rsidR="00597F8C" w:rsidRPr="003E5064" w:rsidRDefault="00597F8C" w:rsidP="00597F8C">
      <w:pPr>
        <w:pStyle w:val="ListParagraph"/>
        <w:numPr>
          <w:ilvl w:val="0"/>
          <w:numId w:val="10"/>
        </w:numPr>
        <w:rPr>
          <w:rFonts w:ascii="Arial" w:hAnsi="Arial" w:cs="Arial"/>
          <w:sz w:val="22"/>
          <w:szCs w:val="22"/>
        </w:rPr>
      </w:pPr>
      <w:r w:rsidRPr="003E5064">
        <w:rPr>
          <w:rFonts w:ascii="Arial" w:hAnsi="Arial" w:cs="Arial"/>
          <w:sz w:val="22"/>
          <w:szCs w:val="22"/>
        </w:rPr>
        <w:t>KSS CRC: Kent Surrey Sussex Community Rehabilitation Company</w:t>
      </w:r>
    </w:p>
    <w:p w14:paraId="42E462BE" w14:textId="2400B444" w:rsidR="00597F8C" w:rsidRPr="003E5064" w:rsidRDefault="00597F8C" w:rsidP="00597F8C">
      <w:pPr>
        <w:pStyle w:val="ListParagraph"/>
        <w:numPr>
          <w:ilvl w:val="0"/>
          <w:numId w:val="10"/>
        </w:numPr>
        <w:rPr>
          <w:rFonts w:ascii="Arial" w:hAnsi="Arial" w:cs="Arial"/>
          <w:sz w:val="22"/>
          <w:szCs w:val="22"/>
        </w:rPr>
      </w:pPr>
      <w:r w:rsidRPr="003E5064">
        <w:rPr>
          <w:rFonts w:ascii="Arial" w:hAnsi="Arial" w:cs="Arial"/>
          <w:sz w:val="22"/>
          <w:szCs w:val="22"/>
        </w:rPr>
        <w:t>MAPPA: Multi-Agency Public Protection Arrangements</w:t>
      </w:r>
    </w:p>
    <w:p w14:paraId="4A106A45" w14:textId="18A021CE" w:rsidR="00597F8C" w:rsidRPr="003E5064" w:rsidRDefault="00597F8C" w:rsidP="00597F8C">
      <w:pPr>
        <w:pStyle w:val="ListParagraph"/>
        <w:numPr>
          <w:ilvl w:val="0"/>
          <w:numId w:val="10"/>
        </w:numPr>
        <w:rPr>
          <w:rFonts w:ascii="Arial" w:hAnsi="Arial" w:cs="Arial"/>
          <w:sz w:val="22"/>
          <w:szCs w:val="22"/>
        </w:rPr>
      </w:pPr>
      <w:r w:rsidRPr="003E5064">
        <w:rPr>
          <w:rFonts w:ascii="Arial" w:hAnsi="Arial" w:cs="Arial"/>
          <w:sz w:val="22"/>
          <w:szCs w:val="22"/>
        </w:rPr>
        <w:t>MARAC: Multi-Agency Risk Assessment Conference</w:t>
      </w:r>
    </w:p>
    <w:p w14:paraId="523D8D4A" w14:textId="4F0D7C1F" w:rsidR="00597F8C" w:rsidRPr="003E5064" w:rsidRDefault="00597F8C" w:rsidP="00597F8C">
      <w:pPr>
        <w:pStyle w:val="ListParagraph"/>
        <w:numPr>
          <w:ilvl w:val="0"/>
          <w:numId w:val="10"/>
        </w:numPr>
        <w:rPr>
          <w:rFonts w:ascii="Arial" w:hAnsi="Arial" w:cs="Arial"/>
          <w:sz w:val="22"/>
          <w:szCs w:val="22"/>
        </w:rPr>
      </w:pPr>
      <w:r w:rsidRPr="003E5064">
        <w:rPr>
          <w:rFonts w:ascii="Arial" w:hAnsi="Arial" w:cs="Arial"/>
          <w:sz w:val="22"/>
          <w:szCs w:val="22"/>
        </w:rPr>
        <w:t>NCALT: National Centre for Applied Learning Technologies</w:t>
      </w:r>
    </w:p>
    <w:p w14:paraId="535F7E5D" w14:textId="48802454" w:rsidR="00597F8C" w:rsidRPr="003E5064" w:rsidRDefault="00597F8C" w:rsidP="00597F8C">
      <w:pPr>
        <w:pStyle w:val="ListParagraph"/>
        <w:numPr>
          <w:ilvl w:val="0"/>
          <w:numId w:val="10"/>
        </w:numPr>
        <w:rPr>
          <w:rFonts w:ascii="Arial" w:hAnsi="Arial" w:cs="Arial"/>
          <w:sz w:val="22"/>
          <w:szCs w:val="22"/>
        </w:rPr>
      </w:pPr>
      <w:r w:rsidRPr="003E5064">
        <w:rPr>
          <w:rFonts w:ascii="Arial" w:hAnsi="Arial" w:cs="Arial"/>
          <w:sz w:val="22"/>
          <w:szCs w:val="22"/>
        </w:rPr>
        <w:t>NHSE:</w:t>
      </w:r>
      <w:r w:rsidRPr="003E5064">
        <w:rPr>
          <w:rFonts w:ascii="Arial" w:hAnsi="Arial" w:cs="Arial"/>
          <w:sz w:val="22"/>
          <w:szCs w:val="22"/>
        </w:rPr>
        <w:tab/>
        <w:t xml:space="preserve"> National Health Service England</w:t>
      </w:r>
    </w:p>
    <w:p w14:paraId="76FE8314" w14:textId="7E9CE64E" w:rsidR="00597F8C" w:rsidRPr="003E5064" w:rsidRDefault="00597F8C" w:rsidP="00597F8C">
      <w:pPr>
        <w:pStyle w:val="ListParagraph"/>
        <w:numPr>
          <w:ilvl w:val="0"/>
          <w:numId w:val="10"/>
        </w:numPr>
        <w:rPr>
          <w:rFonts w:ascii="Arial" w:hAnsi="Arial" w:cs="Arial"/>
          <w:sz w:val="22"/>
          <w:szCs w:val="22"/>
        </w:rPr>
      </w:pPr>
      <w:r w:rsidRPr="003E5064">
        <w:rPr>
          <w:rFonts w:ascii="Arial" w:hAnsi="Arial" w:cs="Arial"/>
          <w:sz w:val="22"/>
          <w:szCs w:val="22"/>
        </w:rPr>
        <w:t>NPS: National Probation Service</w:t>
      </w:r>
    </w:p>
    <w:p w14:paraId="70E7A097" w14:textId="391B9404" w:rsidR="00597F8C" w:rsidRPr="003E5064" w:rsidRDefault="00597F8C" w:rsidP="00597F8C">
      <w:pPr>
        <w:pStyle w:val="ListParagraph"/>
        <w:numPr>
          <w:ilvl w:val="0"/>
          <w:numId w:val="10"/>
        </w:numPr>
        <w:rPr>
          <w:rFonts w:ascii="Arial" w:hAnsi="Arial" w:cs="Arial"/>
          <w:sz w:val="22"/>
          <w:szCs w:val="22"/>
        </w:rPr>
      </w:pPr>
      <w:r w:rsidRPr="003E5064">
        <w:rPr>
          <w:rFonts w:ascii="Arial" w:hAnsi="Arial" w:cs="Arial"/>
          <w:sz w:val="22"/>
          <w:szCs w:val="22"/>
        </w:rPr>
        <w:t>OPS: Operational Practice Subgroup</w:t>
      </w:r>
    </w:p>
    <w:p w14:paraId="720A265B" w14:textId="05A4E6A4" w:rsidR="00597F8C" w:rsidRPr="003E5064" w:rsidRDefault="00597F8C" w:rsidP="00597F8C">
      <w:pPr>
        <w:pStyle w:val="ListParagraph"/>
        <w:numPr>
          <w:ilvl w:val="0"/>
          <w:numId w:val="10"/>
        </w:numPr>
        <w:rPr>
          <w:rFonts w:ascii="Arial" w:hAnsi="Arial" w:cs="Arial"/>
          <w:sz w:val="22"/>
          <w:szCs w:val="22"/>
        </w:rPr>
      </w:pPr>
      <w:r w:rsidRPr="003E5064">
        <w:rPr>
          <w:rFonts w:ascii="Arial" w:hAnsi="Arial" w:cs="Arial"/>
          <w:sz w:val="22"/>
          <w:szCs w:val="22"/>
        </w:rPr>
        <w:t>PQA: Performance and Quality Audit Subgroup</w:t>
      </w:r>
    </w:p>
    <w:p w14:paraId="2230DDD3" w14:textId="137FED83" w:rsidR="00597F8C" w:rsidRPr="003E5064" w:rsidRDefault="00597F8C" w:rsidP="00597F8C">
      <w:pPr>
        <w:pStyle w:val="ListParagraph"/>
        <w:numPr>
          <w:ilvl w:val="0"/>
          <w:numId w:val="10"/>
        </w:numPr>
        <w:rPr>
          <w:rFonts w:ascii="Arial" w:hAnsi="Arial" w:cs="Arial"/>
          <w:sz w:val="22"/>
          <w:szCs w:val="22"/>
        </w:rPr>
      </w:pPr>
      <w:r w:rsidRPr="003E5064">
        <w:rPr>
          <w:rFonts w:ascii="Arial" w:hAnsi="Arial" w:cs="Arial"/>
          <w:sz w:val="22"/>
          <w:szCs w:val="22"/>
        </w:rPr>
        <w:t>SAB: Safeguarding Adults Board</w:t>
      </w:r>
    </w:p>
    <w:p w14:paraId="2DC7867E" w14:textId="2C3A8E09" w:rsidR="00597F8C" w:rsidRPr="003E5064" w:rsidRDefault="00597F8C" w:rsidP="00597F8C">
      <w:pPr>
        <w:pStyle w:val="ListParagraph"/>
        <w:numPr>
          <w:ilvl w:val="0"/>
          <w:numId w:val="10"/>
        </w:numPr>
        <w:rPr>
          <w:rFonts w:ascii="Arial" w:hAnsi="Arial" w:cs="Arial"/>
          <w:sz w:val="22"/>
          <w:szCs w:val="22"/>
        </w:rPr>
      </w:pPr>
      <w:r w:rsidRPr="003E5064">
        <w:rPr>
          <w:rFonts w:ascii="Arial" w:hAnsi="Arial" w:cs="Arial"/>
          <w:sz w:val="22"/>
          <w:szCs w:val="22"/>
        </w:rPr>
        <w:t>SCFT:</w:t>
      </w:r>
      <w:r w:rsidRPr="003E5064">
        <w:rPr>
          <w:rFonts w:ascii="Arial" w:hAnsi="Arial" w:cs="Arial"/>
          <w:sz w:val="22"/>
          <w:szCs w:val="22"/>
        </w:rPr>
        <w:tab/>
        <w:t>Sussex Community NHS Foundation Trust</w:t>
      </w:r>
    </w:p>
    <w:p w14:paraId="5D67CAAE" w14:textId="25DC2565" w:rsidR="00597F8C" w:rsidRPr="003E5064" w:rsidRDefault="00597F8C" w:rsidP="00597F8C">
      <w:pPr>
        <w:pStyle w:val="ListParagraph"/>
        <w:numPr>
          <w:ilvl w:val="0"/>
          <w:numId w:val="10"/>
        </w:numPr>
        <w:rPr>
          <w:rFonts w:ascii="Arial" w:hAnsi="Arial" w:cs="Arial"/>
          <w:sz w:val="22"/>
          <w:szCs w:val="22"/>
        </w:rPr>
      </w:pPr>
      <w:r w:rsidRPr="003E5064">
        <w:rPr>
          <w:rFonts w:ascii="Arial" w:hAnsi="Arial" w:cs="Arial"/>
          <w:sz w:val="22"/>
          <w:szCs w:val="22"/>
        </w:rPr>
        <w:t>TWD:</w:t>
      </w:r>
      <w:r w:rsidRPr="003E5064">
        <w:rPr>
          <w:rFonts w:ascii="Arial" w:hAnsi="Arial" w:cs="Arial"/>
          <w:sz w:val="22"/>
          <w:szCs w:val="22"/>
        </w:rPr>
        <w:tab/>
        <w:t>Training &amp; Workforce Development Subgroup</w:t>
      </w:r>
    </w:p>
    <w:p w14:paraId="26FC8E33" w14:textId="77777777" w:rsidR="007A1B28" w:rsidRPr="007A1B28" w:rsidRDefault="007A1B28" w:rsidP="00CB2BD4">
      <w:pPr>
        <w:rPr>
          <w:rFonts w:ascii="Arial" w:hAnsi="Arial" w:cs="Arial"/>
          <w:b/>
          <w:sz w:val="22"/>
          <w:szCs w:val="22"/>
        </w:rPr>
      </w:pPr>
    </w:p>
    <w:p w14:paraId="06DCC113" w14:textId="4930650E" w:rsidR="00595716" w:rsidRDefault="00595716" w:rsidP="00D67E21">
      <w:pPr>
        <w:rPr>
          <w:rFonts w:ascii="Arial" w:hAnsi="Arial" w:cs="Arial"/>
          <w:sz w:val="22"/>
          <w:szCs w:val="22"/>
        </w:rPr>
      </w:pPr>
    </w:p>
    <w:sectPr w:rsidR="00595716" w:rsidSect="00E90B3D">
      <w:footerReference w:type="default" r:id="rId23"/>
      <w:headerReference w:type="first" r:id="rId24"/>
      <w:pgSz w:w="16838" w:h="11906" w:orient="landscape"/>
      <w:pgMar w:top="567" w:right="851" w:bottom="510" w:left="1134"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C9D3A" w14:textId="77777777" w:rsidR="00B23854" w:rsidRDefault="00B23854" w:rsidP="00543845">
      <w:r>
        <w:separator/>
      </w:r>
    </w:p>
  </w:endnote>
  <w:endnote w:type="continuationSeparator" w:id="0">
    <w:p w14:paraId="6C6AEF6A" w14:textId="77777777" w:rsidR="00B23854" w:rsidRDefault="00B23854" w:rsidP="00543845">
      <w:r>
        <w:continuationSeparator/>
      </w:r>
    </w:p>
  </w:endnote>
  <w:endnote w:type="continuationNotice" w:id="1">
    <w:p w14:paraId="1EC4301A" w14:textId="77777777" w:rsidR="004B660B" w:rsidRDefault="004B66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778153"/>
      <w:docPartObj>
        <w:docPartGallery w:val="Page Numbers (Bottom of Page)"/>
        <w:docPartUnique/>
      </w:docPartObj>
    </w:sdtPr>
    <w:sdtEndPr>
      <w:rPr>
        <w:noProof/>
      </w:rPr>
    </w:sdtEndPr>
    <w:sdtContent>
      <w:p w14:paraId="3E8EA210" w14:textId="77777777" w:rsidR="002C28BA" w:rsidRPr="003E329D" w:rsidRDefault="002C28BA" w:rsidP="003C375F">
        <w:pPr>
          <w:rPr>
            <w:rFonts w:ascii="Arial" w:hAnsi="Arial" w:cs="Arial"/>
            <w:sz w:val="22"/>
            <w:szCs w:val="22"/>
          </w:rPr>
        </w:pPr>
      </w:p>
      <w:p w14:paraId="00EC232C" w14:textId="77777777" w:rsidR="002C28BA" w:rsidRDefault="002C28BA">
        <w:pPr>
          <w:pStyle w:val="Footer"/>
          <w:jc w:val="right"/>
        </w:pPr>
        <w:r>
          <w:fldChar w:fldCharType="begin"/>
        </w:r>
        <w:r>
          <w:instrText xml:space="preserve"> PAGE   \* MERGEFORMAT </w:instrText>
        </w:r>
        <w:r>
          <w:fldChar w:fldCharType="separate"/>
        </w:r>
        <w:r w:rsidR="00A228F7">
          <w:rPr>
            <w:noProof/>
          </w:rPr>
          <w:t>6</w:t>
        </w:r>
        <w:r>
          <w:rPr>
            <w:noProof/>
          </w:rPr>
          <w:fldChar w:fldCharType="end"/>
        </w:r>
      </w:p>
    </w:sdtContent>
  </w:sdt>
  <w:p w14:paraId="7E0DFCE9" w14:textId="77777777" w:rsidR="002C28BA" w:rsidRDefault="002C28BA" w:rsidP="00A26EB6">
    <w:pPr>
      <w:pStyle w:val="ListParagraph"/>
      <w:rPr>
        <w:rFonts w:ascii="Arial" w:hAnsi="Arial" w:cs="Arial"/>
        <w:sz w:val="22"/>
        <w:szCs w:val="22"/>
      </w:rPr>
    </w:pPr>
  </w:p>
  <w:p w14:paraId="79AC841B" w14:textId="77777777" w:rsidR="002C28BA" w:rsidRDefault="002C2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79B37" w14:textId="77777777" w:rsidR="00B23854" w:rsidRDefault="00B23854" w:rsidP="00543845">
      <w:r>
        <w:separator/>
      </w:r>
    </w:p>
  </w:footnote>
  <w:footnote w:type="continuationSeparator" w:id="0">
    <w:p w14:paraId="7327F9B2" w14:textId="77777777" w:rsidR="00B23854" w:rsidRDefault="00B23854" w:rsidP="00543845">
      <w:r>
        <w:continuationSeparator/>
      </w:r>
    </w:p>
  </w:footnote>
  <w:footnote w:type="continuationNotice" w:id="1">
    <w:p w14:paraId="79CD479C" w14:textId="77777777" w:rsidR="004B660B" w:rsidRDefault="004B66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CF50F" w14:textId="36BDC8F9" w:rsidR="002C28BA" w:rsidRDefault="002C28BA">
    <w:pPr>
      <w:pStyle w:val="Header"/>
    </w:pPr>
    <w:r>
      <w:rPr>
        <w:noProof/>
      </w:rPr>
      <w:drawing>
        <wp:inline distT="0" distB="0" distL="0" distR="0" wp14:anchorId="188D795F" wp14:editId="0675E5E4">
          <wp:extent cx="1878330" cy="548640"/>
          <wp:effectExtent l="0" t="0" r="7620" b="3810"/>
          <wp:docPr id="2" name="Picture 2" descr="SAB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B logo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8330" cy="548640"/>
                  </a:xfrm>
                  <a:prstGeom prst="rect">
                    <a:avLst/>
                  </a:prstGeom>
                  <a:noFill/>
                  <a:ln>
                    <a:noFill/>
                  </a:ln>
                </pic:spPr>
              </pic:pic>
            </a:graphicData>
          </a:graphic>
        </wp:inline>
      </w:drawing>
    </w:r>
    <w:r w:rsidR="005214C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50DBB"/>
    <w:multiLevelType w:val="hybridMultilevel"/>
    <w:tmpl w:val="F35A5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DC4A04"/>
    <w:multiLevelType w:val="hybridMultilevel"/>
    <w:tmpl w:val="5DCE16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2A56D27"/>
    <w:multiLevelType w:val="hybridMultilevel"/>
    <w:tmpl w:val="5AEA2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8D50C2"/>
    <w:multiLevelType w:val="hybridMultilevel"/>
    <w:tmpl w:val="349804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D4E63D5"/>
    <w:multiLevelType w:val="hybridMultilevel"/>
    <w:tmpl w:val="51162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6F67E5"/>
    <w:multiLevelType w:val="hybridMultilevel"/>
    <w:tmpl w:val="46B26FDA"/>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220A2062"/>
    <w:multiLevelType w:val="hybridMultilevel"/>
    <w:tmpl w:val="AD983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DF14E0"/>
    <w:multiLevelType w:val="hybridMultilevel"/>
    <w:tmpl w:val="DD8E388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95D51F6"/>
    <w:multiLevelType w:val="hybridMultilevel"/>
    <w:tmpl w:val="29669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CD0C38"/>
    <w:multiLevelType w:val="hybridMultilevel"/>
    <w:tmpl w:val="0E8EB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5F23C2"/>
    <w:multiLevelType w:val="hybridMultilevel"/>
    <w:tmpl w:val="EEFCC49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3B536FF"/>
    <w:multiLevelType w:val="hybridMultilevel"/>
    <w:tmpl w:val="ADCAC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6F6EE0"/>
    <w:multiLevelType w:val="hybridMultilevel"/>
    <w:tmpl w:val="9AE86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9A8003D"/>
    <w:multiLevelType w:val="hybridMultilevel"/>
    <w:tmpl w:val="518CC468"/>
    <w:lvl w:ilvl="0" w:tplc="08090003">
      <w:start w:val="1"/>
      <w:numFmt w:val="bullet"/>
      <w:lvlText w:val="o"/>
      <w:lvlJc w:val="left"/>
      <w:pPr>
        <w:ind w:left="180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4" w15:restartNumberingAfterBreak="0">
    <w:nsid w:val="508A0D2B"/>
    <w:multiLevelType w:val="hybridMultilevel"/>
    <w:tmpl w:val="055C0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3FD483F"/>
    <w:multiLevelType w:val="hybridMultilevel"/>
    <w:tmpl w:val="DB40B7AA"/>
    <w:lvl w:ilvl="0" w:tplc="19D20D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DC1C72"/>
    <w:multiLevelType w:val="hybridMultilevel"/>
    <w:tmpl w:val="FA3EA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63502C"/>
    <w:multiLevelType w:val="hybridMultilevel"/>
    <w:tmpl w:val="5E3CB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BA34F4"/>
    <w:multiLevelType w:val="hybridMultilevel"/>
    <w:tmpl w:val="B2D633A8"/>
    <w:lvl w:ilvl="0" w:tplc="08090003">
      <w:start w:val="1"/>
      <w:numFmt w:val="bullet"/>
      <w:lvlText w:val="o"/>
      <w:lvlJc w:val="left"/>
      <w:pPr>
        <w:ind w:left="180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9" w15:restartNumberingAfterBreak="0">
    <w:nsid w:val="601C55BF"/>
    <w:multiLevelType w:val="hybridMultilevel"/>
    <w:tmpl w:val="8DBE5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F44F05"/>
    <w:multiLevelType w:val="hybridMultilevel"/>
    <w:tmpl w:val="67488B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8666104"/>
    <w:multiLevelType w:val="hybridMultilevel"/>
    <w:tmpl w:val="F18E9B04"/>
    <w:lvl w:ilvl="0" w:tplc="08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6C7338E1"/>
    <w:multiLevelType w:val="hybridMultilevel"/>
    <w:tmpl w:val="AFA4C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33286A"/>
    <w:multiLevelType w:val="hybridMultilevel"/>
    <w:tmpl w:val="BDF86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8380119">
    <w:abstractNumId w:val="15"/>
  </w:num>
  <w:num w:numId="2" w16cid:durableId="1829440269">
    <w:abstractNumId w:val="2"/>
  </w:num>
  <w:num w:numId="3" w16cid:durableId="550381158">
    <w:abstractNumId w:val="10"/>
  </w:num>
  <w:num w:numId="4" w16cid:durableId="80490497">
    <w:abstractNumId w:val="1"/>
  </w:num>
  <w:num w:numId="5" w16cid:durableId="2074814442">
    <w:abstractNumId w:val="12"/>
  </w:num>
  <w:num w:numId="6" w16cid:durableId="4490540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0280873">
    <w:abstractNumId w:val="3"/>
  </w:num>
  <w:num w:numId="8" w16cid:durableId="1090007874">
    <w:abstractNumId w:val="7"/>
  </w:num>
  <w:num w:numId="9" w16cid:durableId="409155418">
    <w:abstractNumId w:val="8"/>
  </w:num>
  <w:num w:numId="10" w16cid:durableId="56558744">
    <w:abstractNumId w:val="19"/>
  </w:num>
  <w:num w:numId="11" w16cid:durableId="1582451083">
    <w:abstractNumId w:val="6"/>
  </w:num>
  <w:num w:numId="12" w16cid:durableId="857357139">
    <w:abstractNumId w:val="4"/>
  </w:num>
  <w:num w:numId="13" w16cid:durableId="1560090721">
    <w:abstractNumId w:val="22"/>
  </w:num>
  <w:num w:numId="14" w16cid:durableId="1063602316">
    <w:abstractNumId w:val="18"/>
  </w:num>
  <w:num w:numId="15" w16cid:durableId="1884825450">
    <w:abstractNumId w:val="17"/>
  </w:num>
  <w:num w:numId="16" w16cid:durableId="346950682">
    <w:abstractNumId w:val="21"/>
  </w:num>
  <w:num w:numId="17" w16cid:durableId="1486120373">
    <w:abstractNumId w:val="13"/>
  </w:num>
  <w:num w:numId="18" w16cid:durableId="204879346">
    <w:abstractNumId w:val="16"/>
  </w:num>
  <w:num w:numId="19" w16cid:durableId="757597393">
    <w:abstractNumId w:val="23"/>
  </w:num>
  <w:num w:numId="20" w16cid:durableId="481190786">
    <w:abstractNumId w:val="9"/>
  </w:num>
  <w:num w:numId="21" w16cid:durableId="2061702995">
    <w:abstractNumId w:val="5"/>
  </w:num>
  <w:num w:numId="22" w16cid:durableId="2040424947">
    <w:abstractNumId w:val="14"/>
  </w:num>
  <w:num w:numId="23" w16cid:durableId="1634872434">
    <w:abstractNumId w:val="11"/>
  </w:num>
  <w:num w:numId="24" w16cid:durableId="43656056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CB5"/>
    <w:rsid w:val="00003B89"/>
    <w:rsid w:val="00004BCE"/>
    <w:rsid w:val="000058E2"/>
    <w:rsid w:val="00005DE0"/>
    <w:rsid w:val="00010ED8"/>
    <w:rsid w:val="00012FC1"/>
    <w:rsid w:val="00013C06"/>
    <w:rsid w:val="0001404A"/>
    <w:rsid w:val="00014AF0"/>
    <w:rsid w:val="00017699"/>
    <w:rsid w:val="00017CB9"/>
    <w:rsid w:val="00022CCC"/>
    <w:rsid w:val="000275E0"/>
    <w:rsid w:val="00032316"/>
    <w:rsid w:val="000333D0"/>
    <w:rsid w:val="00034965"/>
    <w:rsid w:val="000376B5"/>
    <w:rsid w:val="00043D84"/>
    <w:rsid w:val="00043EB4"/>
    <w:rsid w:val="00043F89"/>
    <w:rsid w:val="00046C3C"/>
    <w:rsid w:val="00053E6E"/>
    <w:rsid w:val="000547F8"/>
    <w:rsid w:val="00057D5A"/>
    <w:rsid w:val="00060621"/>
    <w:rsid w:val="00067284"/>
    <w:rsid w:val="000710C7"/>
    <w:rsid w:val="00073A94"/>
    <w:rsid w:val="00073F85"/>
    <w:rsid w:val="00075781"/>
    <w:rsid w:val="000765AC"/>
    <w:rsid w:val="0007769C"/>
    <w:rsid w:val="00077EF7"/>
    <w:rsid w:val="00080116"/>
    <w:rsid w:val="00080910"/>
    <w:rsid w:val="00091728"/>
    <w:rsid w:val="00091D52"/>
    <w:rsid w:val="000927D0"/>
    <w:rsid w:val="00094A8C"/>
    <w:rsid w:val="00095FF7"/>
    <w:rsid w:val="00097526"/>
    <w:rsid w:val="000A1B6E"/>
    <w:rsid w:val="000A2C46"/>
    <w:rsid w:val="000A535B"/>
    <w:rsid w:val="000A67BA"/>
    <w:rsid w:val="000B3A92"/>
    <w:rsid w:val="000B5619"/>
    <w:rsid w:val="000C1279"/>
    <w:rsid w:val="000C5654"/>
    <w:rsid w:val="000D1AF8"/>
    <w:rsid w:val="000D3185"/>
    <w:rsid w:val="000D33A4"/>
    <w:rsid w:val="000D4CF5"/>
    <w:rsid w:val="000D7BBA"/>
    <w:rsid w:val="000E2E3B"/>
    <w:rsid w:val="000E2E54"/>
    <w:rsid w:val="000F1097"/>
    <w:rsid w:val="000F6597"/>
    <w:rsid w:val="000F70E1"/>
    <w:rsid w:val="00103811"/>
    <w:rsid w:val="0010595E"/>
    <w:rsid w:val="001109FB"/>
    <w:rsid w:val="00114442"/>
    <w:rsid w:val="00114FCE"/>
    <w:rsid w:val="0011658B"/>
    <w:rsid w:val="00117504"/>
    <w:rsid w:val="00124754"/>
    <w:rsid w:val="00127FB8"/>
    <w:rsid w:val="001323EF"/>
    <w:rsid w:val="0013357D"/>
    <w:rsid w:val="00134814"/>
    <w:rsid w:val="00137EE1"/>
    <w:rsid w:val="00140EFA"/>
    <w:rsid w:val="00142585"/>
    <w:rsid w:val="00143CD6"/>
    <w:rsid w:val="00151D68"/>
    <w:rsid w:val="00152989"/>
    <w:rsid w:val="001533DC"/>
    <w:rsid w:val="00154661"/>
    <w:rsid w:val="00154840"/>
    <w:rsid w:val="0016034C"/>
    <w:rsid w:val="00165C94"/>
    <w:rsid w:val="00166C49"/>
    <w:rsid w:val="00166EF9"/>
    <w:rsid w:val="00172DB8"/>
    <w:rsid w:val="00173CC5"/>
    <w:rsid w:val="00174597"/>
    <w:rsid w:val="0017490F"/>
    <w:rsid w:val="001752D6"/>
    <w:rsid w:val="0017540D"/>
    <w:rsid w:val="00176F0E"/>
    <w:rsid w:val="00181FF1"/>
    <w:rsid w:val="001829DC"/>
    <w:rsid w:val="0018596A"/>
    <w:rsid w:val="00190ED8"/>
    <w:rsid w:val="00191A12"/>
    <w:rsid w:val="001920C3"/>
    <w:rsid w:val="001938D0"/>
    <w:rsid w:val="001A152B"/>
    <w:rsid w:val="001A1DE0"/>
    <w:rsid w:val="001A2FC3"/>
    <w:rsid w:val="001A5B02"/>
    <w:rsid w:val="001A6700"/>
    <w:rsid w:val="001A7268"/>
    <w:rsid w:val="001A79F8"/>
    <w:rsid w:val="001B0431"/>
    <w:rsid w:val="001B0634"/>
    <w:rsid w:val="001B1D93"/>
    <w:rsid w:val="001B45A2"/>
    <w:rsid w:val="001C0F64"/>
    <w:rsid w:val="001C2572"/>
    <w:rsid w:val="001C5BBD"/>
    <w:rsid w:val="001C6522"/>
    <w:rsid w:val="001D022E"/>
    <w:rsid w:val="001E1215"/>
    <w:rsid w:val="001E20A9"/>
    <w:rsid w:val="001E2EA2"/>
    <w:rsid w:val="001E2F4A"/>
    <w:rsid w:val="001E4BFC"/>
    <w:rsid w:val="001F13E4"/>
    <w:rsid w:val="001F3CD0"/>
    <w:rsid w:val="001F7E9D"/>
    <w:rsid w:val="00201043"/>
    <w:rsid w:val="00201FAC"/>
    <w:rsid w:val="00202725"/>
    <w:rsid w:val="002037F2"/>
    <w:rsid w:val="002112DE"/>
    <w:rsid w:val="00212968"/>
    <w:rsid w:val="00213108"/>
    <w:rsid w:val="002177D7"/>
    <w:rsid w:val="00220BC9"/>
    <w:rsid w:val="00220EE3"/>
    <w:rsid w:val="00225716"/>
    <w:rsid w:val="00225911"/>
    <w:rsid w:val="0022788E"/>
    <w:rsid w:val="00227EBA"/>
    <w:rsid w:val="00230DA4"/>
    <w:rsid w:val="00230DD3"/>
    <w:rsid w:val="00232047"/>
    <w:rsid w:val="00232EAC"/>
    <w:rsid w:val="00233AE2"/>
    <w:rsid w:val="00233B68"/>
    <w:rsid w:val="00233F51"/>
    <w:rsid w:val="002344A5"/>
    <w:rsid w:val="0023475C"/>
    <w:rsid w:val="00235810"/>
    <w:rsid w:val="00237A33"/>
    <w:rsid w:val="00241CB5"/>
    <w:rsid w:val="002437D9"/>
    <w:rsid w:val="00244470"/>
    <w:rsid w:val="002455DB"/>
    <w:rsid w:val="00245CF7"/>
    <w:rsid w:val="0024626D"/>
    <w:rsid w:val="00251617"/>
    <w:rsid w:val="00251676"/>
    <w:rsid w:val="00254E2E"/>
    <w:rsid w:val="00255B7D"/>
    <w:rsid w:val="002562A5"/>
    <w:rsid w:val="00260A93"/>
    <w:rsid w:val="00260E8F"/>
    <w:rsid w:val="00261380"/>
    <w:rsid w:val="00263F39"/>
    <w:rsid w:val="00266F29"/>
    <w:rsid w:val="00267F61"/>
    <w:rsid w:val="00273D04"/>
    <w:rsid w:val="00274E00"/>
    <w:rsid w:val="002758A7"/>
    <w:rsid w:val="00281E24"/>
    <w:rsid w:val="00281EB2"/>
    <w:rsid w:val="002824C4"/>
    <w:rsid w:val="00284337"/>
    <w:rsid w:val="00286E70"/>
    <w:rsid w:val="00287B5C"/>
    <w:rsid w:val="00290341"/>
    <w:rsid w:val="002950B7"/>
    <w:rsid w:val="002961F5"/>
    <w:rsid w:val="00296581"/>
    <w:rsid w:val="002A2EEC"/>
    <w:rsid w:val="002A3B97"/>
    <w:rsid w:val="002B2AC6"/>
    <w:rsid w:val="002B410D"/>
    <w:rsid w:val="002B4E7A"/>
    <w:rsid w:val="002B7374"/>
    <w:rsid w:val="002C0C99"/>
    <w:rsid w:val="002C28BA"/>
    <w:rsid w:val="002E090A"/>
    <w:rsid w:val="002E15FD"/>
    <w:rsid w:val="002E3CFE"/>
    <w:rsid w:val="002E46AB"/>
    <w:rsid w:val="002E570B"/>
    <w:rsid w:val="002E6442"/>
    <w:rsid w:val="002E648C"/>
    <w:rsid w:val="002E6796"/>
    <w:rsid w:val="002F059E"/>
    <w:rsid w:val="002F2012"/>
    <w:rsid w:val="002F4963"/>
    <w:rsid w:val="002F4E8A"/>
    <w:rsid w:val="00303002"/>
    <w:rsid w:val="00305157"/>
    <w:rsid w:val="00305C56"/>
    <w:rsid w:val="00306261"/>
    <w:rsid w:val="00306F34"/>
    <w:rsid w:val="00312790"/>
    <w:rsid w:val="003136BF"/>
    <w:rsid w:val="00313D34"/>
    <w:rsid w:val="00316FB8"/>
    <w:rsid w:val="0032026D"/>
    <w:rsid w:val="00324475"/>
    <w:rsid w:val="003266B9"/>
    <w:rsid w:val="003267E7"/>
    <w:rsid w:val="00330435"/>
    <w:rsid w:val="0033198A"/>
    <w:rsid w:val="00331E8F"/>
    <w:rsid w:val="00333587"/>
    <w:rsid w:val="0033434A"/>
    <w:rsid w:val="003352D1"/>
    <w:rsid w:val="00337124"/>
    <w:rsid w:val="003425B9"/>
    <w:rsid w:val="00345462"/>
    <w:rsid w:val="00345CFB"/>
    <w:rsid w:val="00346B0A"/>
    <w:rsid w:val="00346EF8"/>
    <w:rsid w:val="00353870"/>
    <w:rsid w:val="00354DDC"/>
    <w:rsid w:val="00356CE5"/>
    <w:rsid w:val="003572E5"/>
    <w:rsid w:val="00357AED"/>
    <w:rsid w:val="00360021"/>
    <w:rsid w:val="00361224"/>
    <w:rsid w:val="00361EB6"/>
    <w:rsid w:val="003719DE"/>
    <w:rsid w:val="00374793"/>
    <w:rsid w:val="00376435"/>
    <w:rsid w:val="00376F76"/>
    <w:rsid w:val="00381C40"/>
    <w:rsid w:val="00382700"/>
    <w:rsid w:val="003843ED"/>
    <w:rsid w:val="00386C24"/>
    <w:rsid w:val="00392834"/>
    <w:rsid w:val="003951C0"/>
    <w:rsid w:val="003A4151"/>
    <w:rsid w:val="003A4211"/>
    <w:rsid w:val="003A45EB"/>
    <w:rsid w:val="003A5175"/>
    <w:rsid w:val="003A6CCD"/>
    <w:rsid w:val="003A7781"/>
    <w:rsid w:val="003B0F9F"/>
    <w:rsid w:val="003B2A4F"/>
    <w:rsid w:val="003B3E67"/>
    <w:rsid w:val="003B4B4E"/>
    <w:rsid w:val="003B5322"/>
    <w:rsid w:val="003C375F"/>
    <w:rsid w:val="003C4FC5"/>
    <w:rsid w:val="003C53E1"/>
    <w:rsid w:val="003D0ECF"/>
    <w:rsid w:val="003D2014"/>
    <w:rsid w:val="003D233B"/>
    <w:rsid w:val="003D2B3E"/>
    <w:rsid w:val="003E329D"/>
    <w:rsid w:val="003E3FC4"/>
    <w:rsid w:val="003E5064"/>
    <w:rsid w:val="003F07EF"/>
    <w:rsid w:val="003F32CF"/>
    <w:rsid w:val="003F37B0"/>
    <w:rsid w:val="003F60A7"/>
    <w:rsid w:val="00401C8A"/>
    <w:rsid w:val="004020FA"/>
    <w:rsid w:val="00405421"/>
    <w:rsid w:val="00410897"/>
    <w:rsid w:val="00413EC8"/>
    <w:rsid w:val="004142BB"/>
    <w:rsid w:val="00414BCA"/>
    <w:rsid w:val="004176FC"/>
    <w:rsid w:val="004204DD"/>
    <w:rsid w:val="00421B27"/>
    <w:rsid w:val="00425B19"/>
    <w:rsid w:val="00426091"/>
    <w:rsid w:val="004316A4"/>
    <w:rsid w:val="00434B94"/>
    <w:rsid w:val="00440C5F"/>
    <w:rsid w:val="00444762"/>
    <w:rsid w:val="00445300"/>
    <w:rsid w:val="0044589A"/>
    <w:rsid w:val="004470FA"/>
    <w:rsid w:val="00447DE2"/>
    <w:rsid w:val="00451599"/>
    <w:rsid w:val="00455250"/>
    <w:rsid w:val="00457202"/>
    <w:rsid w:val="004638ED"/>
    <w:rsid w:val="00466027"/>
    <w:rsid w:val="00471328"/>
    <w:rsid w:val="004714A3"/>
    <w:rsid w:val="00471F54"/>
    <w:rsid w:val="00473729"/>
    <w:rsid w:val="00476A72"/>
    <w:rsid w:val="00481B1B"/>
    <w:rsid w:val="00483AF3"/>
    <w:rsid w:val="00484E6A"/>
    <w:rsid w:val="004850F6"/>
    <w:rsid w:val="0048596E"/>
    <w:rsid w:val="00492328"/>
    <w:rsid w:val="00494DBE"/>
    <w:rsid w:val="00495A98"/>
    <w:rsid w:val="00497B46"/>
    <w:rsid w:val="004A0D17"/>
    <w:rsid w:val="004A1DBB"/>
    <w:rsid w:val="004A4830"/>
    <w:rsid w:val="004A73FA"/>
    <w:rsid w:val="004B00BF"/>
    <w:rsid w:val="004B041C"/>
    <w:rsid w:val="004B0B9F"/>
    <w:rsid w:val="004B3F79"/>
    <w:rsid w:val="004B418C"/>
    <w:rsid w:val="004B604A"/>
    <w:rsid w:val="004B62D8"/>
    <w:rsid w:val="004B660B"/>
    <w:rsid w:val="004C2F4E"/>
    <w:rsid w:val="004C692C"/>
    <w:rsid w:val="004D324C"/>
    <w:rsid w:val="004D4220"/>
    <w:rsid w:val="004D4752"/>
    <w:rsid w:val="004E46FA"/>
    <w:rsid w:val="004E776A"/>
    <w:rsid w:val="004F0D55"/>
    <w:rsid w:val="004F4D45"/>
    <w:rsid w:val="004F4F72"/>
    <w:rsid w:val="004F61E0"/>
    <w:rsid w:val="0050288B"/>
    <w:rsid w:val="00503B51"/>
    <w:rsid w:val="00504031"/>
    <w:rsid w:val="00504B00"/>
    <w:rsid w:val="00511E59"/>
    <w:rsid w:val="00511EA6"/>
    <w:rsid w:val="0051720F"/>
    <w:rsid w:val="00517DF8"/>
    <w:rsid w:val="005207E4"/>
    <w:rsid w:val="00520864"/>
    <w:rsid w:val="00520A49"/>
    <w:rsid w:val="00521429"/>
    <w:rsid w:val="00521495"/>
    <w:rsid w:val="005214C7"/>
    <w:rsid w:val="005261E0"/>
    <w:rsid w:val="00527EE0"/>
    <w:rsid w:val="00530E23"/>
    <w:rsid w:val="00533321"/>
    <w:rsid w:val="005368EA"/>
    <w:rsid w:val="005371B9"/>
    <w:rsid w:val="00540F20"/>
    <w:rsid w:val="00543845"/>
    <w:rsid w:val="00544254"/>
    <w:rsid w:val="00544D27"/>
    <w:rsid w:val="005458C1"/>
    <w:rsid w:val="00545C38"/>
    <w:rsid w:val="005473B6"/>
    <w:rsid w:val="00550122"/>
    <w:rsid w:val="00550A13"/>
    <w:rsid w:val="00550BA8"/>
    <w:rsid w:val="005518EE"/>
    <w:rsid w:val="00551FBC"/>
    <w:rsid w:val="00552AA7"/>
    <w:rsid w:val="0055461D"/>
    <w:rsid w:val="00560F5C"/>
    <w:rsid w:val="00565D61"/>
    <w:rsid w:val="00573779"/>
    <w:rsid w:val="005742DD"/>
    <w:rsid w:val="00576CFD"/>
    <w:rsid w:val="005770CC"/>
    <w:rsid w:val="005776B9"/>
    <w:rsid w:val="00582CFC"/>
    <w:rsid w:val="005854A9"/>
    <w:rsid w:val="005928D7"/>
    <w:rsid w:val="00593CB0"/>
    <w:rsid w:val="00595716"/>
    <w:rsid w:val="00596433"/>
    <w:rsid w:val="00597F8C"/>
    <w:rsid w:val="005A14F2"/>
    <w:rsid w:val="005A2E4A"/>
    <w:rsid w:val="005A53AC"/>
    <w:rsid w:val="005A5694"/>
    <w:rsid w:val="005B3562"/>
    <w:rsid w:val="005B5295"/>
    <w:rsid w:val="005B593F"/>
    <w:rsid w:val="005C1FCB"/>
    <w:rsid w:val="005C4A25"/>
    <w:rsid w:val="005C5476"/>
    <w:rsid w:val="005D3D52"/>
    <w:rsid w:val="005E2F54"/>
    <w:rsid w:val="005E491F"/>
    <w:rsid w:val="005E51A2"/>
    <w:rsid w:val="005E5433"/>
    <w:rsid w:val="005F7151"/>
    <w:rsid w:val="0060023E"/>
    <w:rsid w:val="0060124C"/>
    <w:rsid w:val="00601A24"/>
    <w:rsid w:val="006023B2"/>
    <w:rsid w:val="00603AE8"/>
    <w:rsid w:val="00607FC3"/>
    <w:rsid w:val="00613F92"/>
    <w:rsid w:val="006142CA"/>
    <w:rsid w:val="00615C4C"/>
    <w:rsid w:val="00616146"/>
    <w:rsid w:val="00616590"/>
    <w:rsid w:val="00620D80"/>
    <w:rsid w:val="0062294D"/>
    <w:rsid w:val="0063061A"/>
    <w:rsid w:val="006333E9"/>
    <w:rsid w:val="00636EC6"/>
    <w:rsid w:val="00642E23"/>
    <w:rsid w:val="00650C35"/>
    <w:rsid w:val="00651D3B"/>
    <w:rsid w:val="00654084"/>
    <w:rsid w:val="00662A82"/>
    <w:rsid w:val="00666C04"/>
    <w:rsid w:val="00670304"/>
    <w:rsid w:val="00680598"/>
    <w:rsid w:val="00680F85"/>
    <w:rsid w:val="00681372"/>
    <w:rsid w:val="00692059"/>
    <w:rsid w:val="006923FE"/>
    <w:rsid w:val="006949A5"/>
    <w:rsid w:val="0069668A"/>
    <w:rsid w:val="006971BF"/>
    <w:rsid w:val="006A170B"/>
    <w:rsid w:val="006A2788"/>
    <w:rsid w:val="006A3FC7"/>
    <w:rsid w:val="006A4DBC"/>
    <w:rsid w:val="006A5593"/>
    <w:rsid w:val="006A57C5"/>
    <w:rsid w:val="006A5BAA"/>
    <w:rsid w:val="006A6414"/>
    <w:rsid w:val="006B037A"/>
    <w:rsid w:val="006C263B"/>
    <w:rsid w:val="006C2C96"/>
    <w:rsid w:val="006C52DA"/>
    <w:rsid w:val="006D015D"/>
    <w:rsid w:val="006D11C0"/>
    <w:rsid w:val="006D1D1C"/>
    <w:rsid w:val="006D3198"/>
    <w:rsid w:val="006D64AE"/>
    <w:rsid w:val="006E3F40"/>
    <w:rsid w:val="006F1E28"/>
    <w:rsid w:val="006F5409"/>
    <w:rsid w:val="006F65AB"/>
    <w:rsid w:val="00702F52"/>
    <w:rsid w:val="00704128"/>
    <w:rsid w:val="00704C62"/>
    <w:rsid w:val="0070744C"/>
    <w:rsid w:val="007132B6"/>
    <w:rsid w:val="00714F2F"/>
    <w:rsid w:val="007207BA"/>
    <w:rsid w:val="00721EC4"/>
    <w:rsid w:val="00722EE7"/>
    <w:rsid w:val="00723604"/>
    <w:rsid w:val="00725281"/>
    <w:rsid w:val="00726E45"/>
    <w:rsid w:val="0073338C"/>
    <w:rsid w:val="00734844"/>
    <w:rsid w:val="00736684"/>
    <w:rsid w:val="007427FD"/>
    <w:rsid w:val="00743A45"/>
    <w:rsid w:val="007445C0"/>
    <w:rsid w:val="007448D1"/>
    <w:rsid w:val="00746500"/>
    <w:rsid w:val="00747E8B"/>
    <w:rsid w:val="00750E70"/>
    <w:rsid w:val="00751770"/>
    <w:rsid w:val="0075319E"/>
    <w:rsid w:val="007574D9"/>
    <w:rsid w:val="0076155B"/>
    <w:rsid w:val="0076342D"/>
    <w:rsid w:val="0076477F"/>
    <w:rsid w:val="00766A96"/>
    <w:rsid w:val="007672FB"/>
    <w:rsid w:val="00767BC6"/>
    <w:rsid w:val="00771567"/>
    <w:rsid w:val="0077268A"/>
    <w:rsid w:val="0078551E"/>
    <w:rsid w:val="00791825"/>
    <w:rsid w:val="00792495"/>
    <w:rsid w:val="0079265D"/>
    <w:rsid w:val="007936B7"/>
    <w:rsid w:val="00795EEB"/>
    <w:rsid w:val="00797807"/>
    <w:rsid w:val="007A1B28"/>
    <w:rsid w:val="007A4152"/>
    <w:rsid w:val="007A5940"/>
    <w:rsid w:val="007A5C16"/>
    <w:rsid w:val="007A6B1D"/>
    <w:rsid w:val="007B1106"/>
    <w:rsid w:val="007B1BC1"/>
    <w:rsid w:val="007C4B9B"/>
    <w:rsid w:val="007C63D9"/>
    <w:rsid w:val="007D1C6B"/>
    <w:rsid w:val="007D6FFB"/>
    <w:rsid w:val="007E0947"/>
    <w:rsid w:val="007E2067"/>
    <w:rsid w:val="007E2B1F"/>
    <w:rsid w:val="007E2C07"/>
    <w:rsid w:val="007E523B"/>
    <w:rsid w:val="007E6B41"/>
    <w:rsid w:val="007E78BB"/>
    <w:rsid w:val="007F0795"/>
    <w:rsid w:val="007F729B"/>
    <w:rsid w:val="007F74D4"/>
    <w:rsid w:val="007F7B3C"/>
    <w:rsid w:val="0080107C"/>
    <w:rsid w:val="00801143"/>
    <w:rsid w:val="008014B9"/>
    <w:rsid w:val="008019A2"/>
    <w:rsid w:val="00801CDA"/>
    <w:rsid w:val="00802B0D"/>
    <w:rsid w:val="00803EB9"/>
    <w:rsid w:val="008063A7"/>
    <w:rsid w:val="00806662"/>
    <w:rsid w:val="00807F03"/>
    <w:rsid w:val="0081164F"/>
    <w:rsid w:val="00813225"/>
    <w:rsid w:val="008132AE"/>
    <w:rsid w:val="00813E6E"/>
    <w:rsid w:val="00814CEF"/>
    <w:rsid w:val="0081570E"/>
    <w:rsid w:val="00820E4F"/>
    <w:rsid w:val="00823CBB"/>
    <w:rsid w:val="00833561"/>
    <w:rsid w:val="00835C38"/>
    <w:rsid w:val="0083644E"/>
    <w:rsid w:val="00842791"/>
    <w:rsid w:val="00843F18"/>
    <w:rsid w:val="0084614B"/>
    <w:rsid w:val="00847107"/>
    <w:rsid w:val="0085094A"/>
    <w:rsid w:val="00850CBB"/>
    <w:rsid w:val="00852168"/>
    <w:rsid w:val="008548DC"/>
    <w:rsid w:val="00856834"/>
    <w:rsid w:val="00856E79"/>
    <w:rsid w:val="00863C07"/>
    <w:rsid w:val="00865A99"/>
    <w:rsid w:val="00870184"/>
    <w:rsid w:val="00870452"/>
    <w:rsid w:val="008705B9"/>
    <w:rsid w:val="00870C92"/>
    <w:rsid w:val="00872BD9"/>
    <w:rsid w:val="0087367F"/>
    <w:rsid w:val="00875CCE"/>
    <w:rsid w:val="00877903"/>
    <w:rsid w:val="008802D0"/>
    <w:rsid w:val="00881170"/>
    <w:rsid w:val="00886867"/>
    <w:rsid w:val="008874BB"/>
    <w:rsid w:val="00892AD1"/>
    <w:rsid w:val="008937EC"/>
    <w:rsid w:val="00894932"/>
    <w:rsid w:val="00894AEC"/>
    <w:rsid w:val="00895BF7"/>
    <w:rsid w:val="008A0D4A"/>
    <w:rsid w:val="008A0DA7"/>
    <w:rsid w:val="008A6036"/>
    <w:rsid w:val="008A710A"/>
    <w:rsid w:val="008B1A96"/>
    <w:rsid w:val="008B30E0"/>
    <w:rsid w:val="008B374E"/>
    <w:rsid w:val="008B61E8"/>
    <w:rsid w:val="008B7A68"/>
    <w:rsid w:val="008C4184"/>
    <w:rsid w:val="008C6507"/>
    <w:rsid w:val="008D1179"/>
    <w:rsid w:val="008D1C33"/>
    <w:rsid w:val="008D253C"/>
    <w:rsid w:val="008D2AA0"/>
    <w:rsid w:val="008D3DDB"/>
    <w:rsid w:val="008D4CEF"/>
    <w:rsid w:val="008D604F"/>
    <w:rsid w:val="008D642F"/>
    <w:rsid w:val="008D648E"/>
    <w:rsid w:val="008D74BC"/>
    <w:rsid w:val="008E0414"/>
    <w:rsid w:val="008E0FED"/>
    <w:rsid w:val="008E38E4"/>
    <w:rsid w:val="008E61AC"/>
    <w:rsid w:val="008F0777"/>
    <w:rsid w:val="008F209E"/>
    <w:rsid w:val="008F4EA5"/>
    <w:rsid w:val="008F6481"/>
    <w:rsid w:val="008F6523"/>
    <w:rsid w:val="009004CC"/>
    <w:rsid w:val="00900CE6"/>
    <w:rsid w:val="009077B8"/>
    <w:rsid w:val="00911242"/>
    <w:rsid w:val="00914486"/>
    <w:rsid w:val="00916839"/>
    <w:rsid w:val="00917F83"/>
    <w:rsid w:val="00924497"/>
    <w:rsid w:val="0092505C"/>
    <w:rsid w:val="0092655D"/>
    <w:rsid w:val="00926887"/>
    <w:rsid w:val="00927B52"/>
    <w:rsid w:val="00931131"/>
    <w:rsid w:val="00933115"/>
    <w:rsid w:val="009357B3"/>
    <w:rsid w:val="009579AB"/>
    <w:rsid w:val="00961257"/>
    <w:rsid w:val="009631B2"/>
    <w:rsid w:val="00966160"/>
    <w:rsid w:val="0097200D"/>
    <w:rsid w:val="00973327"/>
    <w:rsid w:val="009774BB"/>
    <w:rsid w:val="00977625"/>
    <w:rsid w:val="009822AD"/>
    <w:rsid w:val="009917DC"/>
    <w:rsid w:val="00991832"/>
    <w:rsid w:val="00992E24"/>
    <w:rsid w:val="0099542A"/>
    <w:rsid w:val="009A16C9"/>
    <w:rsid w:val="009A3841"/>
    <w:rsid w:val="009A5D2F"/>
    <w:rsid w:val="009B4E98"/>
    <w:rsid w:val="009B51A4"/>
    <w:rsid w:val="009B621B"/>
    <w:rsid w:val="009B71EF"/>
    <w:rsid w:val="009C12F9"/>
    <w:rsid w:val="009C3736"/>
    <w:rsid w:val="009C375F"/>
    <w:rsid w:val="009C4637"/>
    <w:rsid w:val="009C46B9"/>
    <w:rsid w:val="009D3C0C"/>
    <w:rsid w:val="009D59D2"/>
    <w:rsid w:val="009D5D83"/>
    <w:rsid w:val="009D7CE5"/>
    <w:rsid w:val="009E313D"/>
    <w:rsid w:val="009E51A2"/>
    <w:rsid w:val="009E525A"/>
    <w:rsid w:val="009E5289"/>
    <w:rsid w:val="009F0EFC"/>
    <w:rsid w:val="009F423B"/>
    <w:rsid w:val="009F7F34"/>
    <w:rsid w:val="00A00E7C"/>
    <w:rsid w:val="00A030B4"/>
    <w:rsid w:val="00A03295"/>
    <w:rsid w:val="00A03F5F"/>
    <w:rsid w:val="00A04A62"/>
    <w:rsid w:val="00A05F12"/>
    <w:rsid w:val="00A07219"/>
    <w:rsid w:val="00A13B3F"/>
    <w:rsid w:val="00A15009"/>
    <w:rsid w:val="00A164E4"/>
    <w:rsid w:val="00A1769F"/>
    <w:rsid w:val="00A204A0"/>
    <w:rsid w:val="00A21CD4"/>
    <w:rsid w:val="00A228F7"/>
    <w:rsid w:val="00A22CB5"/>
    <w:rsid w:val="00A2319D"/>
    <w:rsid w:val="00A25A7D"/>
    <w:rsid w:val="00A26EB6"/>
    <w:rsid w:val="00A27924"/>
    <w:rsid w:val="00A310EC"/>
    <w:rsid w:val="00A37366"/>
    <w:rsid w:val="00A3749D"/>
    <w:rsid w:val="00A4051C"/>
    <w:rsid w:val="00A42FA7"/>
    <w:rsid w:val="00A45D2E"/>
    <w:rsid w:val="00A46979"/>
    <w:rsid w:val="00A46B76"/>
    <w:rsid w:val="00A473DB"/>
    <w:rsid w:val="00A47D68"/>
    <w:rsid w:val="00A47DAD"/>
    <w:rsid w:val="00A50DBF"/>
    <w:rsid w:val="00A51502"/>
    <w:rsid w:val="00A53053"/>
    <w:rsid w:val="00A5412A"/>
    <w:rsid w:val="00A56C6C"/>
    <w:rsid w:val="00A642A6"/>
    <w:rsid w:val="00A650B3"/>
    <w:rsid w:val="00A70C93"/>
    <w:rsid w:val="00A70FE4"/>
    <w:rsid w:val="00A71921"/>
    <w:rsid w:val="00A72080"/>
    <w:rsid w:val="00A72F9E"/>
    <w:rsid w:val="00A73EFF"/>
    <w:rsid w:val="00A75E31"/>
    <w:rsid w:val="00A80A0C"/>
    <w:rsid w:val="00A8308E"/>
    <w:rsid w:val="00A8473A"/>
    <w:rsid w:val="00A86ECA"/>
    <w:rsid w:val="00A8744C"/>
    <w:rsid w:val="00A87762"/>
    <w:rsid w:val="00A90494"/>
    <w:rsid w:val="00A91DD3"/>
    <w:rsid w:val="00A953AF"/>
    <w:rsid w:val="00A95EEF"/>
    <w:rsid w:val="00AA0338"/>
    <w:rsid w:val="00AA13AC"/>
    <w:rsid w:val="00AA1E07"/>
    <w:rsid w:val="00AA4D25"/>
    <w:rsid w:val="00AA5F71"/>
    <w:rsid w:val="00AA7139"/>
    <w:rsid w:val="00AA7852"/>
    <w:rsid w:val="00AB0AC9"/>
    <w:rsid w:val="00AB24C4"/>
    <w:rsid w:val="00AB55B2"/>
    <w:rsid w:val="00AB5F9D"/>
    <w:rsid w:val="00AC0250"/>
    <w:rsid w:val="00AC073F"/>
    <w:rsid w:val="00AC2650"/>
    <w:rsid w:val="00AC35F2"/>
    <w:rsid w:val="00AD2CF9"/>
    <w:rsid w:val="00AE0658"/>
    <w:rsid w:val="00AE2E12"/>
    <w:rsid w:val="00AE57EB"/>
    <w:rsid w:val="00AF57D2"/>
    <w:rsid w:val="00AF61D2"/>
    <w:rsid w:val="00AF6B08"/>
    <w:rsid w:val="00B0369A"/>
    <w:rsid w:val="00B04B0F"/>
    <w:rsid w:val="00B13BF6"/>
    <w:rsid w:val="00B1509F"/>
    <w:rsid w:val="00B1785F"/>
    <w:rsid w:val="00B2087F"/>
    <w:rsid w:val="00B23854"/>
    <w:rsid w:val="00B253BB"/>
    <w:rsid w:val="00B25A8B"/>
    <w:rsid w:val="00B27DF7"/>
    <w:rsid w:val="00B32A30"/>
    <w:rsid w:val="00B34424"/>
    <w:rsid w:val="00B362E4"/>
    <w:rsid w:val="00B43B04"/>
    <w:rsid w:val="00B47C86"/>
    <w:rsid w:val="00B50332"/>
    <w:rsid w:val="00B5131D"/>
    <w:rsid w:val="00B529D4"/>
    <w:rsid w:val="00B53043"/>
    <w:rsid w:val="00B548FE"/>
    <w:rsid w:val="00B60568"/>
    <w:rsid w:val="00B60752"/>
    <w:rsid w:val="00B641A3"/>
    <w:rsid w:val="00B64804"/>
    <w:rsid w:val="00B66337"/>
    <w:rsid w:val="00B67327"/>
    <w:rsid w:val="00B67828"/>
    <w:rsid w:val="00B70E43"/>
    <w:rsid w:val="00B72A54"/>
    <w:rsid w:val="00B7662D"/>
    <w:rsid w:val="00B775C1"/>
    <w:rsid w:val="00B77E60"/>
    <w:rsid w:val="00B82E4D"/>
    <w:rsid w:val="00B839B8"/>
    <w:rsid w:val="00B87569"/>
    <w:rsid w:val="00B8791D"/>
    <w:rsid w:val="00B91928"/>
    <w:rsid w:val="00B9223E"/>
    <w:rsid w:val="00B92CF0"/>
    <w:rsid w:val="00B9580C"/>
    <w:rsid w:val="00B9596E"/>
    <w:rsid w:val="00B97415"/>
    <w:rsid w:val="00BA3F6C"/>
    <w:rsid w:val="00BA55D7"/>
    <w:rsid w:val="00BA55DB"/>
    <w:rsid w:val="00BA6D3C"/>
    <w:rsid w:val="00BB314A"/>
    <w:rsid w:val="00BC05E9"/>
    <w:rsid w:val="00BC1394"/>
    <w:rsid w:val="00BC3197"/>
    <w:rsid w:val="00BC44EA"/>
    <w:rsid w:val="00BD0159"/>
    <w:rsid w:val="00BD11B6"/>
    <w:rsid w:val="00BD7B97"/>
    <w:rsid w:val="00BE303A"/>
    <w:rsid w:val="00BE3B04"/>
    <w:rsid w:val="00BE5B5C"/>
    <w:rsid w:val="00BE686B"/>
    <w:rsid w:val="00BE752C"/>
    <w:rsid w:val="00BE7A84"/>
    <w:rsid w:val="00BE7C5C"/>
    <w:rsid w:val="00BF02ED"/>
    <w:rsid w:val="00BF5AF2"/>
    <w:rsid w:val="00BF6DD1"/>
    <w:rsid w:val="00C03EB5"/>
    <w:rsid w:val="00C06B9B"/>
    <w:rsid w:val="00C06CB5"/>
    <w:rsid w:val="00C132B5"/>
    <w:rsid w:val="00C1590F"/>
    <w:rsid w:val="00C17F86"/>
    <w:rsid w:val="00C2010F"/>
    <w:rsid w:val="00C21F77"/>
    <w:rsid w:val="00C22D0E"/>
    <w:rsid w:val="00C25EE9"/>
    <w:rsid w:val="00C27C48"/>
    <w:rsid w:val="00C3217B"/>
    <w:rsid w:val="00C355C9"/>
    <w:rsid w:val="00C402B4"/>
    <w:rsid w:val="00C44175"/>
    <w:rsid w:val="00C451D0"/>
    <w:rsid w:val="00C45830"/>
    <w:rsid w:val="00C537B6"/>
    <w:rsid w:val="00C55825"/>
    <w:rsid w:val="00C55C71"/>
    <w:rsid w:val="00C6156E"/>
    <w:rsid w:val="00C643B9"/>
    <w:rsid w:val="00C70161"/>
    <w:rsid w:val="00C74794"/>
    <w:rsid w:val="00C774AE"/>
    <w:rsid w:val="00C81417"/>
    <w:rsid w:val="00C86A69"/>
    <w:rsid w:val="00C87622"/>
    <w:rsid w:val="00C91ABE"/>
    <w:rsid w:val="00C926C3"/>
    <w:rsid w:val="00C94317"/>
    <w:rsid w:val="00CA01E3"/>
    <w:rsid w:val="00CA0CF3"/>
    <w:rsid w:val="00CA3EA3"/>
    <w:rsid w:val="00CA411F"/>
    <w:rsid w:val="00CA549F"/>
    <w:rsid w:val="00CA653B"/>
    <w:rsid w:val="00CA661B"/>
    <w:rsid w:val="00CB05C4"/>
    <w:rsid w:val="00CB150B"/>
    <w:rsid w:val="00CB2BD4"/>
    <w:rsid w:val="00CB67C9"/>
    <w:rsid w:val="00CB6DF6"/>
    <w:rsid w:val="00CC0E24"/>
    <w:rsid w:val="00CC1CE1"/>
    <w:rsid w:val="00CC1F42"/>
    <w:rsid w:val="00CC3AC6"/>
    <w:rsid w:val="00CC5B64"/>
    <w:rsid w:val="00CC6D71"/>
    <w:rsid w:val="00CC7A10"/>
    <w:rsid w:val="00CC7A62"/>
    <w:rsid w:val="00CD0761"/>
    <w:rsid w:val="00CD162C"/>
    <w:rsid w:val="00CD164F"/>
    <w:rsid w:val="00CD1D58"/>
    <w:rsid w:val="00CD1FB1"/>
    <w:rsid w:val="00CD2A92"/>
    <w:rsid w:val="00CD4968"/>
    <w:rsid w:val="00CD7B85"/>
    <w:rsid w:val="00CE0383"/>
    <w:rsid w:val="00CE5B65"/>
    <w:rsid w:val="00CE6049"/>
    <w:rsid w:val="00CF437F"/>
    <w:rsid w:val="00CF6697"/>
    <w:rsid w:val="00D01E88"/>
    <w:rsid w:val="00D0405F"/>
    <w:rsid w:val="00D058AA"/>
    <w:rsid w:val="00D11BE3"/>
    <w:rsid w:val="00D11E26"/>
    <w:rsid w:val="00D11E8E"/>
    <w:rsid w:val="00D12E19"/>
    <w:rsid w:val="00D21AA8"/>
    <w:rsid w:val="00D24AA7"/>
    <w:rsid w:val="00D25830"/>
    <w:rsid w:val="00D26C39"/>
    <w:rsid w:val="00D27602"/>
    <w:rsid w:val="00D30957"/>
    <w:rsid w:val="00D30EE8"/>
    <w:rsid w:val="00D31F4C"/>
    <w:rsid w:val="00D32410"/>
    <w:rsid w:val="00D3344D"/>
    <w:rsid w:val="00D343F2"/>
    <w:rsid w:val="00D36575"/>
    <w:rsid w:val="00D415FA"/>
    <w:rsid w:val="00D44C69"/>
    <w:rsid w:val="00D4617B"/>
    <w:rsid w:val="00D505F7"/>
    <w:rsid w:val="00D51D3C"/>
    <w:rsid w:val="00D52B72"/>
    <w:rsid w:val="00D57CAC"/>
    <w:rsid w:val="00D61690"/>
    <w:rsid w:val="00D61F34"/>
    <w:rsid w:val="00D62124"/>
    <w:rsid w:val="00D62340"/>
    <w:rsid w:val="00D6429B"/>
    <w:rsid w:val="00D66249"/>
    <w:rsid w:val="00D67E21"/>
    <w:rsid w:val="00D707E2"/>
    <w:rsid w:val="00D70A5E"/>
    <w:rsid w:val="00D7363A"/>
    <w:rsid w:val="00D7453A"/>
    <w:rsid w:val="00D75494"/>
    <w:rsid w:val="00D81C9F"/>
    <w:rsid w:val="00D81ECD"/>
    <w:rsid w:val="00D87F59"/>
    <w:rsid w:val="00D903BB"/>
    <w:rsid w:val="00D90B37"/>
    <w:rsid w:val="00D9196B"/>
    <w:rsid w:val="00D91C29"/>
    <w:rsid w:val="00DA039D"/>
    <w:rsid w:val="00DA075F"/>
    <w:rsid w:val="00DA3143"/>
    <w:rsid w:val="00DA3E07"/>
    <w:rsid w:val="00DA3E78"/>
    <w:rsid w:val="00DA41D0"/>
    <w:rsid w:val="00DA49BC"/>
    <w:rsid w:val="00DA7A25"/>
    <w:rsid w:val="00DB1096"/>
    <w:rsid w:val="00DB7756"/>
    <w:rsid w:val="00DB7F25"/>
    <w:rsid w:val="00DC00A6"/>
    <w:rsid w:val="00DC0FD2"/>
    <w:rsid w:val="00DC57B1"/>
    <w:rsid w:val="00DC6AB5"/>
    <w:rsid w:val="00DC7D73"/>
    <w:rsid w:val="00DD1790"/>
    <w:rsid w:val="00DD36BA"/>
    <w:rsid w:val="00DD73F4"/>
    <w:rsid w:val="00DE1A82"/>
    <w:rsid w:val="00DE3E54"/>
    <w:rsid w:val="00DE5A41"/>
    <w:rsid w:val="00DF7A12"/>
    <w:rsid w:val="00E0754F"/>
    <w:rsid w:val="00E11C81"/>
    <w:rsid w:val="00E13D85"/>
    <w:rsid w:val="00E14191"/>
    <w:rsid w:val="00E179BA"/>
    <w:rsid w:val="00E17C41"/>
    <w:rsid w:val="00E20E03"/>
    <w:rsid w:val="00E24A33"/>
    <w:rsid w:val="00E25EC4"/>
    <w:rsid w:val="00E3374A"/>
    <w:rsid w:val="00E33886"/>
    <w:rsid w:val="00E3462A"/>
    <w:rsid w:val="00E347E1"/>
    <w:rsid w:val="00E413E3"/>
    <w:rsid w:val="00E443CE"/>
    <w:rsid w:val="00E44913"/>
    <w:rsid w:val="00E458A1"/>
    <w:rsid w:val="00E473A7"/>
    <w:rsid w:val="00E51540"/>
    <w:rsid w:val="00E51B0E"/>
    <w:rsid w:val="00E52E6B"/>
    <w:rsid w:val="00E556E1"/>
    <w:rsid w:val="00E60A3A"/>
    <w:rsid w:val="00E71219"/>
    <w:rsid w:val="00E71651"/>
    <w:rsid w:val="00E719C0"/>
    <w:rsid w:val="00E72384"/>
    <w:rsid w:val="00E73099"/>
    <w:rsid w:val="00E775B6"/>
    <w:rsid w:val="00E80920"/>
    <w:rsid w:val="00E851C7"/>
    <w:rsid w:val="00E878AE"/>
    <w:rsid w:val="00E87DBD"/>
    <w:rsid w:val="00E90B3D"/>
    <w:rsid w:val="00E9324A"/>
    <w:rsid w:val="00E93E1D"/>
    <w:rsid w:val="00E95BD0"/>
    <w:rsid w:val="00E95C3C"/>
    <w:rsid w:val="00EA3D07"/>
    <w:rsid w:val="00EA4F42"/>
    <w:rsid w:val="00EA64AE"/>
    <w:rsid w:val="00EA6FC3"/>
    <w:rsid w:val="00EA7599"/>
    <w:rsid w:val="00EB3293"/>
    <w:rsid w:val="00EB3C02"/>
    <w:rsid w:val="00EB4B5C"/>
    <w:rsid w:val="00EB5A97"/>
    <w:rsid w:val="00EC02E0"/>
    <w:rsid w:val="00EC1D0A"/>
    <w:rsid w:val="00EC29A3"/>
    <w:rsid w:val="00ED4AE0"/>
    <w:rsid w:val="00ED4F26"/>
    <w:rsid w:val="00ED576A"/>
    <w:rsid w:val="00EE4A7A"/>
    <w:rsid w:val="00EE7C16"/>
    <w:rsid w:val="00EF3C8C"/>
    <w:rsid w:val="00EF520D"/>
    <w:rsid w:val="00F0301B"/>
    <w:rsid w:val="00F05660"/>
    <w:rsid w:val="00F05DDF"/>
    <w:rsid w:val="00F1031C"/>
    <w:rsid w:val="00F12128"/>
    <w:rsid w:val="00F159B0"/>
    <w:rsid w:val="00F16251"/>
    <w:rsid w:val="00F20242"/>
    <w:rsid w:val="00F23A1D"/>
    <w:rsid w:val="00F26A22"/>
    <w:rsid w:val="00F26E0B"/>
    <w:rsid w:val="00F26EB1"/>
    <w:rsid w:val="00F320D6"/>
    <w:rsid w:val="00F363FE"/>
    <w:rsid w:val="00F4065E"/>
    <w:rsid w:val="00F40E34"/>
    <w:rsid w:val="00F42E63"/>
    <w:rsid w:val="00F51411"/>
    <w:rsid w:val="00F5405F"/>
    <w:rsid w:val="00F610FD"/>
    <w:rsid w:val="00F616DC"/>
    <w:rsid w:val="00F64530"/>
    <w:rsid w:val="00F64FB3"/>
    <w:rsid w:val="00F67FC9"/>
    <w:rsid w:val="00F73044"/>
    <w:rsid w:val="00F8030B"/>
    <w:rsid w:val="00F80D11"/>
    <w:rsid w:val="00F8183C"/>
    <w:rsid w:val="00F854DF"/>
    <w:rsid w:val="00F8634F"/>
    <w:rsid w:val="00F917B8"/>
    <w:rsid w:val="00F91C04"/>
    <w:rsid w:val="00F94FD6"/>
    <w:rsid w:val="00FA0AB0"/>
    <w:rsid w:val="00FA1574"/>
    <w:rsid w:val="00FA2E11"/>
    <w:rsid w:val="00FA43BA"/>
    <w:rsid w:val="00FB0778"/>
    <w:rsid w:val="00FC5709"/>
    <w:rsid w:val="00FC5750"/>
    <w:rsid w:val="00FC5C32"/>
    <w:rsid w:val="00FD2885"/>
    <w:rsid w:val="00FD3EB2"/>
    <w:rsid w:val="00FD4747"/>
    <w:rsid w:val="00FE0F6F"/>
    <w:rsid w:val="00FE1165"/>
    <w:rsid w:val="00FE2CFE"/>
    <w:rsid w:val="00FE379B"/>
    <w:rsid w:val="00FE40B5"/>
    <w:rsid w:val="00FE433A"/>
    <w:rsid w:val="00FE5E18"/>
    <w:rsid w:val="00FE7929"/>
    <w:rsid w:val="00FF4DCE"/>
    <w:rsid w:val="00FF539B"/>
    <w:rsid w:val="00FF6122"/>
    <w:rsid w:val="00FF6BDF"/>
    <w:rsid w:val="00FF72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61"/>
    <o:shapelayout v:ext="edit">
      <o:idmap v:ext="edit" data="1"/>
    </o:shapelayout>
  </w:shapeDefaults>
  <w:decimalSymbol w:val="."/>
  <w:listSeparator w:val=","/>
  <w14:docId w14:val="67841734"/>
  <w15:docId w15:val="{FFD42DB1-46DF-4939-ACFC-94020635F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2CB5"/>
    <w:rPr>
      <w:rFonts w:eastAsiaTheme="minorHAnsi"/>
      <w:sz w:val="24"/>
      <w:szCs w:val="24"/>
    </w:rPr>
  </w:style>
  <w:style w:type="paragraph" w:styleId="Heading1">
    <w:name w:val="heading 1"/>
    <w:basedOn w:val="Heading2"/>
    <w:next w:val="Normal"/>
    <w:link w:val="Heading1Char"/>
    <w:qFormat/>
    <w:rsid w:val="00C132B5"/>
    <w:pPr>
      <w:outlineLvl w:val="0"/>
    </w:pPr>
  </w:style>
  <w:style w:type="paragraph" w:styleId="Heading2">
    <w:name w:val="heading 2"/>
    <w:basedOn w:val="Normal"/>
    <w:next w:val="Normal"/>
    <w:link w:val="Heading2Char"/>
    <w:unhideWhenUsed/>
    <w:qFormat/>
    <w:rsid w:val="00C132B5"/>
    <w:pPr>
      <w:keepNext/>
      <w:keepLines/>
      <w:spacing w:before="40" w:line="360" w:lineRule="auto"/>
      <w:outlineLvl w:val="1"/>
    </w:pPr>
    <w:rPr>
      <w:rFonts w:ascii="Arial" w:eastAsiaTheme="majorEastAsia" w:hAnsi="Arial"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CB5"/>
    <w:rPr>
      <w:color w:val="0000FF"/>
      <w:u w:val="single"/>
    </w:rPr>
  </w:style>
  <w:style w:type="paragraph" w:styleId="BalloonText">
    <w:name w:val="Balloon Text"/>
    <w:basedOn w:val="Normal"/>
    <w:link w:val="BalloonTextChar"/>
    <w:rsid w:val="00A22CB5"/>
    <w:rPr>
      <w:rFonts w:ascii="Tahoma" w:hAnsi="Tahoma" w:cs="Tahoma"/>
      <w:sz w:val="16"/>
      <w:szCs w:val="16"/>
    </w:rPr>
  </w:style>
  <w:style w:type="character" w:customStyle="1" w:styleId="BalloonTextChar">
    <w:name w:val="Balloon Text Char"/>
    <w:basedOn w:val="DefaultParagraphFont"/>
    <w:link w:val="BalloonText"/>
    <w:rsid w:val="00A22CB5"/>
    <w:rPr>
      <w:rFonts w:ascii="Tahoma" w:eastAsiaTheme="minorHAnsi" w:hAnsi="Tahoma" w:cs="Tahoma"/>
      <w:sz w:val="16"/>
      <w:szCs w:val="16"/>
    </w:rPr>
  </w:style>
  <w:style w:type="paragraph" w:styleId="FootnoteText">
    <w:name w:val="footnote text"/>
    <w:basedOn w:val="Normal"/>
    <w:link w:val="FootnoteTextChar"/>
    <w:rsid w:val="00543845"/>
    <w:rPr>
      <w:sz w:val="20"/>
      <w:szCs w:val="20"/>
    </w:rPr>
  </w:style>
  <w:style w:type="character" w:customStyle="1" w:styleId="FootnoteTextChar">
    <w:name w:val="Footnote Text Char"/>
    <w:basedOn w:val="DefaultParagraphFont"/>
    <w:link w:val="FootnoteText"/>
    <w:rsid w:val="00543845"/>
    <w:rPr>
      <w:rFonts w:eastAsiaTheme="minorHAnsi"/>
    </w:rPr>
  </w:style>
  <w:style w:type="character" w:styleId="FootnoteReference">
    <w:name w:val="footnote reference"/>
    <w:basedOn w:val="DefaultParagraphFont"/>
    <w:rsid w:val="00543845"/>
    <w:rPr>
      <w:vertAlign w:val="superscript"/>
    </w:rPr>
  </w:style>
  <w:style w:type="character" w:styleId="CommentReference">
    <w:name w:val="annotation reference"/>
    <w:basedOn w:val="DefaultParagraphFont"/>
    <w:rsid w:val="00767BC6"/>
    <w:rPr>
      <w:sz w:val="16"/>
      <w:szCs w:val="16"/>
    </w:rPr>
  </w:style>
  <w:style w:type="paragraph" w:styleId="CommentText">
    <w:name w:val="annotation text"/>
    <w:basedOn w:val="Normal"/>
    <w:link w:val="CommentTextChar"/>
    <w:rsid w:val="00767BC6"/>
    <w:rPr>
      <w:sz w:val="20"/>
      <w:szCs w:val="20"/>
    </w:rPr>
  </w:style>
  <w:style w:type="character" w:customStyle="1" w:styleId="CommentTextChar">
    <w:name w:val="Comment Text Char"/>
    <w:basedOn w:val="DefaultParagraphFont"/>
    <w:link w:val="CommentText"/>
    <w:rsid w:val="00767BC6"/>
    <w:rPr>
      <w:rFonts w:eastAsiaTheme="minorHAnsi"/>
    </w:rPr>
  </w:style>
  <w:style w:type="paragraph" w:styleId="CommentSubject">
    <w:name w:val="annotation subject"/>
    <w:basedOn w:val="CommentText"/>
    <w:next w:val="CommentText"/>
    <w:link w:val="CommentSubjectChar"/>
    <w:rsid w:val="00767BC6"/>
    <w:rPr>
      <w:b/>
      <w:bCs/>
    </w:rPr>
  </w:style>
  <w:style w:type="character" w:customStyle="1" w:styleId="CommentSubjectChar">
    <w:name w:val="Comment Subject Char"/>
    <w:basedOn w:val="CommentTextChar"/>
    <w:link w:val="CommentSubject"/>
    <w:rsid w:val="00767BC6"/>
    <w:rPr>
      <w:rFonts w:eastAsiaTheme="minorHAnsi"/>
      <w:b/>
      <w:bCs/>
    </w:rPr>
  </w:style>
  <w:style w:type="paragraph" w:styleId="ListParagraph">
    <w:name w:val="List Paragraph"/>
    <w:basedOn w:val="Normal"/>
    <w:link w:val="ListParagraphChar"/>
    <w:uiPriority w:val="34"/>
    <w:qFormat/>
    <w:rsid w:val="007C63D9"/>
    <w:pPr>
      <w:ind w:left="720"/>
      <w:contextualSpacing/>
    </w:pPr>
  </w:style>
  <w:style w:type="paragraph" w:customStyle="1" w:styleId="Default">
    <w:name w:val="Default"/>
    <w:rsid w:val="00511E59"/>
    <w:pPr>
      <w:autoSpaceDE w:val="0"/>
      <w:autoSpaceDN w:val="0"/>
      <w:adjustRightInd w:val="0"/>
    </w:pPr>
    <w:rPr>
      <w:rFonts w:ascii="Tahoma" w:hAnsi="Tahoma" w:cs="Tahoma"/>
      <w:color w:val="000000"/>
      <w:sz w:val="24"/>
      <w:szCs w:val="24"/>
    </w:rPr>
  </w:style>
  <w:style w:type="character" w:customStyle="1" w:styleId="FootnoteTextChar1">
    <w:name w:val="Footnote Text Char1"/>
    <w:basedOn w:val="DefaultParagraphFont"/>
    <w:rsid w:val="00911242"/>
    <w:rPr>
      <w:rFonts w:ascii="Calibri" w:hAnsi="Calibri"/>
      <w:lang w:eastAsia="en-US"/>
    </w:rPr>
  </w:style>
  <w:style w:type="paragraph" w:styleId="Header">
    <w:name w:val="header"/>
    <w:basedOn w:val="Normal"/>
    <w:link w:val="HeaderChar"/>
    <w:uiPriority w:val="99"/>
    <w:rsid w:val="009C46B9"/>
    <w:pPr>
      <w:tabs>
        <w:tab w:val="center" w:pos="4513"/>
        <w:tab w:val="right" w:pos="9026"/>
      </w:tabs>
    </w:pPr>
  </w:style>
  <w:style w:type="character" w:customStyle="1" w:styleId="HeaderChar">
    <w:name w:val="Header Char"/>
    <w:basedOn w:val="DefaultParagraphFont"/>
    <w:link w:val="Header"/>
    <w:uiPriority w:val="99"/>
    <w:rsid w:val="009C46B9"/>
    <w:rPr>
      <w:rFonts w:eastAsiaTheme="minorHAnsi"/>
      <w:sz w:val="24"/>
      <w:szCs w:val="24"/>
    </w:rPr>
  </w:style>
  <w:style w:type="paragraph" w:styleId="Footer">
    <w:name w:val="footer"/>
    <w:basedOn w:val="Normal"/>
    <w:link w:val="FooterChar"/>
    <w:uiPriority w:val="99"/>
    <w:rsid w:val="009C46B9"/>
    <w:pPr>
      <w:tabs>
        <w:tab w:val="center" w:pos="4513"/>
        <w:tab w:val="right" w:pos="9026"/>
      </w:tabs>
    </w:pPr>
  </w:style>
  <w:style w:type="character" w:customStyle="1" w:styleId="FooterChar">
    <w:name w:val="Footer Char"/>
    <w:basedOn w:val="DefaultParagraphFont"/>
    <w:link w:val="Footer"/>
    <w:uiPriority w:val="99"/>
    <w:rsid w:val="009C46B9"/>
    <w:rPr>
      <w:rFonts w:eastAsiaTheme="minorHAnsi"/>
      <w:sz w:val="24"/>
      <w:szCs w:val="24"/>
    </w:rPr>
  </w:style>
  <w:style w:type="paragraph" w:styleId="NormalWeb">
    <w:name w:val="Normal (Web)"/>
    <w:basedOn w:val="Normal"/>
    <w:uiPriority w:val="99"/>
    <w:unhideWhenUsed/>
    <w:rsid w:val="00926887"/>
    <w:pPr>
      <w:spacing w:before="100" w:beforeAutospacing="1" w:after="100" w:afterAutospacing="1"/>
    </w:pPr>
    <w:rPr>
      <w:rFonts w:eastAsia="Times New Roman"/>
    </w:rPr>
  </w:style>
  <w:style w:type="table" w:styleId="TableGrid">
    <w:name w:val="Table Grid"/>
    <w:basedOn w:val="TableNormal"/>
    <w:rsid w:val="00771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36575"/>
    <w:pPr>
      <w:widowControl w:val="0"/>
      <w:spacing w:before="120"/>
      <w:ind w:left="118"/>
    </w:pPr>
    <w:rPr>
      <w:rFonts w:ascii="Arial" w:eastAsia="Arial" w:hAnsi="Arial"/>
      <w:lang w:val="en-US" w:eastAsia="en-US"/>
    </w:rPr>
  </w:style>
  <w:style w:type="character" w:customStyle="1" w:styleId="BodyTextChar">
    <w:name w:val="Body Text Char"/>
    <w:basedOn w:val="DefaultParagraphFont"/>
    <w:link w:val="BodyText"/>
    <w:uiPriority w:val="1"/>
    <w:rsid w:val="00D36575"/>
    <w:rPr>
      <w:rFonts w:ascii="Arial" w:eastAsia="Arial" w:hAnsi="Arial"/>
      <w:sz w:val="24"/>
      <w:szCs w:val="24"/>
      <w:lang w:val="en-US" w:eastAsia="en-US"/>
    </w:rPr>
  </w:style>
  <w:style w:type="character" w:customStyle="1" w:styleId="st1">
    <w:name w:val="st1"/>
    <w:basedOn w:val="DefaultParagraphFont"/>
    <w:rsid w:val="00F20242"/>
  </w:style>
  <w:style w:type="character" w:styleId="FollowedHyperlink">
    <w:name w:val="FollowedHyperlink"/>
    <w:basedOn w:val="DefaultParagraphFont"/>
    <w:rsid w:val="005E51A2"/>
    <w:rPr>
      <w:color w:val="800080" w:themeColor="followedHyperlink"/>
      <w:u w:val="single"/>
    </w:rPr>
  </w:style>
  <w:style w:type="character" w:customStyle="1" w:styleId="ListParagraphChar">
    <w:name w:val="List Paragraph Char"/>
    <w:link w:val="ListParagraph"/>
    <w:uiPriority w:val="34"/>
    <w:rsid w:val="004D324C"/>
    <w:rPr>
      <w:rFonts w:eastAsiaTheme="minorHAnsi"/>
      <w:sz w:val="24"/>
      <w:szCs w:val="24"/>
    </w:rPr>
  </w:style>
  <w:style w:type="character" w:styleId="UnresolvedMention">
    <w:name w:val="Unresolved Mention"/>
    <w:basedOn w:val="DefaultParagraphFont"/>
    <w:uiPriority w:val="99"/>
    <w:semiHidden/>
    <w:unhideWhenUsed/>
    <w:rsid w:val="00AA7852"/>
    <w:rPr>
      <w:color w:val="605E5C"/>
      <w:shd w:val="clear" w:color="auto" w:fill="E1DFDD"/>
    </w:rPr>
  </w:style>
  <w:style w:type="paragraph" w:styleId="Revision">
    <w:name w:val="Revision"/>
    <w:hidden/>
    <w:uiPriority w:val="99"/>
    <w:semiHidden/>
    <w:rsid w:val="004B660B"/>
    <w:rPr>
      <w:rFonts w:eastAsiaTheme="minorHAnsi"/>
      <w:sz w:val="24"/>
      <w:szCs w:val="24"/>
    </w:rPr>
  </w:style>
  <w:style w:type="paragraph" w:styleId="Title">
    <w:name w:val="Title"/>
    <w:basedOn w:val="Normal"/>
    <w:next w:val="Normal"/>
    <w:link w:val="TitleChar"/>
    <w:qFormat/>
    <w:rsid w:val="000710C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710C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rsid w:val="00C132B5"/>
    <w:rPr>
      <w:rFonts w:ascii="Arial" w:eastAsiaTheme="majorEastAsia" w:hAnsi="Arial" w:cstheme="majorBidi"/>
      <w:b/>
      <w:bCs/>
      <w:sz w:val="28"/>
      <w:szCs w:val="26"/>
    </w:rPr>
  </w:style>
  <w:style w:type="character" w:customStyle="1" w:styleId="Heading1Char">
    <w:name w:val="Heading 1 Char"/>
    <w:basedOn w:val="DefaultParagraphFont"/>
    <w:link w:val="Heading1"/>
    <w:rsid w:val="00C132B5"/>
    <w:rPr>
      <w:rFonts w:ascii="Arial" w:eastAsiaTheme="majorEastAsia" w:hAnsi="Arial" w:cstheme="majorBidi"/>
      <w:b/>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304106">
      <w:bodyDiv w:val="1"/>
      <w:marLeft w:val="0"/>
      <w:marRight w:val="0"/>
      <w:marTop w:val="0"/>
      <w:marBottom w:val="0"/>
      <w:divBdr>
        <w:top w:val="none" w:sz="0" w:space="0" w:color="auto"/>
        <w:left w:val="none" w:sz="0" w:space="0" w:color="auto"/>
        <w:bottom w:val="none" w:sz="0" w:space="0" w:color="auto"/>
        <w:right w:val="none" w:sz="0" w:space="0" w:color="auto"/>
      </w:divBdr>
    </w:div>
    <w:div w:id="370306300">
      <w:bodyDiv w:val="1"/>
      <w:marLeft w:val="0"/>
      <w:marRight w:val="0"/>
      <w:marTop w:val="0"/>
      <w:marBottom w:val="0"/>
      <w:divBdr>
        <w:top w:val="none" w:sz="0" w:space="0" w:color="auto"/>
        <w:left w:val="none" w:sz="0" w:space="0" w:color="auto"/>
        <w:bottom w:val="none" w:sz="0" w:space="0" w:color="auto"/>
        <w:right w:val="none" w:sz="0" w:space="0" w:color="auto"/>
      </w:divBdr>
    </w:div>
    <w:div w:id="408963487">
      <w:bodyDiv w:val="1"/>
      <w:marLeft w:val="0"/>
      <w:marRight w:val="0"/>
      <w:marTop w:val="0"/>
      <w:marBottom w:val="0"/>
      <w:divBdr>
        <w:top w:val="none" w:sz="0" w:space="0" w:color="auto"/>
        <w:left w:val="none" w:sz="0" w:space="0" w:color="auto"/>
        <w:bottom w:val="none" w:sz="0" w:space="0" w:color="auto"/>
        <w:right w:val="none" w:sz="0" w:space="0" w:color="auto"/>
      </w:divBdr>
    </w:div>
    <w:div w:id="540675829">
      <w:bodyDiv w:val="1"/>
      <w:marLeft w:val="0"/>
      <w:marRight w:val="0"/>
      <w:marTop w:val="0"/>
      <w:marBottom w:val="0"/>
      <w:divBdr>
        <w:top w:val="none" w:sz="0" w:space="0" w:color="auto"/>
        <w:left w:val="none" w:sz="0" w:space="0" w:color="auto"/>
        <w:bottom w:val="none" w:sz="0" w:space="0" w:color="auto"/>
        <w:right w:val="none" w:sz="0" w:space="0" w:color="auto"/>
      </w:divBdr>
    </w:div>
    <w:div w:id="581063914">
      <w:bodyDiv w:val="1"/>
      <w:marLeft w:val="0"/>
      <w:marRight w:val="0"/>
      <w:marTop w:val="0"/>
      <w:marBottom w:val="0"/>
      <w:divBdr>
        <w:top w:val="none" w:sz="0" w:space="0" w:color="auto"/>
        <w:left w:val="none" w:sz="0" w:space="0" w:color="auto"/>
        <w:bottom w:val="none" w:sz="0" w:space="0" w:color="auto"/>
        <w:right w:val="none" w:sz="0" w:space="0" w:color="auto"/>
      </w:divBdr>
    </w:div>
    <w:div w:id="712079863">
      <w:bodyDiv w:val="1"/>
      <w:marLeft w:val="0"/>
      <w:marRight w:val="0"/>
      <w:marTop w:val="0"/>
      <w:marBottom w:val="0"/>
      <w:divBdr>
        <w:top w:val="none" w:sz="0" w:space="0" w:color="auto"/>
        <w:left w:val="none" w:sz="0" w:space="0" w:color="auto"/>
        <w:bottom w:val="none" w:sz="0" w:space="0" w:color="auto"/>
        <w:right w:val="none" w:sz="0" w:space="0" w:color="auto"/>
      </w:divBdr>
    </w:div>
    <w:div w:id="787118292">
      <w:bodyDiv w:val="1"/>
      <w:marLeft w:val="0"/>
      <w:marRight w:val="0"/>
      <w:marTop w:val="0"/>
      <w:marBottom w:val="0"/>
      <w:divBdr>
        <w:top w:val="none" w:sz="0" w:space="0" w:color="auto"/>
        <w:left w:val="none" w:sz="0" w:space="0" w:color="auto"/>
        <w:bottom w:val="none" w:sz="0" w:space="0" w:color="auto"/>
        <w:right w:val="none" w:sz="0" w:space="0" w:color="auto"/>
      </w:divBdr>
    </w:div>
    <w:div w:id="902059609">
      <w:bodyDiv w:val="1"/>
      <w:marLeft w:val="0"/>
      <w:marRight w:val="0"/>
      <w:marTop w:val="0"/>
      <w:marBottom w:val="0"/>
      <w:divBdr>
        <w:top w:val="none" w:sz="0" w:space="0" w:color="auto"/>
        <w:left w:val="none" w:sz="0" w:space="0" w:color="auto"/>
        <w:bottom w:val="none" w:sz="0" w:space="0" w:color="auto"/>
        <w:right w:val="none" w:sz="0" w:space="0" w:color="auto"/>
      </w:divBdr>
    </w:div>
    <w:div w:id="1095515368">
      <w:bodyDiv w:val="1"/>
      <w:marLeft w:val="0"/>
      <w:marRight w:val="0"/>
      <w:marTop w:val="0"/>
      <w:marBottom w:val="0"/>
      <w:divBdr>
        <w:top w:val="none" w:sz="0" w:space="0" w:color="auto"/>
        <w:left w:val="none" w:sz="0" w:space="0" w:color="auto"/>
        <w:bottom w:val="none" w:sz="0" w:space="0" w:color="auto"/>
        <w:right w:val="none" w:sz="0" w:space="0" w:color="auto"/>
      </w:divBdr>
    </w:div>
    <w:div w:id="1104301036">
      <w:bodyDiv w:val="1"/>
      <w:marLeft w:val="0"/>
      <w:marRight w:val="0"/>
      <w:marTop w:val="0"/>
      <w:marBottom w:val="0"/>
      <w:divBdr>
        <w:top w:val="none" w:sz="0" w:space="0" w:color="auto"/>
        <w:left w:val="none" w:sz="0" w:space="0" w:color="auto"/>
        <w:bottom w:val="none" w:sz="0" w:space="0" w:color="auto"/>
        <w:right w:val="none" w:sz="0" w:space="0" w:color="auto"/>
      </w:divBdr>
      <w:divsChild>
        <w:div w:id="118035329">
          <w:marLeft w:val="0"/>
          <w:marRight w:val="0"/>
          <w:marTop w:val="0"/>
          <w:marBottom w:val="0"/>
          <w:divBdr>
            <w:top w:val="none" w:sz="0" w:space="0" w:color="auto"/>
            <w:left w:val="none" w:sz="0" w:space="0" w:color="auto"/>
            <w:bottom w:val="none" w:sz="0" w:space="0" w:color="auto"/>
            <w:right w:val="none" w:sz="0" w:space="0" w:color="auto"/>
          </w:divBdr>
          <w:divsChild>
            <w:div w:id="1191649499">
              <w:marLeft w:val="0"/>
              <w:marRight w:val="0"/>
              <w:marTop w:val="0"/>
              <w:marBottom w:val="0"/>
              <w:divBdr>
                <w:top w:val="none" w:sz="0" w:space="0" w:color="auto"/>
                <w:left w:val="none" w:sz="0" w:space="0" w:color="auto"/>
                <w:bottom w:val="none" w:sz="0" w:space="0" w:color="auto"/>
                <w:right w:val="none" w:sz="0" w:space="0" w:color="auto"/>
              </w:divBdr>
              <w:divsChild>
                <w:div w:id="1364938729">
                  <w:marLeft w:val="0"/>
                  <w:marRight w:val="0"/>
                  <w:marTop w:val="0"/>
                  <w:marBottom w:val="0"/>
                  <w:divBdr>
                    <w:top w:val="none" w:sz="0" w:space="0" w:color="auto"/>
                    <w:left w:val="none" w:sz="0" w:space="0" w:color="auto"/>
                    <w:bottom w:val="none" w:sz="0" w:space="0" w:color="auto"/>
                    <w:right w:val="none" w:sz="0" w:space="0" w:color="auto"/>
                  </w:divBdr>
                  <w:divsChild>
                    <w:div w:id="1039401472">
                      <w:marLeft w:val="0"/>
                      <w:marRight w:val="0"/>
                      <w:marTop w:val="0"/>
                      <w:marBottom w:val="0"/>
                      <w:divBdr>
                        <w:top w:val="none" w:sz="0" w:space="0" w:color="auto"/>
                        <w:left w:val="none" w:sz="0" w:space="0" w:color="auto"/>
                        <w:bottom w:val="none" w:sz="0" w:space="0" w:color="auto"/>
                        <w:right w:val="none" w:sz="0" w:space="0" w:color="auto"/>
                      </w:divBdr>
                      <w:divsChild>
                        <w:div w:id="1940680159">
                          <w:marLeft w:val="0"/>
                          <w:marRight w:val="0"/>
                          <w:marTop w:val="0"/>
                          <w:marBottom w:val="0"/>
                          <w:divBdr>
                            <w:top w:val="none" w:sz="0" w:space="0" w:color="auto"/>
                            <w:left w:val="none" w:sz="0" w:space="0" w:color="auto"/>
                            <w:bottom w:val="none" w:sz="0" w:space="0" w:color="auto"/>
                            <w:right w:val="none" w:sz="0" w:space="0" w:color="auto"/>
                          </w:divBdr>
                          <w:divsChild>
                            <w:div w:id="468013899">
                              <w:marLeft w:val="0"/>
                              <w:marRight w:val="0"/>
                              <w:marTop w:val="0"/>
                              <w:marBottom w:val="0"/>
                              <w:divBdr>
                                <w:top w:val="none" w:sz="0" w:space="0" w:color="auto"/>
                                <w:left w:val="none" w:sz="0" w:space="0" w:color="auto"/>
                                <w:bottom w:val="none" w:sz="0" w:space="0" w:color="auto"/>
                                <w:right w:val="none" w:sz="0" w:space="0" w:color="auto"/>
                              </w:divBdr>
                              <w:divsChild>
                                <w:div w:id="2144420005">
                                  <w:marLeft w:val="0"/>
                                  <w:marRight w:val="0"/>
                                  <w:marTop w:val="0"/>
                                  <w:marBottom w:val="0"/>
                                  <w:divBdr>
                                    <w:top w:val="none" w:sz="0" w:space="0" w:color="auto"/>
                                    <w:left w:val="none" w:sz="0" w:space="0" w:color="auto"/>
                                    <w:bottom w:val="none" w:sz="0" w:space="0" w:color="auto"/>
                                    <w:right w:val="none" w:sz="0" w:space="0" w:color="auto"/>
                                  </w:divBdr>
                                  <w:divsChild>
                                    <w:div w:id="493642395">
                                      <w:marLeft w:val="0"/>
                                      <w:marRight w:val="0"/>
                                      <w:marTop w:val="0"/>
                                      <w:marBottom w:val="0"/>
                                      <w:divBdr>
                                        <w:top w:val="none" w:sz="0" w:space="0" w:color="auto"/>
                                        <w:left w:val="none" w:sz="0" w:space="0" w:color="auto"/>
                                        <w:bottom w:val="none" w:sz="0" w:space="0" w:color="auto"/>
                                        <w:right w:val="none" w:sz="0" w:space="0" w:color="auto"/>
                                      </w:divBdr>
                                      <w:divsChild>
                                        <w:div w:id="16399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9152039">
      <w:bodyDiv w:val="1"/>
      <w:marLeft w:val="0"/>
      <w:marRight w:val="0"/>
      <w:marTop w:val="0"/>
      <w:marBottom w:val="0"/>
      <w:divBdr>
        <w:top w:val="none" w:sz="0" w:space="0" w:color="auto"/>
        <w:left w:val="none" w:sz="0" w:space="0" w:color="auto"/>
        <w:bottom w:val="none" w:sz="0" w:space="0" w:color="auto"/>
        <w:right w:val="none" w:sz="0" w:space="0" w:color="auto"/>
      </w:divBdr>
    </w:div>
    <w:div w:id="1172183799">
      <w:bodyDiv w:val="1"/>
      <w:marLeft w:val="0"/>
      <w:marRight w:val="0"/>
      <w:marTop w:val="0"/>
      <w:marBottom w:val="0"/>
      <w:divBdr>
        <w:top w:val="none" w:sz="0" w:space="0" w:color="auto"/>
        <w:left w:val="none" w:sz="0" w:space="0" w:color="auto"/>
        <w:bottom w:val="none" w:sz="0" w:space="0" w:color="auto"/>
        <w:right w:val="none" w:sz="0" w:space="0" w:color="auto"/>
      </w:divBdr>
    </w:div>
    <w:div w:id="1191454861">
      <w:bodyDiv w:val="1"/>
      <w:marLeft w:val="0"/>
      <w:marRight w:val="0"/>
      <w:marTop w:val="0"/>
      <w:marBottom w:val="0"/>
      <w:divBdr>
        <w:top w:val="none" w:sz="0" w:space="0" w:color="auto"/>
        <w:left w:val="none" w:sz="0" w:space="0" w:color="auto"/>
        <w:bottom w:val="none" w:sz="0" w:space="0" w:color="auto"/>
        <w:right w:val="none" w:sz="0" w:space="0" w:color="auto"/>
      </w:divBdr>
    </w:div>
    <w:div w:id="1224609294">
      <w:bodyDiv w:val="1"/>
      <w:marLeft w:val="0"/>
      <w:marRight w:val="0"/>
      <w:marTop w:val="0"/>
      <w:marBottom w:val="0"/>
      <w:divBdr>
        <w:top w:val="none" w:sz="0" w:space="0" w:color="auto"/>
        <w:left w:val="none" w:sz="0" w:space="0" w:color="auto"/>
        <w:bottom w:val="none" w:sz="0" w:space="0" w:color="auto"/>
        <w:right w:val="none" w:sz="0" w:space="0" w:color="auto"/>
      </w:divBdr>
    </w:div>
    <w:div w:id="1354109722">
      <w:bodyDiv w:val="1"/>
      <w:marLeft w:val="0"/>
      <w:marRight w:val="0"/>
      <w:marTop w:val="0"/>
      <w:marBottom w:val="0"/>
      <w:divBdr>
        <w:top w:val="none" w:sz="0" w:space="0" w:color="auto"/>
        <w:left w:val="none" w:sz="0" w:space="0" w:color="auto"/>
        <w:bottom w:val="none" w:sz="0" w:space="0" w:color="auto"/>
        <w:right w:val="none" w:sz="0" w:space="0" w:color="auto"/>
      </w:divBdr>
    </w:div>
    <w:div w:id="1479566785">
      <w:bodyDiv w:val="1"/>
      <w:marLeft w:val="0"/>
      <w:marRight w:val="0"/>
      <w:marTop w:val="0"/>
      <w:marBottom w:val="0"/>
      <w:divBdr>
        <w:top w:val="none" w:sz="0" w:space="0" w:color="auto"/>
        <w:left w:val="none" w:sz="0" w:space="0" w:color="auto"/>
        <w:bottom w:val="none" w:sz="0" w:space="0" w:color="auto"/>
        <w:right w:val="none" w:sz="0" w:space="0" w:color="auto"/>
      </w:divBdr>
    </w:div>
    <w:div w:id="1626109778">
      <w:bodyDiv w:val="1"/>
      <w:marLeft w:val="0"/>
      <w:marRight w:val="0"/>
      <w:marTop w:val="0"/>
      <w:marBottom w:val="0"/>
      <w:divBdr>
        <w:top w:val="none" w:sz="0" w:space="0" w:color="auto"/>
        <w:left w:val="none" w:sz="0" w:space="0" w:color="auto"/>
        <w:bottom w:val="none" w:sz="0" w:space="0" w:color="auto"/>
        <w:right w:val="none" w:sz="0" w:space="0" w:color="auto"/>
      </w:divBdr>
    </w:div>
    <w:div w:id="1627737429">
      <w:bodyDiv w:val="1"/>
      <w:marLeft w:val="0"/>
      <w:marRight w:val="0"/>
      <w:marTop w:val="0"/>
      <w:marBottom w:val="0"/>
      <w:divBdr>
        <w:top w:val="none" w:sz="0" w:space="0" w:color="auto"/>
        <w:left w:val="none" w:sz="0" w:space="0" w:color="auto"/>
        <w:bottom w:val="none" w:sz="0" w:space="0" w:color="auto"/>
        <w:right w:val="none" w:sz="0" w:space="0" w:color="auto"/>
      </w:divBdr>
    </w:div>
    <w:div w:id="1702125404">
      <w:bodyDiv w:val="1"/>
      <w:marLeft w:val="0"/>
      <w:marRight w:val="0"/>
      <w:marTop w:val="0"/>
      <w:marBottom w:val="0"/>
      <w:divBdr>
        <w:top w:val="none" w:sz="0" w:space="0" w:color="auto"/>
        <w:left w:val="none" w:sz="0" w:space="0" w:color="auto"/>
        <w:bottom w:val="none" w:sz="0" w:space="0" w:color="auto"/>
        <w:right w:val="none" w:sz="0" w:space="0" w:color="auto"/>
      </w:divBdr>
    </w:div>
    <w:div w:id="1705905212">
      <w:bodyDiv w:val="1"/>
      <w:marLeft w:val="0"/>
      <w:marRight w:val="0"/>
      <w:marTop w:val="0"/>
      <w:marBottom w:val="0"/>
      <w:divBdr>
        <w:top w:val="none" w:sz="0" w:space="0" w:color="auto"/>
        <w:left w:val="none" w:sz="0" w:space="0" w:color="auto"/>
        <w:bottom w:val="none" w:sz="0" w:space="0" w:color="auto"/>
        <w:right w:val="none" w:sz="0" w:space="0" w:color="auto"/>
      </w:divBdr>
    </w:div>
    <w:div w:id="1740790339">
      <w:bodyDiv w:val="1"/>
      <w:marLeft w:val="0"/>
      <w:marRight w:val="0"/>
      <w:marTop w:val="0"/>
      <w:marBottom w:val="0"/>
      <w:divBdr>
        <w:top w:val="none" w:sz="0" w:space="0" w:color="auto"/>
        <w:left w:val="none" w:sz="0" w:space="0" w:color="auto"/>
        <w:bottom w:val="none" w:sz="0" w:space="0" w:color="auto"/>
        <w:right w:val="none" w:sz="0" w:space="0" w:color="auto"/>
      </w:divBdr>
    </w:div>
    <w:div w:id="1751385709">
      <w:bodyDiv w:val="1"/>
      <w:marLeft w:val="0"/>
      <w:marRight w:val="0"/>
      <w:marTop w:val="0"/>
      <w:marBottom w:val="0"/>
      <w:divBdr>
        <w:top w:val="none" w:sz="0" w:space="0" w:color="auto"/>
        <w:left w:val="none" w:sz="0" w:space="0" w:color="auto"/>
        <w:bottom w:val="none" w:sz="0" w:space="0" w:color="auto"/>
        <w:right w:val="none" w:sz="0" w:space="0" w:color="auto"/>
      </w:divBdr>
    </w:div>
    <w:div w:id="1846361473">
      <w:bodyDiv w:val="1"/>
      <w:marLeft w:val="0"/>
      <w:marRight w:val="0"/>
      <w:marTop w:val="0"/>
      <w:marBottom w:val="0"/>
      <w:divBdr>
        <w:top w:val="none" w:sz="0" w:space="0" w:color="auto"/>
        <w:left w:val="none" w:sz="0" w:space="0" w:color="auto"/>
        <w:bottom w:val="none" w:sz="0" w:space="0" w:color="auto"/>
        <w:right w:val="none" w:sz="0" w:space="0" w:color="auto"/>
      </w:divBdr>
    </w:div>
    <w:div w:id="1979798526">
      <w:bodyDiv w:val="1"/>
      <w:marLeft w:val="0"/>
      <w:marRight w:val="0"/>
      <w:marTop w:val="0"/>
      <w:marBottom w:val="0"/>
      <w:divBdr>
        <w:top w:val="none" w:sz="0" w:space="0" w:color="auto"/>
        <w:left w:val="none" w:sz="0" w:space="0" w:color="auto"/>
        <w:bottom w:val="none" w:sz="0" w:space="0" w:color="auto"/>
        <w:right w:val="none" w:sz="0" w:space="0" w:color="auto"/>
      </w:divBdr>
    </w:div>
    <w:div w:id="204343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astsussexsab.org.uk/documents/multi-agency-risk-management-marm-protocol/" TargetMode="External"/><Relationship Id="rId18" Type="http://schemas.openxmlformats.org/officeDocument/2006/relationships/hyperlink" Target="https://www.lewes-eastbourne.gov.uk/_resources/assets/inline/full/0/292597.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eastsussexsab.org.uk/documents/multi-agency-domestic-abuse-guidance/" TargetMode="External"/><Relationship Id="rId7" Type="http://schemas.openxmlformats.org/officeDocument/2006/relationships/styles" Target="styles.xml"/><Relationship Id="rId12" Type="http://schemas.openxmlformats.org/officeDocument/2006/relationships/hyperlink" Target="http://www.bhconnected.org.uk/content/needs-assessments" TargetMode="External"/><Relationship Id="rId17" Type="http://schemas.openxmlformats.org/officeDocument/2006/relationships/hyperlink" Target="https://www.rother.gov.uk/wp-content/uploads/2020/02/Housing-Homelessness-and-Rough-Sleeping-Strategy.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astings.gov.uk/content/my_council/corporate_policies_plans/pdfs/2021-22_Corporate_Plan_Update.pdf" TargetMode="External"/><Relationship Id="rId20" Type="http://schemas.openxmlformats.org/officeDocument/2006/relationships/hyperlink" Target="https://www.eastsussexsab.org.uk/documents/domestic-abuse-learning-briefin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safeineastsussex.org.uk/content/files/file/Pan-Sussex%20Domestic%20Abuse%20Accommodation%20and%20Support%20Strategy(2).pdf"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safeineastsussex.org.uk/content/files/file/MARAC/MARAC%20Operating%20Protocol%20and%20Information%20Sharing%20Guidance%20-%20FINAL%20Accessible%20versio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ussex-pcc.gov.uk/victims-services/pan-sussex-strategy-for-domestic-abuse-accommodation-and-support-2021-2024/appendices/appendix-3-domestic-abuse-act-local-partnership-board/" TargetMode="External"/><Relationship Id="rId22" Type="http://schemas.openxmlformats.org/officeDocument/2006/relationships/hyperlink" Target="https://www.eastsussexsab.org.uk/wp-content/uploads/2020/12/Adult-C-Safeguarding-Adults-Review-Learning-Briefing-PDF-.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691f71b9-b64f-4844-8bf8-0e85b55a74e6"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5B8ADAF70FFD8245A926A6023EA23FA1" ma:contentTypeVersion="2" ma:contentTypeDescription="Create a new document." ma:contentTypeScope="" ma:versionID="2d078f06974545f3fa93b05cfe07c7c4">
  <xsd:schema xmlns:xsd="http://www.w3.org/2001/XMLSchema" xmlns:xs="http://www.w3.org/2001/XMLSchema" xmlns:p="http://schemas.microsoft.com/office/2006/metadata/properties" targetNamespace="http://schemas.microsoft.com/office/2006/metadata/properties" ma:root="true" ma:fieldsID="92a48c5cab198258c479c75bdb0472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8B9326-C438-4B8E-84E3-6266135F4FE8}">
  <ds:schemaRefs>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purl.org/dc/dcmitype/"/>
    <ds:schemaRef ds:uri="http://purl.org/dc/terms/"/>
  </ds:schemaRefs>
</ds:datastoreItem>
</file>

<file path=customXml/itemProps2.xml><?xml version="1.0" encoding="utf-8"?>
<ds:datastoreItem xmlns:ds="http://schemas.openxmlformats.org/officeDocument/2006/customXml" ds:itemID="{DF602BE5-3781-4EF7-8974-C7B1F21E9A1A}">
  <ds:schemaRefs>
    <ds:schemaRef ds:uri="http://schemas.openxmlformats.org/officeDocument/2006/bibliography"/>
  </ds:schemaRefs>
</ds:datastoreItem>
</file>

<file path=customXml/itemProps3.xml><?xml version="1.0" encoding="utf-8"?>
<ds:datastoreItem xmlns:ds="http://schemas.openxmlformats.org/officeDocument/2006/customXml" ds:itemID="{6418D608-81D9-46A5-B5BC-D1189ED93DF1}">
  <ds:schemaRefs>
    <ds:schemaRef ds:uri="http://schemas.microsoft.com/sharepoint/v3/contenttype/forms"/>
  </ds:schemaRefs>
</ds:datastoreItem>
</file>

<file path=customXml/itemProps4.xml><?xml version="1.0" encoding="utf-8"?>
<ds:datastoreItem xmlns:ds="http://schemas.openxmlformats.org/officeDocument/2006/customXml" ds:itemID="{513F43AE-9B5D-4FD6-B739-AF0BEBF057A4}">
  <ds:schemaRefs>
    <ds:schemaRef ds:uri="Microsoft.SharePoint.Taxonomy.ContentTypeSync"/>
  </ds:schemaRefs>
</ds:datastoreItem>
</file>

<file path=customXml/itemProps5.xml><?xml version="1.0" encoding="utf-8"?>
<ds:datastoreItem xmlns:ds="http://schemas.openxmlformats.org/officeDocument/2006/customXml" ds:itemID="{BED35695-630F-4EAE-92ED-326650AA8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14</Pages>
  <Words>3089</Words>
  <Characters>19076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Adult C Action Plan</vt:lpstr>
    </vt:vector>
  </TitlesOfParts>
  <Company>Brighton &amp; Hove City Council</Company>
  <LinksUpToDate>false</LinksUpToDate>
  <CharactersWithSpaces>22121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C Action Plan</dc:title>
  <dc:creator>Mia Brown</dc:creator>
  <cp:lastModifiedBy>Gail Butler</cp:lastModifiedBy>
  <cp:revision>12</cp:revision>
  <cp:lastPrinted>2022-09-16T15:09:00Z</cp:lastPrinted>
  <dcterms:created xsi:type="dcterms:W3CDTF">2022-09-16T10:43:00Z</dcterms:created>
  <dcterms:modified xsi:type="dcterms:W3CDTF">2022-09-16T15:16:00Z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0x0101005B8ADAF70FFD8245A926A6023EA23FA1</vt:lpwstr>
  </property>
  <property fmtid="{D5CDD505-2E9C-101B-9397-08002B2CF9AE}" pid="3" name="IsMyDocuments">
    <vt:bool>true</vt:bool>
  </property>
</Properties>
</file>