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2F33C" w14:textId="7CE8E7E3" w:rsidR="0028281F" w:rsidRPr="00B032BF" w:rsidRDefault="0028281F" w:rsidP="0063105F">
      <w:pPr>
        <w:rPr>
          <w:rFonts w:ascii="Trebuchet MS" w:hAnsi="Trebuchet MS" w:cs="Arial"/>
        </w:rPr>
      </w:pPr>
    </w:p>
    <w:p w14:paraId="669A1F88" w14:textId="21F60DFF" w:rsidR="0028281F" w:rsidRPr="00B032BF" w:rsidRDefault="0028281F" w:rsidP="0063105F">
      <w:pPr>
        <w:rPr>
          <w:rFonts w:ascii="Trebuchet MS" w:hAnsi="Trebuchet MS" w:cs="Arial"/>
        </w:rPr>
      </w:pPr>
    </w:p>
    <w:p w14:paraId="41B8A356" w14:textId="317A6CB7" w:rsidR="0028281F" w:rsidRPr="00B032BF" w:rsidRDefault="002B405C" w:rsidP="0063105F">
      <w:pPr>
        <w:tabs>
          <w:tab w:val="left" w:pos="6380"/>
        </w:tabs>
        <w:spacing w:before="1800"/>
        <w:rPr>
          <w:rFonts w:ascii="Trebuchet MS" w:hAnsi="Trebuchet MS" w:cs="Arial"/>
        </w:rPr>
      </w:pPr>
      <w:r w:rsidRPr="00B032BF">
        <w:rPr>
          <w:rFonts w:ascii="Trebuchet MS" w:hAnsi="Trebuchet MS" w:cs="Arial"/>
          <w:noProof/>
        </w:rPr>
        <w:drawing>
          <wp:anchor distT="0" distB="0" distL="114300" distR="114300" simplePos="0" relativeHeight="251677696" behindDoc="0" locked="0" layoutInCell="1" allowOverlap="1" wp14:anchorId="3E040451" wp14:editId="03ED4557">
            <wp:simplePos x="0" y="0"/>
            <wp:positionH relativeFrom="margin">
              <wp:posOffset>5385435</wp:posOffset>
            </wp:positionH>
            <wp:positionV relativeFrom="margin">
              <wp:posOffset>1656080</wp:posOffset>
            </wp:positionV>
            <wp:extent cx="1244600" cy="1244600"/>
            <wp:effectExtent l="19050" t="0" r="12700" b="374650"/>
            <wp:wrapSquare wrapText="bothSides"/>
            <wp:docPr id="26" name="Picture 26" descr="10 Min&quot; Images – Browse 70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Min&quot; Images – Browse 70 Stock Photos, Vectors, and Video | Adobe Sto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4600" cy="1244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63105F" w:rsidRPr="00B032BF">
        <w:rPr>
          <w:rFonts w:ascii="Trebuchet MS" w:hAnsi="Trebuchet MS" w:cs="Arial"/>
        </w:rPr>
        <w:tab/>
      </w:r>
    </w:p>
    <w:p w14:paraId="635EE88A" w14:textId="6BDC2937" w:rsidR="00AB4367" w:rsidRPr="00B032BF" w:rsidRDefault="0063105F" w:rsidP="0036638A">
      <w:pPr>
        <w:pStyle w:val="Heading1"/>
        <w:rPr>
          <w:rFonts w:ascii="Trebuchet MS" w:hAnsi="Trebuchet MS" w:cs="Arial"/>
          <w:b w:val="0"/>
          <w:sz w:val="32"/>
          <w:szCs w:val="32"/>
        </w:rPr>
      </w:pPr>
      <w:bookmarkStart w:id="0" w:name="_Toc39586433"/>
      <w:r w:rsidRPr="00B032BF">
        <w:rPr>
          <w:rFonts w:ascii="Trebuchet MS" w:hAnsi="Trebuchet MS" w:cs="Arial"/>
          <w:sz w:val="48"/>
          <w:szCs w:val="48"/>
        </w:rPr>
        <w:t>Learning Briefing</w:t>
      </w:r>
      <w:r w:rsidR="00C733A3" w:rsidRPr="00B032BF">
        <w:rPr>
          <w:rFonts w:ascii="Trebuchet MS" w:hAnsi="Trebuchet MS" w:cs="Arial"/>
          <w:sz w:val="48"/>
          <w:szCs w:val="48"/>
        </w:rPr>
        <w:t xml:space="preserve"> </w:t>
      </w:r>
      <w:r w:rsidR="009D5572" w:rsidRPr="00B032BF">
        <w:rPr>
          <w:rFonts w:ascii="Trebuchet MS" w:hAnsi="Trebuchet MS" w:cs="Arial"/>
          <w:sz w:val="48"/>
          <w:szCs w:val="48"/>
        </w:rPr>
        <w:t>Safeguarding Adults</w:t>
      </w:r>
      <w:r w:rsidR="00AB4367" w:rsidRPr="00B032BF">
        <w:rPr>
          <w:rFonts w:ascii="Trebuchet MS" w:hAnsi="Trebuchet MS" w:cs="Arial"/>
          <w:sz w:val="48"/>
          <w:szCs w:val="48"/>
        </w:rPr>
        <w:t xml:space="preserve"> Review </w:t>
      </w:r>
      <w:bookmarkEnd w:id="0"/>
      <w:r w:rsidR="00C3063C" w:rsidRPr="00B032BF">
        <w:rPr>
          <w:rFonts w:ascii="Trebuchet MS" w:hAnsi="Trebuchet MS" w:cs="Arial"/>
          <w:sz w:val="48"/>
          <w:szCs w:val="48"/>
        </w:rPr>
        <w:t>Gwen &amp; Ian</w:t>
      </w:r>
    </w:p>
    <w:p w14:paraId="3BBF40C1" w14:textId="7AD1F663" w:rsidR="0063105F" w:rsidRPr="00B032BF" w:rsidRDefault="0063105F" w:rsidP="0063105F">
      <w:pPr>
        <w:pStyle w:val="Title"/>
        <w:shd w:val="clear" w:color="auto" w:fill="FFFFFF" w:themeFill="background1"/>
        <w:spacing w:line="240" w:lineRule="auto"/>
        <w:rPr>
          <w:rFonts w:ascii="Trebuchet MS" w:hAnsi="Trebuchet MS" w:cs="Arial"/>
          <w:b/>
          <w:bCs/>
          <w:caps w:val="0"/>
          <w:color w:val="C00000"/>
          <w:sz w:val="32"/>
          <w:szCs w:val="32"/>
        </w:rPr>
      </w:pPr>
      <w:r w:rsidRPr="00B032BF">
        <w:rPr>
          <w:rFonts w:ascii="Trebuchet MS" w:hAnsi="Trebuchet MS" w:cs="Arial"/>
          <w:b/>
          <w:bCs/>
          <w:caps w:val="0"/>
          <w:color w:val="C00000"/>
          <w:sz w:val="32"/>
          <w:szCs w:val="32"/>
        </w:rPr>
        <w:t>Sharing Learning</w:t>
      </w:r>
    </w:p>
    <w:p w14:paraId="63E63A76" w14:textId="77777777" w:rsidR="00EE4FD3" w:rsidRPr="00B032BF" w:rsidRDefault="00EE4FD3" w:rsidP="00EE4FD3">
      <w:pPr>
        <w:rPr>
          <w:rFonts w:ascii="Trebuchet MS" w:hAnsi="Trebuchet MS" w:cs="Arial"/>
          <w:lang w:eastAsia="en-GB"/>
        </w:rPr>
      </w:pPr>
    </w:p>
    <w:p w14:paraId="163CDFCA" w14:textId="1078881D" w:rsidR="0063105F" w:rsidRPr="00B032BF" w:rsidRDefault="007B56A3" w:rsidP="00EE4FD3">
      <w:pPr>
        <w:pStyle w:val="NoSpacing"/>
        <w:jc w:val="both"/>
        <w:rPr>
          <w:rFonts w:ascii="Trebuchet MS" w:hAnsi="Trebuchet MS" w:cs="Arial"/>
          <w:sz w:val="24"/>
          <w:szCs w:val="24"/>
        </w:rPr>
      </w:pPr>
      <w:r w:rsidRPr="00B032BF">
        <w:rPr>
          <w:rFonts w:ascii="Trebuchet MS" w:hAnsi="Trebuchet MS" w:cs="Arial"/>
          <w:sz w:val="24"/>
          <w:szCs w:val="24"/>
        </w:rPr>
        <w:t>Working together to prevent abuse and neglect is a key priority of the East Sussex Safeguarding Adults Board (EESAB). We do this by sharing learning from Safeguarding Adults Reviews (SARs) to drive improvement in safeguarding practice. All staff and managers are encouraged to discuss and share the briefing, to ensure that the learning outcomes are used to consolidate existing best practice and develop practice where required.</w:t>
      </w:r>
    </w:p>
    <w:p w14:paraId="1B625C3A" w14:textId="77777777" w:rsidR="007B56A3" w:rsidRPr="00B032BF" w:rsidRDefault="007B56A3" w:rsidP="0063105F">
      <w:pPr>
        <w:pStyle w:val="NoSpacing"/>
        <w:rPr>
          <w:rFonts w:ascii="Trebuchet MS" w:hAnsi="Trebuchet MS" w:cs="Arial"/>
          <w:sz w:val="24"/>
          <w:szCs w:val="24"/>
        </w:rPr>
      </w:pPr>
    </w:p>
    <w:p w14:paraId="05A0EEDD" w14:textId="7834C01E" w:rsidR="0063105F" w:rsidRPr="00B032BF" w:rsidRDefault="0063105F" w:rsidP="00C413F6">
      <w:pPr>
        <w:pStyle w:val="NoSpacing"/>
        <w:jc w:val="center"/>
        <w:rPr>
          <w:rFonts w:ascii="Trebuchet MS" w:hAnsi="Trebuchet MS" w:cs="Arial"/>
          <w:b/>
          <w:bCs/>
          <w:i/>
          <w:iCs/>
          <w:sz w:val="24"/>
          <w:szCs w:val="24"/>
        </w:rPr>
      </w:pPr>
      <w:r w:rsidRPr="00B032BF">
        <w:rPr>
          <w:rFonts w:ascii="Trebuchet MS" w:hAnsi="Trebuchet MS" w:cs="Arial"/>
          <w:b/>
          <w:bCs/>
          <w:i/>
          <w:iCs/>
          <w:sz w:val="24"/>
          <w:szCs w:val="24"/>
        </w:rPr>
        <w:t>All staff and managers are encouraged to discuss and share the briefing, to ensure that the learning outcomes are used to consolidate existing best practice and develop practice where required.</w:t>
      </w:r>
    </w:p>
    <w:p w14:paraId="5C4AE17B" w14:textId="77777777" w:rsidR="001331F8" w:rsidRPr="00B032BF" w:rsidRDefault="001331F8" w:rsidP="00C8081F">
      <w:pPr>
        <w:pStyle w:val="Title"/>
        <w:shd w:val="clear" w:color="auto" w:fill="FFFFFF" w:themeFill="background1"/>
        <w:spacing w:line="240" w:lineRule="auto"/>
        <w:rPr>
          <w:rFonts w:ascii="Trebuchet MS" w:hAnsi="Trebuchet MS" w:cs="Arial"/>
          <w:b/>
          <w:bCs/>
          <w:caps w:val="0"/>
          <w:color w:val="C00000"/>
          <w:sz w:val="28"/>
          <w:szCs w:val="28"/>
        </w:rPr>
      </w:pPr>
    </w:p>
    <w:p w14:paraId="2638E09F" w14:textId="2D97FAE6" w:rsidR="00422AF0" w:rsidRPr="00B032BF" w:rsidRDefault="00C8081F" w:rsidP="00422AF0">
      <w:pPr>
        <w:pStyle w:val="Title"/>
        <w:shd w:val="clear" w:color="auto" w:fill="FFFFFF" w:themeFill="background1"/>
        <w:spacing w:line="240" w:lineRule="auto"/>
        <w:rPr>
          <w:rFonts w:ascii="Trebuchet MS" w:hAnsi="Trebuchet MS" w:cs="Arial"/>
          <w:b/>
          <w:bCs/>
          <w:caps w:val="0"/>
          <w:color w:val="C00000"/>
          <w:sz w:val="32"/>
          <w:szCs w:val="32"/>
        </w:rPr>
      </w:pPr>
      <w:r w:rsidRPr="00B032BF">
        <w:rPr>
          <w:rFonts w:ascii="Trebuchet MS" w:hAnsi="Trebuchet MS" w:cs="Arial"/>
          <w:b/>
          <w:bCs/>
          <w:caps w:val="0"/>
          <w:color w:val="C00000"/>
          <w:sz w:val="32"/>
          <w:szCs w:val="32"/>
        </w:rPr>
        <w:t xml:space="preserve">Background </w:t>
      </w:r>
    </w:p>
    <w:p w14:paraId="3A812365" w14:textId="77777777" w:rsidR="00AE3EBA" w:rsidRPr="00B032BF" w:rsidRDefault="00AE3EBA" w:rsidP="00AE3EBA">
      <w:pPr>
        <w:rPr>
          <w:rFonts w:ascii="Trebuchet MS" w:hAnsi="Trebuchet MS" w:cs="Arial"/>
          <w:lang w:eastAsia="en-GB"/>
        </w:rPr>
      </w:pPr>
    </w:p>
    <w:p w14:paraId="0456D302" w14:textId="481E5E2C" w:rsidR="0076010F" w:rsidRPr="00B032BF" w:rsidRDefault="007B56A3" w:rsidP="00EE4FD3">
      <w:pPr>
        <w:jc w:val="both"/>
        <w:rPr>
          <w:rFonts w:ascii="Trebuchet MS" w:hAnsi="Trebuchet MS" w:cs="Arial"/>
          <w:sz w:val="24"/>
          <w:szCs w:val="24"/>
        </w:rPr>
      </w:pPr>
      <w:r w:rsidRPr="00B032BF">
        <w:rPr>
          <w:rFonts w:ascii="Trebuchet MS" w:hAnsi="Trebuchet MS" w:cs="Arial"/>
          <w:sz w:val="24"/>
          <w:szCs w:val="24"/>
        </w:rPr>
        <w:t xml:space="preserve">This review was commissioned to explore the circumstances </w:t>
      </w:r>
      <w:r w:rsidR="00AE3EBA" w:rsidRPr="00B032BF">
        <w:rPr>
          <w:rFonts w:ascii="Trebuchet MS" w:hAnsi="Trebuchet MS" w:cs="Arial"/>
          <w:sz w:val="24"/>
          <w:szCs w:val="24"/>
        </w:rPr>
        <w:t>surrounding</w:t>
      </w:r>
      <w:r w:rsidR="00862955" w:rsidRPr="00B032BF">
        <w:rPr>
          <w:rFonts w:ascii="Trebuchet MS" w:hAnsi="Trebuchet MS" w:cs="Arial"/>
          <w:sz w:val="24"/>
          <w:szCs w:val="24"/>
        </w:rPr>
        <w:t xml:space="preserve"> the</w:t>
      </w:r>
      <w:r w:rsidR="00AE3EBA" w:rsidRPr="00B032BF">
        <w:rPr>
          <w:rFonts w:ascii="Trebuchet MS" w:hAnsi="Trebuchet MS" w:cs="Arial"/>
          <w:sz w:val="24"/>
          <w:szCs w:val="24"/>
        </w:rPr>
        <w:t xml:space="preserve"> two unrelated deaths </w:t>
      </w:r>
      <w:r w:rsidRPr="00B032BF">
        <w:rPr>
          <w:rFonts w:ascii="Trebuchet MS" w:hAnsi="Trebuchet MS" w:cs="Arial"/>
          <w:sz w:val="24"/>
          <w:szCs w:val="24"/>
        </w:rPr>
        <w:t xml:space="preserve">of </w:t>
      </w:r>
      <w:r w:rsidR="0076010F" w:rsidRPr="00B032BF">
        <w:rPr>
          <w:rFonts w:ascii="Trebuchet MS" w:hAnsi="Trebuchet MS" w:cs="Arial"/>
          <w:sz w:val="24"/>
          <w:szCs w:val="24"/>
        </w:rPr>
        <w:t>a 95</w:t>
      </w:r>
      <w:r w:rsidRPr="00B032BF">
        <w:rPr>
          <w:rFonts w:ascii="Trebuchet MS" w:hAnsi="Trebuchet MS" w:cs="Arial"/>
          <w:sz w:val="24"/>
          <w:szCs w:val="24"/>
        </w:rPr>
        <w:t>-year-old wom</w:t>
      </w:r>
      <w:r w:rsidR="0076010F" w:rsidRPr="00B032BF">
        <w:rPr>
          <w:rFonts w:ascii="Trebuchet MS" w:hAnsi="Trebuchet MS" w:cs="Arial"/>
          <w:sz w:val="24"/>
          <w:szCs w:val="24"/>
        </w:rPr>
        <w:t xml:space="preserve">an and </w:t>
      </w:r>
      <w:r w:rsidR="00EE4FD3" w:rsidRPr="00B032BF">
        <w:rPr>
          <w:rFonts w:ascii="Trebuchet MS" w:hAnsi="Trebuchet MS" w:cs="Arial"/>
          <w:sz w:val="24"/>
          <w:szCs w:val="24"/>
        </w:rPr>
        <w:t>67-year-old</w:t>
      </w:r>
      <w:r w:rsidR="0076010F" w:rsidRPr="00B032BF">
        <w:rPr>
          <w:rFonts w:ascii="Trebuchet MS" w:hAnsi="Trebuchet MS" w:cs="Arial"/>
          <w:sz w:val="24"/>
          <w:szCs w:val="24"/>
        </w:rPr>
        <w:t>-man</w:t>
      </w:r>
      <w:r w:rsidRPr="00B032BF">
        <w:rPr>
          <w:rFonts w:ascii="Trebuchet MS" w:hAnsi="Trebuchet MS" w:cs="Arial"/>
          <w:sz w:val="24"/>
          <w:szCs w:val="24"/>
        </w:rPr>
        <w:t xml:space="preserve"> </w:t>
      </w:r>
      <w:r w:rsidR="0076010F" w:rsidRPr="00B032BF">
        <w:rPr>
          <w:rFonts w:ascii="Trebuchet MS" w:hAnsi="Trebuchet MS" w:cs="Arial"/>
          <w:sz w:val="24"/>
          <w:szCs w:val="24"/>
        </w:rPr>
        <w:t xml:space="preserve">who are respectively </w:t>
      </w:r>
      <w:r w:rsidRPr="00B032BF">
        <w:rPr>
          <w:rFonts w:ascii="Trebuchet MS" w:hAnsi="Trebuchet MS" w:cs="Arial"/>
          <w:sz w:val="24"/>
          <w:szCs w:val="24"/>
        </w:rPr>
        <w:t>referred to in this review as ‘</w:t>
      </w:r>
      <w:r w:rsidR="0076010F" w:rsidRPr="00B032BF">
        <w:rPr>
          <w:rFonts w:ascii="Trebuchet MS" w:hAnsi="Trebuchet MS" w:cs="Arial"/>
          <w:sz w:val="24"/>
          <w:szCs w:val="24"/>
        </w:rPr>
        <w:t>Gwen</w:t>
      </w:r>
      <w:r w:rsidRPr="00B032BF">
        <w:rPr>
          <w:rFonts w:ascii="Trebuchet MS" w:hAnsi="Trebuchet MS" w:cs="Arial"/>
          <w:sz w:val="24"/>
          <w:szCs w:val="24"/>
        </w:rPr>
        <w:t>’</w:t>
      </w:r>
      <w:r w:rsidR="0076010F" w:rsidRPr="00B032BF">
        <w:rPr>
          <w:rFonts w:ascii="Trebuchet MS" w:hAnsi="Trebuchet MS" w:cs="Arial"/>
          <w:sz w:val="24"/>
          <w:szCs w:val="24"/>
        </w:rPr>
        <w:t xml:space="preserve"> and ‘Ian’</w:t>
      </w:r>
      <w:r w:rsidRPr="00B032BF">
        <w:rPr>
          <w:rFonts w:ascii="Trebuchet MS" w:hAnsi="Trebuchet MS" w:cs="Arial"/>
          <w:sz w:val="24"/>
          <w:szCs w:val="24"/>
        </w:rPr>
        <w:t xml:space="preserve">. </w:t>
      </w:r>
    </w:p>
    <w:p w14:paraId="07917597" w14:textId="73519CE2" w:rsidR="00CC4BB3" w:rsidRPr="00B032BF" w:rsidRDefault="0076010F" w:rsidP="00EE4FD3">
      <w:pPr>
        <w:spacing w:after="240" w:line="240" w:lineRule="auto"/>
        <w:jc w:val="both"/>
        <w:rPr>
          <w:rFonts w:ascii="Trebuchet MS" w:hAnsi="Trebuchet MS" w:cs="Arial"/>
          <w:sz w:val="24"/>
          <w:szCs w:val="24"/>
        </w:rPr>
      </w:pPr>
      <w:r w:rsidRPr="00B032BF">
        <w:rPr>
          <w:rFonts w:ascii="Trebuchet MS" w:hAnsi="Trebuchet MS" w:cs="Arial"/>
          <w:sz w:val="24"/>
          <w:szCs w:val="24"/>
        </w:rPr>
        <w:t xml:space="preserve">Gwen lived with her daughter and </w:t>
      </w:r>
      <w:r w:rsidR="00A13D0D" w:rsidRPr="00B032BF">
        <w:rPr>
          <w:rFonts w:ascii="Trebuchet MS" w:hAnsi="Trebuchet MS" w:cs="Arial"/>
          <w:sz w:val="24"/>
          <w:szCs w:val="24"/>
        </w:rPr>
        <w:t>had little involvement with services</w:t>
      </w:r>
      <w:r w:rsidRPr="00B032BF">
        <w:rPr>
          <w:rFonts w:ascii="Trebuchet MS" w:hAnsi="Trebuchet MS" w:cs="Arial"/>
          <w:sz w:val="24"/>
          <w:szCs w:val="24"/>
        </w:rPr>
        <w:t xml:space="preserve">.  Following a rapid decline in her physical health, she was admitted to hospital in October 2021 and died the following day.  </w:t>
      </w:r>
    </w:p>
    <w:p w14:paraId="0A99CA6B" w14:textId="03C46484" w:rsidR="00CC4BB3" w:rsidRPr="00B032BF" w:rsidRDefault="0076010F" w:rsidP="00EE4FD3">
      <w:pPr>
        <w:spacing w:after="240" w:line="240" w:lineRule="auto"/>
        <w:jc w:val="both"/>
        <w:rPr>
          <w:rFonts w:ascii="Trebuchet MS" w:hAnsi="Trebuchet MS" w:cs="Arial"/>
          <w:sz w:val="24"/>
          <w:szCs w:val="24"/>
        </w:rPr>
      </w:pPr>
      <w:r w:rsidRPr="00B032BF">
        <w:rPr>
          <w:rFonts w:ascii="Trebuchet MS" w:hAnsi="Trebuchet MS" w:cs="Arial"/>
          <w:sz w:val="24"/>
          <w:szCs w:val="24"/>
        </w:rPr>
        <w:t xml:space="preserve">Ian lived with his son and </w:t>
      </w:r>
      <w:r w:rsidR="00A13D0D" w:rsidRPr="00B032BF">
        <w:rPr>
          <w:rFonts w:ascii="Trebuchet MS" w:hAnsi="Trebuchet MS" w:cs="Arial"/>
          <w:sz w:val="24"/>
          <w:szCs w:val="24"/>
        </w:rPr>
        <w:t>had little involvement with services</w:t>
      </w:r>
      <w:r w:rsidRPr="00B032BF">
        <w:rPr>
          <w:rFonts w:ascii="Trebuchet MS" w:hAnsi="Trebuchet MS" w:cs="Arial"/>
          <w:sz w:val="24"/>
          <w:szCs w:val="24"/>
        </w:rPr>
        <w:t>. Ian had experienced a range of traumatic events.  Following a rapid decline in Ian’s mental and physical health, he was admitted to hospital in September 2022 and died</w:t>
      </w:r>
      <w:r w:rsidRPr="00B032BF">
        <w:rPr>
          <w:rFonts w:ascii="Trebuchet MS" w:hAnsi="Trebuchet MS" w:cs="Arial"/>
          <w:color w:val="FF0000"/>
          <w:sz w:val="24"/>
          <w:szCs w:val="24"/>
        </w:rPr>
        <w:t xml:space="preserve"> </w:t>
      </w:r>
      <w:r w:rsidRPr="00B032BF">
        <w:rPr>
          <w:rFonts w:ascii="Trebuchet MS" w:hAnsi="Trebuchet MS" w:cs="Arial"/>
          <w:sz w:val="24"/>
          <w:szCs w:val="24"/>
        </w:rPr>
        <w:t>the following month.</w:t>
      </w:r>
      <w:r w:rsidR="00862955" w:rsidRPr="00B032BF">
        <w:rPr>
          <w:rFonts w:ascii="Trebuchet MS" w:hAnsi="Trebuchet MS" w:cs="Arial"/>
          <w:sz w:val="24"/>
          <w:szCs w:val="24"/>
        </w:rPr>
        <w:t xml:space="preserve">  </w:t>
      </w:r>
    </w:p>
    <w:p w14:paraId="084044F8" w14:textId="36D82F9C" w:rsidR="0076010F" w:rsidRPr="00B032BF" w:rsidRDefault="00862955" w:rsidP="00EE4FD3">
      <w:pPr>
        <w:spacing w:after="240" w:line="240" w:lineRule="auto"/>
        <w:jc w:val="both"/>
        <w:rPr>
          <w:rFonts w:ascii="Trebuchet MS" w:hAnsi="Trebuchet MS" w:cs="Arial"/>
          <w:sz w:val="24"/>
          <w:szCs w:val="24"/>
        </w:rPr>
      </w:pPr>
      <w:r w:rsidRPr="00B032BF">
        <w:rPr>
          <w:rFonts w:ascii="Trebuchet MS" w:hAnsi="Trebuchet MS" w:cs="Arial"/>
          <w:sz w:val="24"/>
          <w:szCs w:val="24"/>
        </w:rPr>
        <w:t>As the circumstances of Gwen and Ian and the potential learning were similar</w:t>
      </w:r>
      <w:r w:rsidR="00FF17F1">
        <w:rPr>
          <w:rFonts w:ascii="Trebuchet MS" w:hAnsi="Trebuchet MS" w:cs="Arial"/>
          <w:sz w:val="24"/>
          <w:szCs w:val="24"/>
        </w:rPr>
        <w:t>,</w:t>
      </w:r>
      <w:r w:rsidR="00295AE6" w:rsidRPr="00B032BF">
        <w:rPr>
          <w:rFonts w:ascii="Trebuchet MS" w:hAnsi="Trebuchet MS" w:cs="Arial"/>
          <w:sz w:val="24"/>
          <w:szCs w:val="24"/>
        </w:rPr>
        <w:t xml:space="preserve"> a </w:t>
      </w:r>
      <w:r w:rsidRPr="00B032BF">
        <w:rPr>
          <w:rFonts w:ascii="Trebuchet MS" w:hAnsi="Trebuchet MS" w:cs="Arial"/>
          <w:sz w:val="24"/>
          <w:szCs w:val="24"/>
        </w:rPr>
        <w:t>joint review</w:t>
      </w:r>
      <w:r w:rsidR="00295AE6" w:rsidRPr="00B032BF">
        <w:rPr>
          <w:rFonts w:ascii="Trebuchet MS" w:hAnsi="Trebuchet MS" w:cs="Arial"/>
          <w:sz w:val="24"/>
          <w:szCs w:val="24"/>
        </w:rPr>
        <w:t xml:space="preserve"> was undertaken</w:t>
      </w:r>
      <w:r w:rsidRPr="00B032BF">
        <w:rPr>
          <w:rFonts w:ascii="Trebuchet MS" w:hAnsi="Trebuchet MS" w:cs="Arial"/>
          <w:sz w:val="24"/>
          <w:szCs w:val="24"/>
        </w:rPr>
        <w:t>.</w:t>
      </w:r>
    </w:p>
    <w:p w14:paraId="4142FD9A" w14:textId="2588A03F" w:rsidR="007B56A3" w:rsidRPr="00B032BF" w:rsidRDefault="007B56A3" w:rsidP="007B56A3">
      <w:pPr>
        <w:rPr>
          <w:rFonts w:ascii="Trebuchet MS" w:hAnsi="Trebuchet MS" w:cs="Arial"/>
          <w:sz w:val="24"/>
          <w:szCs w:val="24"/>
        </w:rPr>
      </w:pPr>
      <w:r w:rsidRPr="00B032BF">
        <w:rPr>
          <w:rFonts w:ascii="Trebuchet MS" w:hAnsi="Trebuchet MS" w:cs="Arial"/>
          <w:sz w:val="24"/>
          <w:szCs w:val="24"/>
        </w:rPr>
        <w:lastRenderedPageBreak/>
        <w:t>The SAR identified a number of themes including:</w:t>
      </w:r>
    </w:p>
    <w:p w14:paraId="159B9748" w14:textId="74D3D027" w:rsidR="00AE3EBA" w:rsidRPr="00B032BF" w:rsidRDefault="00D4000A" w:rsidP="00E36560">
      <w:pPr>
        <w:pStyle w:val="ListParagraph"/>
        <w:numPr>
          <w:ilvl w:val="0"/>
          <w:numId w:val="45"/>
        </w:numPr>
        <w:rPr>
          <w:rFonts w:ascii="Trebuchet MS" w:hAnsi="Trebuchet MS" w:cs="Arial"/>
          <w:sz w:val="24"/>
          <w:szCs w:val="24"/>
        </w:rPr>
      </w:pPr>
      <w:r w:rsidRPr="00B032BF">
        <w:rPr>
          <w:rFonts w:ascii="Trebuchet MS" w:hAnsi="Trebuchet MS" w:cs="Arial"/>
          <w:sz w:val="24"/>
          <w:szCs w:val="24"/>
        </w:rPr>
        <w:t>Engagement</w:t>
      </w:r>
      <w:r w:rsidR="00295AE6" w:rsidRPr="00B032BF">
        <w:rPr>
          <w:rFonts w:ascii="Trebuchet MS" w:hAnsi="Trebuchet MS" w:cs="Arial"/>
          <w:sz w:val="24"/>
          <w:szCs w:val="24"/>
        </w:rPr>
        <w:t xml:space="preserve"> with statutory services/agencies</w:t>
      </w:r>
      <w:r w:rsidR="00151A09" w:rsidRPr="00B032BF">
        <w:rPr>
          <w:rFonts w:ascii="Trebuchet MS" w:hAnsi="Trebuchet MS" w:cs="Arial"/>
          <w:sz w:val="24"/>
          <w:szCs w:val="24"/>
        </w:rPr>
        <w:t>.</w:t>
      </w:r>
    </w:p>
    <w:p w14:paraId="19F1D301" w14:textId="1560ACCF" w:rsidR="00D4000A" w:rsidRPr="00B032BF" w:rsidRDefault="00D4000A" w:rsidP="00E36560">
      <w:pPr>
        <w:pStyle w:val="ListParagraph"/>
        <w:numPr>
          <w:ilvl w:val="0"/>
          <w:numId w:val="45"/>
        </w:numPr>
        <w:rPr>
          <w:rFonts w:ascii="Trebuchet MS" w:hAnsi="Trebuchet MS" w:cs="Arial"/>
          <w:sz w:val="24"/>
          <w:szCs w:val="24"/>
        </w:rPr>
      </w:pPr>
      <w:r w:rsidRPr="00B032BF">
        <w:rPr>
          <w:rFonts w:ascii="Trebuchet MS" w:hAnsi="Trebuchet MS" w:cs="Arial"/>
          <w:sz w:val="24"/>
          <w:szCs w:val="24"/>
        </w:rPr>
        <w:t xml:space="preserve">Raising </w:t>
      </w:r>
      <w:r w:rsidR="00295AE6" w:rsidRPr="00B032BF">
        <w:rPr>
          <w:rFonts w:ascii="Trebuchet MS" w:hAnsi="Trebuchet MS" w:cs="Arial"/>
          <w:sz w:val="24"/>
          <w:szCs w:val="24"/>
        </w:rPr>
        <w:t xml:space="preserve">safeguarding </w:t>
      </w:r>
      <w:r w:rsidRPr="00B032BF">
        <w:rPr>
          <w:rFonts w:ascii="Trebuchet MS" w:hAnsi="Trebuchet MS" w:cs="Arial"/>
          <w:sz w:val="24"/>
          <w:szCs w:val="24"/>
        </w:rPr>
        <w:t>concerns</w:t>
      </w:r>
      <w:r w:rsidR="00151A09" w:rsidRPr="00B032BF">
        <w:rPr>
          <w:rFonts w:ascii="Trebuchet MS" w:hAnsi="Trebuchet MS" w:cs="Arial"/>
          <w:sz w:val="24"/>
          <w:szCs w:val="24"/>
        </w:rPr>
        <w:t>.</w:t>
      </w:r>
      <w:r w:rsidRPr="00B032BF">
        <w:rPr>
          <w:rFonts w:ascii="Trebuchet MS" w:hAnsi="Trebuchet MS" w:cs="Arial"/>
          <w:sz w:val="24"/>
          <w:szCs w:val="24"/>
        </w:rPr>
        <w:t xml:space="preserve"> </w:t>
      </w:r>
    </w:p>
    <w:p w14:paraId="6BB242F6" w14:textId="0452A19F" w:rsidR="00D4000A" w:rsidRPr="00B032BF" w:rsidRDefault="00DE7E23" w:rsidP="00E36560">
      <w:pPr>
        <w:pStyle w:val="ListParagraph"/>
        <w:numPr>
          <w:ilvl w:val="0"/>
          <w:numId w:val="45"/>
        </w:numPr>
        <w:rPr>
          <w:rFonts w:ascii="Trebuchet MS" w:hAnsi="Trebuchet MS" w:cs="Arial"/>
          <w:sz w:val="24"/>
          <w:szCs w:val="24"/>
        </w:rPr>
      </w:pPr>
      <w:r>
        <w:rPr>
          <w:rFonts w:ascii="Trebuchet MS" w:hAnsi="Trebuchet MS" w:cs="Arial"/>
          <w:sz w:val="24"/>
          <w:szCs w:val="24"/>
        </w:rPr>
        <w:t>Care and Support n</w:t>
      </w:r>
      <w:r w:rsidR="00D4000A" w:rsidRPr="00B032BF">
        <w:rPr>
          <w:rFonts w:ascii="Trebuchet MS" w:hAnsi="Trebuchet MS" w:cs="Arial"/>
          <w:sz w:val="24"/>
          <w:szCs w:val="24"/>
        </w:rPr>
        <w:t xml:space="preserve">eeds &amp; carer </w:t>
      </w:r>
      <w:r w:rsidR="00151A09" w:rsidRPr="00B032BF">
        <w:rPr>
          <w:rFonts w:ascii="Trebuchet MS" w:hAnsi="Trebuchet MS" w:cs="Arial"/>
          <w:sz w:val="24"/>
          <w:szCs w:val="24"/>
        </w:rPr>
        <w:t>assessments.</w:t>
      </w:r>
    </w:p>
    <w:p w14:paraId="70044E2D" w14:textId="065AE7DA" w:rsidR="00D4000A" w:rsidRPr="00B032BF" w:rsidRDefault="00D4000A" w:rsidP="00E36560">
      <w:pPr>
        <w:pStyle w:val="ListParagraph"/>
        <w:numPr>
          <w:ilvl w:val="0"/>
          <w:numId w:val="45"/>
        </w:numPr>
        <w:rPr>
          <w:rFonts w:ascii="Trebuchet MS" w:hAnsi="Trebuchet MS" w:cs="Arial"/>
          <w:sz w:val="24"/>
          <w:szCs w:val="24"/>
        </w:rPr>
      </w:pPr>
      <w:r w:rsidRPr="00B032BF">
        <w:rPr>
          <w:rFonts w:ascii="Trebuchet MS" w:hAnsi="Trebuchet MS" w:cs="Arial"/>
          <w:sz w:val="24"/>
          <w:szCs w:val="24"/>
        </w:rPr>
        <w:t>Risk Management &amp; safeguarding</w:t>
      </w:r>
      <w:r w:rsidR="00151A09" w:rsidRPr="00B032BF">
        <w:rPr>
          <w:rFonts w:ascii="Trebuchet MS" w:hAnsi="Trebuchet MS" w:cs="Arial"/>
          <w:sz w:val="24"/>
          <w:szCs w:val="24"/>
        </w:rPr>
        <w:t>.</w:t>
      </w:r>
    </w:p>
    <w:p w14:paraId="20DB2B97" w14:textId="687D4147" w:rsidR="00D4000A" w:rsidRPr="00B032BF" w:rsidRDefault="00D4000A" w:rsidP="00E36560">
      <w:pPr>
        <w:pStyle w:val="ListParagraph"/>
        <w:numPr>
          <w:ilvl w:val="0"/>
          <w:numId w:val="45"/>
        </w:numPr>
        <w:rPr>
          <w:rFonts w:ascii="Trebuchet MS" w:hAnsi="Trebuchet MS" w:cs="Arial"/>
          <w:color w:val="FF0000"/>
          <w:sz w:val="24"/>
          <w:szCs w:val="24"/>
        </w:rPr>
      </w:pPr>
      <w:r w:rsidRPr="00B032BF">
        <w:rPr>
          <w:rFonts w:ascii="Trebuchet MS" w:hAnsi="Trebuchet MS" w:cs="Arial"/>
          <w:sz w:val="24"/>
          <w:szCs w:val="24"/>
        </w:rPr>
        <w:t>Personalisation</w:t>
      </w:r>
      <w:r w:rsidR="00295AE6" w:rsidRPr="00B032BF">
        <w:rPr>
          <w:rFonts w:ascii="Trebuchet MS" w:hAnsi="Trebuchet MS" w:cs="Arial"/>
          <w:sz w:val="24"/>
          <w:szCs w:val="24"/>
        </w:rPr>
        <w:t xml:space="preserve"> – Making Safeguarding Personal</w:t>
      </w:r>
      <w:r w:rsidR="00151A09" w:rsidRPr="00B032BF">
        <w:rPr>
          <w:rFonts w:ascii="Trebuchet MS" w:hAnsi="Trebuchet MS" w:cs="Arial"/>
          <w:sz w:val="24"/>
          <w:szCs w:val="24"/>
        </w:rPr>
        <w:t>.</w:t>
      </w:r>
    </w:p>
    <w:p w14:paraId="08345B46" w14:textId="283E2BA4" w:rsidR="00D4000A" w:rsidRPr="00B032BF" w:rsidRDefault="00D4000A" w:rsidP="00E36560">
      <w:pPr>
        <w:pStyle w:val="ListParagraph"/>
        <w:numPr>
          <w:ilvl w:val="0"/>
          <w:numId w:val="45"/>
        </w:numPr>
        <w:rPr>
          <w:rFonts w:ascii="Trebuchet MS" w:hAnsi="Trebuchet MS" w:cs="Arial"/>
          <w:sz w:val="24"/>
          <w:szCs w:val="24"/>
        </w:rPr>
      </w:pPr>
      <w:r w:rsidRPr="00B032BF">
        <w:rPr>
          <w:rFonts w:ascii="Trebuchet MS" w:hAnsi="Trebuchet MS" w:cs="Arial"/>
          <w:sz w:val="24"/>
          <w:szCs w:val="24"/>
        </w:rPr>
        <w:t>Mental Capacity</w:t>
      </w:r>
      <w:r w:rsidR="00151A09" w:rsidRPr="00B032BF">
        <w:rPr>
          <w:rFonts w:ascii="Trebuchet MS" w:hAnsi="Trebuchet MS" w:cs="Arial"/>
          <w:sz w:val="24"/>
          <w:szCs w:val="24"/>
        </w:rPr>
        <w:t>.</w:t>
      </w:r>
      <w:r w:rsidRPr="00B032BF">
        <w:rPr>
          <w:rFonts w:ascii="Trebuchet MS" w:hAnsi="Trebuchet MS" w:cs="Arial"/>
          <w:sz w:val="24"/>
          <w:szCs w:val="24"/>
        </w:rPr>
        <w:t xml:space="preserve"> </w:t>
      </w:r>
    </w:p>
    <w:p w14:paraId="504EBAF5" w14:textId="3F186C2F" w:rsidR="005031FE" w:rsidRPr="00B032BF" w:rsidRDefault="00CC4BB3" w:rsidP="005031FE">
      <w:pPr>
        <w:ind w:left="360"/>
        <w:rPr>
          <w:rFonts w:ascii="Trebuchet MS" w:hAnsi="Trebuchet MS" w:cs="Arial"/>
          <w:sz w:val="24"/>
          <w:szCs w:val="24"/>
        </w:rPr>
      </w:pPr>
      <w:r w:rsidRPr="00B032BF">
        <w:rPr>
          <w:rFonts w:ascii="Trebuchet MS" w:hAnsi="Trebuchet MS" w:cs="Arial"/>
          <w:b/>
          <w:bCs/>
          <w:noProof/>
          <w:color w:val="C00000"/>
          <w:sz w:val="32"/>
          <w:szCs w:val="32"/>
        </w:rPr>
        <w:drawing>
          <wp:anchor distT="0" distB="0" distL="114300" distR="114300" simplePos="0" relativeHeight="251680768" behindDoc="0" locked="0" layoutInCell="1" allowOverlap="1" wp14:anchorId="1A612D6B" wp14:editId="1BF879D2">
            <wp:simplePos x="0" y="0"/>
            <wp:positionH relativeFrom="margin">
              <wp:posOffset>-135255</wp:posOffset>
            </wp:positionH>
            <wp:positionV relativeFrom="margin">
              <wp:posOffset>1860550</wp:posOffset>
            </wp:positionV>
            <wp:extent cx="533400" cy="533400"/>
            <wp:effectExtent l="0" t="0" r="0" b="0"/>
            <wp:wrapSquare wrapText="bothSides"/>
            <wp:docPr id="15" name="Graphic 15" descr="Meet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Meeting with solid fil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p>
    <w:p w14:paraId="13A401AE" w14:textId="53D4E45A" w:rsidR="00714E15" w:rsidRPr="00B032BF" w:rsidRDefault="00714E15" w:rsidP="007B56A3">
      <w:pPr>
        <w:rPr>
          <w:rFonts w:ascii="Trebuchet MS" w:hAnsi="Trebuchet MS" w:cs="Arial"/>
          <w:b/>
          <w:bCs/>
          <w:color w:val="C00000"/>
          <w:sz w:val="32"/>
          <w:szCs w:val="32"/>
        </w:rPr>
      </w:pPr>
      <w:bookmarkStart w:id="1" w:name="_Hlk141181453"/>
      <w:bookmarkEnd w:id="1"/>
      <w:r w:rsidRPr="00B032BF">
        <w:rPr>
          <w:rFonts w:ascii="Trebuchet MS" w:hAnsi="Trebuchet MS" w:cs="Arial"/>
          <w:b/>
          <w:bCs/>
          <w:color w:val="C00000"/>
          <w:sz w:val="32"/>
          <w:szCs w:val="32"/>
        </w:rPr>
        <w:t>Key Findings</w:t>
      </w:r>
    </w:p>
    <w:p w14:paraId="55B747C4" w14:textId="1F7015CE" w:rsidR="00A85976" w:rsidRPr="00B032BF" w:rsidRDefault="00A85976" w:rsidP="00A85976">
      <w:pPr>
        <w:rPr>
          <w:rFonts w:ascii="Trebuchet MS" w:hAnsi="Trebuchet MS"/>
          <w:sz w:val="24"/>
          <w:szCs w:val="24"/>
        </w:rPr>
      </w:pPr>
      <w:r w:rsidRPr="00B032BF">
        <w:rPr>
          <w:rFonts w:ascii="Trebuchet MS" w:hAnsi="Trebuchet MS"/>
          <w:sz w:val="24"/>
          <w:szCs w:val="24"/>
        </w:rPr>
        <w:t>The review highlighted:</w:t>
      </w:r>
    </w:p>
    <w:p w14:paraId="08804349" w14:textId="0BACC0EB" w:rsidR="00A85976" w:rsidRPr="00B032BF" w:rsidRDefault="00A85976" w:rsidP="00E36560">
      <w:pPr>
        <w:pStyle w:val="ListParagraph"/>
        <w:numPr>
          <w:ilvl w:val="0"/>
          <w:numId w:val="44"/>
        </w:numPr>
        <w:rPr>
          <w:rFonts w:ascii="Trebuchet MS" w:hAnsi="Trebuchet MS" w:cs="Arial"/>
          <w:color w:val="000000" w:themeColor="text1"/>
          <w:sz w:val="24"/>
          <w:szCs w:val="24"/>
        </w:rPr>
      </w:pPr>
      <w:r w:rsidRPr="00B032BF">
        <w:rPr>
          <w:rFonts w:ascii="Trebuchet MS" w:hAnsi="Trebuchet MS"/>
          <w:sz w:val="24"/>
          <w:szCs w:val="24"/>
        </w:rPr>
        <w:t xml:space="preserve">the importance of enhancing protective factors by making timely referrals and recognising carer stress. </w:t>
      </w:r>
    </w:p>
    <w:p w14:paraId="5D571D2C" w14:textId="31882578" w:rsidR="00A85976" w:rsidRPr="00B032BF" w:rsidRDefault="00A85976" w:rsidP="00E36560">
      <w:pPr>
        <w:pStyle w:val="ListParagraph"/>
        <w:numPr>
          <w:ilvl w:val="0"/>
          <w:numId w:val="44"/>
        </w:numPr>
        <w:rPr>
          <w:rFonts w:ascii="Trebuchet MS" w:hAnsi="Trebuchet MS" w:cs="Arial"/>
          <w:sz w:val="24"/>
          <w:szCs w:val="24"/>
        </w:rPr>
      </w:pPr>
      <w:r w:rsidRPr="00B032BF">
        <w:rPr>
          <w:rFonts w:ascii="Trebuchet MS" w:hAnsi="Trebuchet MS" w:cs="Arial"/>
          <w:color w:val="000000" w:themeColor="text1"/>
          <w:sz w:val="24"/>
          <w:szCs w:val="24"/>
        </w:rPr>
        <w:t>how further assessment potentially would have led to consideration of self-neglect</w:t>
      </w:r>
      <w:r w:rsidR="000C42C5" w:rsidRPr="00B032BF">
        <w:rPr>
          <w:rFonts w:ascii="Trebuchet MS" w:hAnsi="Trebuchet MS" w:cs="Arial"/>
          <w:color w:val="000000" w:themeColor="text1"/>
          <w:sz w:val="24"/>
          <w:szCs w:val="24"/>
        </w:rPr>
        <w:t>,</w:t>
      </w:r>
      <w:r w:rsidRPr="00B032BF">
        <w:rPr>
          <w:rFonts w:ascii="Trebuchet MS" w:hAnsi="Trebuchet MS" w:cs="Arial"/>
          <w:color w:val="000000" w:themeColor="text1"/>
          <w:sz w:val="24"/>
          <w:szCs w:val="24"/>
        </w:rPr>
        <w:t xml:space="preserve"> risk management, social care assessment and safeguarding action.</w:t>
      </w:r>
    </w:p>
    <w:p w14:paraId="098A778E" w14:textId="78FDFEC6" w:rsidR="00714E15" w:rsidRPr="00B032BF" w:rsidRDefault="00A85976" w:rsidP="00E36560">
      <w:pPr>
        <w:pStyle w:val="ListParagraph"/>
        <w:numPr>
          <w:ilvl w:val="0"/>
          <w:numId w:val="44"/>
        </w:numPr>
        <w:rPr>
          <w:rFonts w:ascii="Trebuchet MS" w:hAnsi="Trebuchet MS" w:cs="Arial"/>
          <w:sz w:val="24"/>
          <w:szCs w:val="24"/>
        </w:rPr>
      </w:pPr>
      <w:r w:rsidRPr="00B032BF">
        <w:rPr>
          <w:rFonts w:ascii="Trebuchet MS" w:hAnsi="Trebuchet MS" w:cs="Arial"/>
          <w:sz w:val="24"/>
          <w:szCs w:val="24"/>
          <w:lang w:val="en-US"/>
        </w:rPr>
        <w:t xml:space="preserve">the importance of developing close and trusting </w:t>
      </w:r>
      <w:r w:rsidR="006866E0">
        <w:rPr>
          <w:rFonts w:ascii="Trebuchet MS" w:hAnsi="Trebuchet MS" w:cs="Arial"/>
          <w:sz w:val="24"/>
          <w:szCs w:val="24"/>
          <w:lang w:val="en-US"/>
        </w:rPr>
        <w:t xml:space="preserve">professional </w:t>
      </w:r>
      <w:r w:rsidRPr="00B032BF">
        <w:rPr>
          <w:rFonts w:ascii="Trebuchet MS" w:hAnsi="Trebuchet MS" w:cs="Arial"/>
          <w:sz w:val="24"/>
          <w:szCs w:val="24"/>
          <w:lang w:val="en-US"/>
        </w:rPr>
        <w:t>relationships which help build an understanding of lived experience</w:t>
      </w:r>
      <w:r w:rsidR="00151A09" w:rsidRPr="00B032BF">
        <w:rPr>
          <w:rFonts w:ascii="Trebuchet MS" w:hAnsi="Trebuchet MS" w:cs="Arial"/>
          <w:sz w:val="24"/>
          <w:szCs w:val="24"/>
          <w:lang w:val="en-US"/>
        </w:rPr>
        <w:t>.</w:t>
      </w:r>
    </w:p>
    <w:p w14:paraId="50D1F016" w14:textId="4FDDC9F4" w:rsidR="00714E15" w:rsidRPr="00B032BF" w:rsidRDefault="00422AF0" w:rsidP="007B56A3">
      <w:pPr>
        <w:rPr>
          <w:rFonts w:ascii="Trebuchet MS" w:hAnsi="Trebuchet MS" w:cs="Arial"/>
          <w:b/>
          <w:bCs/>
          <w:color w:val="C00000"/>
          <w:sz w:val="32"/>
          <w:szCs w:val="32"/>
        </w:rPr>
      </w:pPr>
      <w:r w:rsidRPr="00B032BF">
        <w:rPr>
          <w:rFonts w:ascii="Trebuchet MS" w:hAnsi="Trebuchet MS" w:cs="Arial"/>
          <w:b/>
          <w:bCs/>
          <w:color w:val="C00000"/>
          <w:sz w:val="32"/>
          <w:szCs w:val="32"/>
        </w:rPr>
        <w:t xml:space="preserve">Good Practice </w:t>
      </w:r>
    </w:p>
    <w:p w14:paraId="0F5C345C" w14:textId="2C83172B" w:rsidR="00220EB2" w:rsidRPr="00B032BF" w:rsidRDefault="000E5748" w:rsidP="00295AE6">
      <w:pPr>
        <w:rPr>
          <w:rFonts w:ascii="Trebuchet MS" w:hAnsi="Trebuchet MS" w:cs="Arial"/>
          <w:sz w:val="24"/>
          <w:szCs w:val="24"/>
        </w:rPr>
      </w:pPr>
      <w:r w:rsidRPr="00B032BF">
        <w:rPr>
          <w:rFonts w:ascii="Trebuchet MS" w:hAnsi="Trebuchet MS" w:cs="Arial"/>
          <w:sz w:val="24"/>
          <w:szCs w:val="24"/>
        </w:rPr>
        <w:t xml:space="preserve">There is evidence that professionals and agencies endeavoured to meet </w:t>
      </w:r>
      <w:r w:rsidR="00F31184" w:rsidRPr="00B032BF">
        <w:rPr>
          <w:rFonts w:ascii="Trebuchet MS" w:hAnsi="Trebuchet MS" w:cs="Arial"/>
          <w:sz w:val="24"/>
          <w:szCs w:val="24"/>
        </w:rPr>
        <w:t>Gwen</w:t>
      </w:r>
      <w:r w:rsidR="00295AE6" w:rsidRPr="00B032BF">
        <w:rPr>
          <w:rFonts w:ascii="Trebuchet MS" w:hAnsi="Trebuchet MS" w:cs="Arial"/>
          <w:sz w:val="24"/>
          <w:szCs w:val="24"/>
        </w:rPr>
        <w:t xml:space="preserve"> </w:t>
      </w:r>
      <w:r w:rsidR="00A85976" w:rsidRPr="00B032BF">
        <w:rPr>
          <w:rFonts w:ascii="Trebuchet MS" w:hAnsi="Trebuchet MS" w:cs="Arial"/>
          <w:sz w:val="24"/>
          <w:szCs w:val="24"/>
        </w:rPr>
        <w:t>and</w:t>
      </w:r>
      <w:r w:rsidR="00F31184" w:rsidRPr="00B032BF">
        <w:rPr>
          <w:rFonts w:ascii="Trebuchet MS" w:hAnsi="Trebuchet MS" w:cs="Arial"/>
          <w:sz w:val="24"/>
          <w:szCs w:val="24"/>
        </w:rPr>
        <w:t xml:space="preserve"> Ian’s</w:t>
      </w:r>
      <w:r w:rsidRPr="00B032BF">
        <w:rPr>
          <w:rFonts w:ascii="Trebuchet MS" w:hAnsi="Trebuchet MS" w:cs="Arial"/>
          <w:sz w:val="24"/>
          <w:szCs w:val="24"/>
        </w:rPr>
        <w:t xml:space="preserve"> needs in a personalised and efficient manner and there were notable examples of good practice</w:t>
      </w:r>
      <w:r w:rsidR="00F31184" w:rsidRPr="00B032BF">
        <w:rPr>
          <w:rFonts w:ascii="Trebuchet MS" w:hAnsi="Trebuchet MS" w:cs="Arial"/>
          <w:sz w:val="24"/>
          <w:szCs w:val="24"/>
        </w:rPr>
        <w:t>.</w:t>
      </w:r>
    </w:p>
    <w:p w14:paraId="2A025CAC" w14:textId="77777777" w:rsidR="007350E3" w:rsidRPr="00B032BF" w:rsidRDefault="007350E3" w:rsidP="007350E3">
      <w:pPr>
        <w:pStyle w:val="ListParagraph"/>
        <w:rPr>
          <w:rFonts w:ascii="Trebuchet MS" w:hAnsi="Trebuchet MS" w:cs="Arial"/>
          <w:sz w:val="24"/>
          <w:szCs w:val="24"/>
        </w:rPr>
      </w:pPr>
    </w:p>
    <w:p w14:paraId="3EC241F9" w14:textId="510C22D2" w:rsidR="00023B28" w:rsidRPr="00B032BF" w:rsidRDefault="00F31184" w:rsidP="00E36560">
      <w:pPr>
        <w:pStyle w:val="ListParagraph"/>
        <w:numPr>
          <w:ilvl w:val="0"/>
          <w:numId w:val="43"/>
        </w:numPr>
        <w:rPr>
          <w:rFonts w:ascii="Trebuchet MS" w:hAnsi="Trebuchet MS" w:cs="Arial"/>
          <w:sz w:val="24"/>
          <w:szCs w:val="24"/>
        </w:rPr>
      </w:pPr>
      <w:r w:rsidRPr="00B032BF">
        <w:rPr>
          <w:rFonts w:ascii="Trebuchet MS" w:hAnsi="Trebuchet MS" w:cs="Arial"/>
          <w:sz w:val="24"/>
          <w:szCs w:val="24"/>
        </w:rPr>
        <w:t>The GP and Community Nurses were attentive in attempting to engage with Gwen and her daughter in April and May 2018.</w:t>
      </w:r>
    </w:p>
    <w:p w14:paraId="59A0A861" w14:textId="77777777" w:rsidR="00023B28" w:rsidRPr="00B032BF" w:rsidRDefault="00023B28" w:rsidP="00023B28">
      <w:pPr>
        <w:pStyle w:val="ListParagraph"/>
        <w:rPr>
          <w:rFonts w:ascii="Trebuchet MS" w:hAnsi="Trebuchet MS" w:cs="Arial"/>
          <w:sz w:val="24"/>
          <w:szCs w:val="24"/>
        </w:rPr>
      </w:pPr>
    </w:p>
    <w:p w14:paraId="50EFAA05" w14:textId="34517E63" w:rsidR="00023B28" w:rsidRPr="00DE7E23" w:rsidRDefault="00023B28" w:rsidP="00E36560">
      <w:pPr>
        <w:pStyle w:val="ListParagraph"/>
        <w:numPr>
          <w:ilvl w:val="0"/>
          <w:numId w:val="43"/>
        </w:numPr>
        <w:rPr>
          <w:rFonts w:ascii="Trebuchet MS" w:hAnsi="Trebuchet MS" w:cs="Arial"/>
          <w:sz w:val="24"/>
          <w:szCs w:val="24"/>
        </w:rPr>
      </w:pPr>
      <w:proofErr w:type="gramStart"/>
      <w:r w:rsidRPr="00DE7E23">
        <w:rPr>
          <w:rFonts w:ascii="Trebuchet MS" w:hAnsi="Trebuchet MS" w:cs="Arial"/>
          <w:sz w:val="24"/>
          <w:szCs w:val="24"/>
        </w:rPr>
        <w:t>S</w:t>
      </w:r>
      <w:r w:rsidR="00DE7E23">
        <w:rPr>
          <w:rFonts w:ascii="Trebuchet MS" w:hAnsi="Trebuchet MS" w:cs="Arial"/>
          <w:sz w:val="24"/>
          <w:szCs w:val="24"/>
        </w:rPr>
        <w:t>outh East</w:t>
      </w:r>
      <w:proofErr w:type="gramEnd"/>
      <w:r w:rsidR="00DE7E23">
        <w:rPr>
          <w:rFonts w:ascii="Trebuchet MS" w:hAnsi="Trebuchet MS" w:cs="Arial"/>
          <w:sz w:val="24"/>
          <w:szCs w:val="24"/>
        </w:rPr>
        <w:t xml:space="preserve"> Coast Ambulance (SECamb)</w:t>
      </w:r>
      <w:r w:rsidRPr="00DE7E23">
        <w:rPr>
          <w:rFonts w:ascii="Trebuchet MS" w:hAnsi="Trebuchet MS" w:cs="Arial"/>
          <w:sz w:val="24"/>
          <w:szCs w:val="24"/>
        </w:rPr>
        <w:t xml:space="preserve"> Paramedics provided timely and attentive support to Gwen in October 2021, involving her daughter sensitively in decision-making and in escalating the Safeguarding Adults Concern. </w:t>
      </w:r>
    </w:p>
    <w:p w14:paraId="379889D3" w14:textId="77777777" w:rsidR="007350E3" w:rsidRPr="00B032BF" w:rsidRDefault="007350E3" w:rsidP="007350E3">
      <w:pPr>
        <w:pStyle w:val="ListParagraph"/>
        <w:rPr>
          <w:rFonts w:ascii="Trebuchet MS" w:hAnsi="Trebuchet MS" w:cs="Arial"/>
          <w:sz w:val="24"/>
          <w:szCs w:val="24"/>
        </w:rPr>
      </w:pPr>
    </w:p>
    <w:p w14:paraId="3A165150" w14:textId="11302561" w:rsidR="00C367CF" w:rsidRPr="00B032BF" w:rsidRDefault="00F31184" w:rsidP="00E36560">
      <w:pPr>
        <w:pStyle w:val="ListParagraph"/>
        <w:numPr>
          <w:ilvl w:val="0"/>
          <w:numId w:val="43"/>
        </w:numPr>
        <w:rPr>
          <w:rFonts w:ascii="Trebuchet MS" w:hAnsi="Trebuchet MS" w:cs="Arial"/>
          <w:sz w:val="24"/>
          <w:szCs w:val="24"/>
        </w:rPr>
      </w:pPr>
      <w:r w:rsidRPr="00B032BF">
        <w:rPr>
          <w:rFonts w:ascii="Trebuchet MS" w:hAnsi="Trebuchet MS" w:cs="Arial"/>
          <w:sz w:val="24"/>
          <w:szCs w:val="24"/>
        </w:rPr>
        <w:t>Ian’s non-attendance for medical appointments were followed up by a GP home visit in April 2022 and a referral for a dementia assessment.</w:t>
      </w:r>
    </w:p>
    <w:p w14:paraId="279C8E6B" w14:textId="77777777" w:rsidR="00C367CF" w:rsidRPr="00B032BF" w:rsidRDefault="00C367CF" w:rsidP="00C367CF">
      <w:pPr>
        <w:pStyle w:val="ListParagraph"/>
        <w:rPr>
          <w:rFonts w:ascii="Trebuchet MS" w:hAnsi="Trebuchet MS" w:cs="Arial"/>
          <w:sz w:val="24"/>
          <w:szCs w:val="24"/>
        </w:rPr>
      </w:pPr>
    </w:p>
    <w:p w14:paraId="3B9C80A9" w14:textId="77777777" w:rsidR="00023B28" w:rsidRPr="00B032BF" w:rsidRDefault="00F31184" w:rsidP="00E36560">
      <w:pPr>
        <w:pStyle w:val="ListParagraph"/>
        <w:numPr>
          <w:ilvl w:val="0"/>
          <w:numId w:val="43"/>
        </w:numPr>
        <w:rPr>
          <w:rFonts w:ascii="Trebuchet MS" w:hAnsi="Trebuchet MS" w:cs="Arial"/>
          <w:sz w:val="24"/>
          <w:szCs w:val="24"/>
        </w:rPr>
      </w:pPr>
      <w:r w:rsidRPr="00B032BF">
        <w:rPr>
          <w:rFonts w:ascii="Trebuchet MS" w:hAnsi="Trebuchet MS" w:cs="Arial"/>
          <w:sz w:val="24"/>
          <w:szCs w:val="24"/>
        </w:rPr>
        <w:t xml:space="preserve">A Community Psychiatric Nurse (CPN) in September 2022 was proactive in addressing a referral for Ian that had not been processed. </w:t>
      </w:r>
    </w:p>
    <w:p w14:paraId="7E00A4FD" w14:textId="77777777" w:rsidR="00023B28" w:rsidRPr="00B032BF" w:rsidRDefault="00023B28" w:rsidP="00023B28">
      <w:pPr>
        <w:pStyle w:val="ListParagraph"/>
        <w:rPr>
          <w:rFonts w:ascii="Trebuchet MS" w:hAnsi="Trebuchet MS" w:cs="Arial"/>
          <w:sz w:val="24"/>
          <w:szCs w:val="24"/>
        </w:rPr>
      </w:pPr>
    </w:p>
    <w:p w14:paraId="0200CCC0" w14:textId="77327DC7" w:rsidR="00F31184" w:rsidRPr="00B032BF" w:rsidRDefault="00F31184" w:rsidP="00E36560">
      <w:pPr>
        <w:pStyle w:val="ListParagraph"/>
        <w:numPr>
          <w:ilvl w:val="0"/>
          <w:numId w:val="43"/>
        </w:numPr>
        <w:rPr>
          <w:rFonts w:ascii="Trebuchet MS" w:hAnsi="Trebuchet MS" w:cs="Arial"/>
          <w:sz w:val="24"/>
          <w:szCs w:val="24"/>
        </w:rPr>
      </w:pPr>
      <w:r w:rsidRPr="00B032BF">
        <w:rPr>
          <w:rFonts w:ascii="Trebuchet MS" w:hAnsi="Trebuchet MS" w:cs="Arial"/>
          <w:sz w:val="24"/>
          <w:szCs w:val="24"/>
        </w:rPr>
        <w:t>Practitioners had respectful and skilled discussions with Ian’s son.</w:t>
      </w:r>
    </w:p>
    <w:p w14:paraId="54A47524" w14:textId="37587AC6" w:rsidR="00585885" w:rsidRPr="00B032BF" w:rsidRDefault="00585885" w:rsidP="00585885">
      <w:pPr>
        <w:rPr>
          <w:rFonts w:ascii="Trebuchet MS" w:hAnsi="Trebuchet MS" w:cs="Arial"/>
          <w:b/>
          <w:bCs/>
          <w:color w:val="C00000"/>
          <w:sz w:val="32"/>
          <w:szCs w:val="32"/>
        </w:rPr>
      </w:pPr>
      <w:r w:rsidRPr="00B032BF">
        <w:rPr>
          <w:rFonts w:ascii="Trebuchet MS" w:hAnsi="Trebuchet MS" w:cs="Arial"/>
          <w:b/>
          <w:bCs/>
          <w:color w:val="C00000"/>
          <w:sz w:val="32"/>
          <w:szCs w:val="32"/>
        </w:rPr>
        <w:lastRenderedPageBreak/>
        <w:t xml:space="preserve">Recommendations </w:t>
      </w:r>
    </w:p>
    <w:p w14:paraId="630B72B6" w14:textId="141E46AD" w:rsidR="006E532A" w:rsidRPr="00B032BF" w:rsidRDefault="006E532A" w:rsidP="00585885">
      <w:pPr>
        <w:rPr>
          <w:rFonts w:ascii="Trebuchet MS" w:hAnsi="Trebuchet MS" w:cs="Arial"/>
          <w:sz w:val="24"/>
          <w:szCs w:val="24"/>
        </w:rPr>
      </w:pPr>
      <w:r w:rsidRPr="00B032BF">
        <w:rPr>
          <w:rFonts w:ascii="Trebuchet MS" w:hAnsi="Trebuchet MS" w:cs="Arial"/>
          <w:sz w:val="24"/>
          <w:szCs w:val="24"/>
        </w:rPr>
        <w:t xml:space="preserve">The review made six recommendations </w:t>
      </w:r>
      <w:r w:rsidR="0006022C" w:rsidRPr="00B032BF">
        <w:rPr>
          <w:rFonts w:ascii="Trebuchet MS" w:hAnsi="Trebuchet MS" w:cs="Arial"/>
          <w:sz w:val="24"/>
          <w:szCs w:val="24"/>
        </w:rPr>
        <w:t xml:space="preserve">as follows: </w:t>
      </w:r>
    </w:p>
    <w:tbl>
      <w:tblPr>
        <w:tblStyle w:val="TableGrid"/>
        <w:tblpPr w:leftFromText="180" w:rightFromText="180" w:vertAnchor="text" w:horzAnchor="margin" w:tblpY="438"/>
        <w:tblW w:w="0" w:type="auto"/>
        <w:tblLook w:val="04A0" w:firstRow="1" w:lastRow="0" w:firstColumn="1" w:lastColumn="0" w:noHBand="0" w:noVBand="1"/>
      </w:tblPr>
      <w:tblGrid>
        <w:gridCol w:w="3397"/>
        <w:gridCol w:w="6515"/>
      </w:tblGrid>
      <w:tr w:rsidR="002B4740" w:rsidRPr="00B032BF" w14:paraId="0E88BB86" w14:textId="77777777" w:rsidTr="002B4740">
        <w:trPr>
          <w:trHeight w:val="1070"/>
        </w:trPr>
        <w:tc>
          <w:tcPr>
            <w:tcW w:w="3397" w:type="dxa"/>
            <w:shd w:val="clear" w:color="auto" w:fill="C00000"/>
          </w:tcPr>
          <w:p w14:paraId="1FC11FCC" w14:textId="77777777" w:rsidR="002B4740" w:rsidRPr="00B032BF" w:rsidRDefault="002B4740" w:rsidP="002B4740">
            <w:pPr>
              <w:rPr>
                <w:rFonts w:ascii="Trebuchet MS" w:hAnsi="Trebuchet MS" w:cs="Arial"/>
                <w:b/>
                <w:bCs/>
                <w:sz w:val="28"/>
                <w:szCs w:val="28"/>
              </w:rPr>
            </w:pPr>
            <w:r w:rsidRPr="00B032BF">
              <w:rPr>
                <w:rFonts w:ascii="Trebuchet MS" w:hAnsi="Trebuchet MS" w:cs="Arial"/>
                <w:b/>
                <w:bCs/>
                <w:sz w:val="28"/>
                <w:szCs w:val="28"/>
              </w:rPr>
              <w:t>Learning Identified</w:t>
            </w:r>
          </w:p>
        </w:tc>
        <w:tc>
          <w:tcPr>
            <w:tcW w:w="6515" w:type="dxa"/>
            <w:shd w:val="clear" w:color="auto" w:fill="C00000"/>
          </w:tcPr>
          <w:p w14:paraId="4EEDA967" w14:textId="77777777" w:rsidR="002B4740" w:rsidRPr="00B032BF" w:rsidRDefault="002B4740" w:rsidP="002B4740">
            <w:pPr>
              <w:rPr>
                <w:rFonts w:ascii="Trebuchet MS" w:hAnsi="Trebuchet MS" w:cs="Arial"/>
                <w:b/>
                <w:bCs/>
                <w:sz w:val="28"/>
                <w:szCs w:val="28"/>
              </w:rPr>
            </w:pPr>
            <w:r w:rsidRPr="00B032BF">
              <w:rPr>
                <w:rFonts w:ascii="Trebuchet MS" w:hAnsi="Trebuchet MS" w:cs="Arial"/>
                <w:b/>
                <w:bCs/>
                <w:sz w:val="28"/>
                <w:szCs w:val="28"/>
              </w:rPr>
              <w:t>What will help?</w:t>
            </w:r>
          </w:p>
        </w:tc>
      </w:tr>
      <w:tr w:rsidR="002B4740" w:rsidRPr="00B032BF" w14:paraId="2A7C08E5" w14:textId="77777777" w:rsidTr="002B4740">
        <w:trPr>
          <w:trHeight w:val="1070"/>
        </w:trPr>
        <w:tc>
          <w:tcPr>
            <w:tcW w:w="3397" w:type="dxa"/>
          </w:tcPr>
          <w:p w14:paraId="2E8EB4C2" w14:textId="77777777" w:rsidR="002B4740" w:rsidRPr="00E36560" w:rsidRDefault="002B4740" w:rsidP="002B4740">
            <w:pPr>
              <w:rPr>
                <w:rFonts w:ascii="Trebuchet MS" w:hAnsi="Trebuchet MS" w:cs="Arial"/>
                <w:color w:val="C00000"/>
                <w:sz w:val="24"/>
                <w:szCs w:val="24"/>
              </w:rPr>
            </w:pPr>
            <w:r w:rsidRPr="00E36560">
              <w:rPr>
                <w:rFonts w:ascii="Trebuchet MS" w:hAnsi="Trebuchet MS" w:cs="Arial"/>
                <w:b/>
                <w:bCs/>
                <w:color w:val="C00000"/>
                <w:sz w:val="24"/>
                <w:szCs w:val="24"/>
              </w:rPr>
              <w:t>Engagement by agencies</w:t>
            </w:r>
            <w:r w:rsidRPr="00E36560">
              <w:rPr>
                <w:rFonts w:ascii="Trebuchet MS" w:hAnsi="Trebuchet MS" w:cs="Arial"/>
                <w:color w:val="C00000"/>
                <w:sz w:val="24"/>
                <w:szCs w:val="24"/>
              </w:rPr>
              <w:t xml:space="preserve">  </w:t>
            </w:r>
          </w:p>
          <w:p w14:paraId="33B94F58" w14:textId="77777777" w:rsidR="002B4740" w:rsidRPr="00E36560" w:rsidRDefault="002B4740" w:rsidP="002B4740">
            <w:pPr>
              <w:rPr>
                <w:rFonts w:ascii="Trebuchet MS" w:hAnsi="Trebuchet MS" w:cs="Arial"/>
                <w:color w:val="C00000"/>
                <w:sz w:val="24"/>
                <w:szCs w:val="24"/>
              </w:rPr>
            </w:pPr>
          </w:p>
        </w:tc>
        <w:tc>
          <w:tcPr>
            <w:tcW w:w="6515" w:type="dxa"/>
          </w:tcPr>
          <w:p w14:paraId="6725A6C7" w14:textId="1CF715B6" w:rsidR="002B4740" w:rsidRPr="00B032BF" w:rsidRDefault="00EE4FD3" w:rsidP="00CC4BB3">
            <w:pPr>
              <w:pStyle w:val="ListParagraph"/>
              <w:numPr>
                <w:ilvl w:val="0"/>
                <w:numId w:val="21"/>
              </w:numPr>
              <w:rPr>
                <w:rFonts w:ascii="Trebuchet MS" w:hAnsi="Trebuchet MS" w:cs="Arial"/>
                <w:sz w:val="24"/>
                <w:szCs w:val="24"/>
              </w:rPr>
            </w:pPr>
            <w:r w:rsidRPr="00B032BF">
              <w:rPr>
                <w:rFonts w:ascii="Trebuchet MS" w:hAnsi="Trebuchet MS" w:cs="Arial"/>
                <w:sz w:val="24"/>
                <w:szCs w:val="24"/>
              </w:rPr>
              <w:t>Develop</w:t>
            </w:r>
            <w:r w:rsidR="00C367CF" w:rsidRPr="00B032BF">
              <w:rPr>
                <w:rFonts w:ascii="Trebuchet MS" w:hAnsi="Trebuchet MS" w:cs="Arial"/>
                <w:sz w:val="24"/>
                <w:szCs w:val="24"/>
              </w:rPr>
              <w:t>ing</w:t>
            </w:r>
            <w:r w:rsidRPr="00B032BF">
              <w:rPr>
                <w:rFonts w:ascii="Trebuchet MS" w:hAnsi="Trebuchet MS" w:cs="Arial"/>
                <w:sz w:val="24"/>
                <w:szCs w:val="24"/>
              </w:rPr>
              <w:t xml:space="preserve"> a specific learning briefing for primary care on best practice recommendations, self-neglect referrals and carers assessment.   </w:t>
            </w:r>
          </w:p>
        </w:tc>
      </w:tr>
      <w:tr w:rsidR="002B4740" w:rsidRPr="00B032BF" w14:paraId="56649466" w14:textId="77777777" w:rsidTr="002B4740">
        <w:tc>
          <w:tcPr>
            <w:tcW w:w="3397" w:type="dxa"/>
          </w:tcPr>
          <w:p w14:paraId="736E028B" w14:textId="77777777" w:rsidR="002B4740" w:rsidRPr="00E36560" w:rsidRDefault="002B4740" w:rsidP="002B4740">
            <w:pPr>
              <w:rPr>
                <w:rFonts w:ascii="Trebuchet MS" w:hAnsi="Trebuchet MS" w:cs="Arial"/>
                <w:color w:val="C00000"/>
                <w:sz w:val="24"/>
                <w:szCs w:val="24"/>
              </w:rPr>
            </w:pPr>
            <w:r w:rsidRPr="00E36560">
              <w:rPr>
                <w:rFonts w:ascii="Trebuchet MS" w:hAnsi="Trebuchet MS" w:cs="Arial"/>
                <w:b/>
                <w:bCs/>
                <w:color w:val="C00000"/>
                <w:sz w:val="24"/>
                <w:szCs w:val="24"/>
              </w:rPr>
              <w:t>Risk management &amp; Safeguarding Adults Concerns</w:t>
            </w:r>
          </w:p>
          <w:p w14:paraId="5E648807" w14:textId="77777777" w:rsidR="002B4740" w:rsidRPr="00E36560" w:rsidRDefault="002B4740" w:rsidP="002B4740">
            <w:pPr>
              <w:rPr>
                <w:rFonts w:ascii="Trebuchet MS" w:hAnsi="Trebuchet MS" w:cs="Arial"/>
                <w:color w:val="C00000"/>
                <w:sz w:val="24"/>
                <w:szCs w:val="24"/>
              </w:rPr>
            </w:pPr>
          </w:p>
        </w:tc>
        <w:tc>
          <w:tcPr>
            <w:tcW w:w="6515" w:type="dxa"/>
          </w:tcPr>
          <w:p w14:paraId="51C3665C" w14:textId="74B5E6ED" w:rsidR="002B4740" w:rsidRPr="00B032BF" w:rsidRDefault="002B4740" w:rsidP="00CC4BB3">
            <w:pPr>
              <w:pStyle w:val="ListParagraph"/>
              <w:numPr>
                <w:ilvl w:val="0"/>
                <w:numId w:val="21"/>
              </w:numPr>
              <w:rPr>
                <w:rFonts w:ascii="Trebuchet MS" w:hAnsi="Trebuchet MS" w:cs="Arial"/>
                <w:sz w:val="24"/>
                <w:szCs w:val="24"/>
              </w:rPr>
            </w:pPr>
            <w:r w:rsidRPr="00B032BF">
              <w:rPr>
                <w:rFonts w:ascii="Trebuchet MS" w:hAnsi="Trebuchet MS" w:cs="Arial"/>
                <w:sz w:val="24"/>
                <w:szCs w:val="24"/>
              </w:rPr>
              <w:t>Oversee</w:t>
            </w:r>
            <w:r w:rsidR="00C367CF" w:rsidRPr="00B032BF">
              <w:rPr>
                <w:rFonts w:ascii="Trebuchet MS" w:hAnsi="Trebuchet MS" w:cs="Arial"/>
                <w:sz w:val="24"/>
                <w:szCs w:val="24"/>
              </w:rPr>
              <w:t>ing</w:t>
            </w:r>
            <w:r w:rsidRPr="00B032BF">
              <w:rPr>
                <w:rFonts w:ascii="Trebuchet MS" w:hAnsi="Trebuchet MS" w:cs="Arial"/>
                <w:sz w:val="24"/>
                <w:szCs w:val="24"/>
              </w:rPr>
              <w:t xml:space="preserve"> a review of the pan-Sussex Multi-Agency Self-Neglect Procedures. ASCH to consider an audit of front door referral information, screening and recording of self-neglect referrals.</w:t>
            </w:r>
          </w:p>
          <w:p w14:paraId="503AADE3" w14:textId="77777777" w:rsidR="002B4740" w:rsidRPr="00B032BF" w:rsidRDefault="002B4740" w:rsidP="00CC4BB3">
            <w:pPr>
              <w:pStyle w:val="ListParagraph"/>
              <w:rPr>
                <w:rFonts w:ascii="Trebuchet MS" w:hAnsi="Trebuchet MS" w:cs="Arial"/>
                <w:sz w:val="24"/>
                <w:szCs w:val="24"/>
              </w:rPr>
            </w:pPr>
          </w:p>
          <w:p w14:paraId="762DCED4" w14:textId="77777777" w:rsidR="002B4740" w:rsidRPr="00B032BF" w:rsidRDefault="002B4740" w:rsidP="00CC4BB3">
            <w:pPr>
              <w:pStyle w:val="ListParagraph"/>
              <w:numPr>
                <w:ilvl w:val="0"/>
                <w:numId w:val="21"/>
              </w:numPr>
              <w:rPr>
                <w:rFonts w:ascii="Trebuchet MS" w:hAnsi="Trebuchet MS" w:cs="Arial"/>
                <w:sz w:val="24"/>
                <w:szCs w:val="24"/>
              </w:rPr>
            </w:pPr>
            <w:r w:rsidRPr="00B032BF">
              <w:rPr>
                <w:rFonts w:ascii="Trebuchet MS" w:hAnsi="Trebuchet MS" w:cs="Arial"/>
                <w:sz w:val="24"/>
                <w:szCs w:val="24"/>
              </w:rPr>
              <w:t>Assurance that the provision of appropriate risk management training across relevant agencies, is aligned to the pan-Sussex Multi-Agency Self-Neglect Procedures, with a focus on professional curiosity and active listening.</w:t>
            </w:r>
          </w:p>
        </w:tc>
      </w:tr>
      <w:tr w:rsidR="002B4740" w:rsidRPr="00B032BF" w14:paraId="026F8165" w14:textId="77777777" w:rsidTr="002B4740">
        <w:tc>
          <w:tcPr>
            <w:tcW w:w="3397" w:type="dxa"/>
          </w:tcPr>
          <w:p w14:paraId="6B9DF0C8" w14:textId="77777777" w:rsidR="002B4740" w:rsidRPr="00B032BF" w:rsidRDefault="002B4740" w:rsidP="002B4740">
            <w:pPr>
              <w:rPr>
                <w:rFonts w:ascii="Trebuchet MS" w:hAnsi="Trebuchet MS" w:cs="Arial"/>
                <w:b/>
                <w:bCs/>
                <w:color w:val="5F497A" w:themeColor="accent4" w:themeShade="BF"/>
                <w:sz w:val="24"/>
                <w:szCs w:val="24"/>
              </w:rPr>
            </w:pPr>
            <w:r w:rsidRPr="00E36560">
              <w:rPr>
                <w:rFonts w:ascii="Trebuchet MS" w:hAnsi="Trebuchet MS" w:cs="Arial"/>
                <w:b/>
                <w:bCs/>
                <w:color w:val="C00000"/>
                <w:sz w:val="24"/>
                <w:szCs w:val="24"/>
              </w:rPr>
              <w:t>Needs and carers assessments</w:t>
            </w:r>
          </w:p>
        </w:tc>
        <w:tc>
          <w:tcPr>
            <w:tcW w:w="6515" w:type="dxa"/>
          </w:tcPr>
          <w:p w14:paraId="252B1FCB" w14:textId="77777777" w:rsidR="002B4740" w:rsidRPr="00B032BF" w:rsidRDefault="008F408D" w:rsidP="00CC4BB3">
            <w:pPr>
              <w:pStyle w:val="ListParagraph"/>
              <w:numPr>
                <w:ilvl w:val="0"/>
                <w:numId w:val="21"/>
              </w:numPr>
              <w:rPr>
                <w:rFonts w:ascii="Trebuchet MS" w:hAnsi="Trebuchet MS" w:cs="Arial"/>
                <w:sz w:val="24"/>
                <w:szCs w:val="24"/>
              </w:rPr>
            </w:pPr>
            <w:r w:rsidRPr="00B032BF">
              <w:rPr>
                <w:rFonts w:ascii="Trebuchet MS" w:hAnsi="Trebuchet MS" w:cs="Arial"/>
                <w:sz w:val="24"/>
                <w:szCs w:val="24"/>
              </w:rPr>
              <w:t xml:space="preserve">Assurance that the relevant GP Practice and SPFT Memory Assessment Service improved referral arrangements, including follow-up, are embedded, and working. </w:t>
            </w:r>
          </w:p>
        </w:tc>
      </w:tr>
      <w:tr w:rsidR="002B4740" w:rsidRPr="00B032BF" w14:paraId="0FBC1177" w14:textId="77777777" w:rsidTr="002B4740">
        <w:tc>
          <w:tcPr>
            <w:tcW w:w="3397" w:type="dxa"/>
          </w:tcPr>
          <w:p w14:paraId="0AC3C095" w14:textId="77777777" w:rsidR="002B4740" w:rsidRPr="00B032BF" w:rsidRDefault="002B4740" w:rsidP="002B4740">
            <w:pPr>
              <w:rPr>
                <w:rFonts w:ascii="Trebuchet MS" w:hAnsi="Trebuchet MS" w:cs="Arial"/>
                <w:b/>
                <w:bCs/>
                <w:sz w:val="24"/>
                <w:szCs w:val="24"/>
              </w:rPr>
            </w:pPr>
            <w:r w:rsidRPr="00E36560">
              <w:rPr>
                <w:rFonts w:ascii="Trebuchet MS" w:hAnsi="Trebuchet MS" w:cs="Arial"/>
                <w:b/>
                <w:bCs/>
                <w:color w:val="C00000"/>
                <w:sz w:val="24"/>
                <w:szCs w:val="24"/>
              </w:rPr>
              <w:t>Personalisation</w:t>
            </w:r>
          </w:p>
        </w:tc>
        <w:tc>
          <w:tcPr>
            <w:tcW w:w="6515" w:type="dxa"/>
          </w:tcPr>
          <w:p w14:paraId="12BFD326" w14:textId="77777777" w:rsidR="002B4740" w:rsidRPr="00B032BF" w:rsidRDefault="002B4740" w:rsidP="00CC4BB3">
            <w:pPr>
              <w:pStyle w:val="ListParagraph"/>
              <w:numPr>
                <w:ilvl w:val="0"/>
                <w:numId w:val="21"/>
              </w:numPr>
              <w:rPr>
                <w:rFonts w:ascii="Trebuchet MS" w:hAnsi="Trebuchet MS" w:cs="Arial"/>
                <w:sz w:val="24"/>
                <w:szCs w:val="24"/>
              </w:rPr>
            </w:pPr>
            <w:r w:rsidRPr="00B032BF">
              <w:rPr>
                <w:rFonts w:ascii="Trebuchet MS" w:hAnsi="Trebuchet MS" w:cs="Arial"/>
                <w:sz w:val="24"/>
                <w:szCs w:val="24"/>
              </w:rPr>
              <w:t xml:space="preserve">SAB partners to review the provision of information leaflets they publish for members of the public, to ensure that service users, families and the public have clear information on who to contact in the event of concerns about care, as well as what will happen when concerns are raised. </w:t>
            </w:r>
          </w:p>
          <w:p w14:paraId="64141A0E" w14:textId="77777777" w:rsidR="002B4740" w:rsidRPr="00B032BF" w:rsidRDefault="002B4740" w:rsidP="00CC4BB3">
            <w:pPr>
              <w:pStyle w:val="ListParagraph"/>
              <w:rPr>
                <w:rFonts w:ascii="Trebuchet MS" w:hAnsi="Trebuchet MS" w:cs="Arial"/>
                <w:sz w:val="24"/>
                <w:szCs w:val="24"/>
              </w:rPr>
            </w:pPr>
          </w:p>
          <w:p w14:paraId="7D2F0412" w14:textId="1122079C" w:rsidR="002B4740" w:rsidRPr="00B032BF" w:rsidRDefault="002B4740" w:rsidP="00CC4BB3">
            <w:pPr>
              <w:pStyle w:val="ListParagraph"/>
              <w:numPr>
                <w:ilvl w:val="0"/>
                <w:numId w:val="21"/>
              </w:numPr>
              <w:rPr>
                <w:rFonts w:ascii="Trebuchet MS" w:hAnsi="Trebuchet MS" w:cs="Arial"/>
                <w:sz w:val="24"/>
                <w:szCs w:val="24"/>
              </w:rPr>
            </w:pPr>
            <w:r w:rsidRPr="00B032BF">
              <w:rPr>
                <w:rFonts w:ascii="Trebuchet MS" w:hAnsi="Trebuchet MS" w:cs="Arial"/>
                <w:sz w:val="24"/>
                <w:szCs w:val="24"/>
              </w:rPr>
              <w:t>Promot</w:t>
            </w:r>
            <w:r w:rsidR="002C27F5" w:rsidRPr="00B032BF">
              <w:rPr>
                <w:rFonts w:ascii="Trebuchet MS" w:hAnsi="Trebuchet MS" w:cs="Arial"/>
                <w:sz w:val="24"/>
                <w:szCs w:val="24"/>
              </w:rPr>
              <w:t>ing</w:t>
            </w:r>
            <w:r w:rsidRPr="00B032BF">
              <w:rPr>
                <w:rFonts w:ascii="Trebuchet MS" w:hAnsi="Trebuchet MS" w:cs="Arial"/>
                <w:sz w:val="24"/>
                <w:szCs w:val="24"/>
              </w:rPr>
              <w:t xml:space="preserve"> trauma-informed approaches, professional curiosity &amp; active listening in service user interviews</w:t>
            </w:r>
            <w:r w:rsidR="00CC4BB3" w:rsidRPr="00B032BF">
              <w:rPr>
                <w:rFonts w:ascii="Trebuchet MS" w:hAnsi="Trebuchet MS" w:cs="Arial"/>
                <w:sz w:val="24"/>
                <w:szCs w:val="24"/>
              </w:rPr>
              <w:t>.</w:t>
            </w:r>
          </w:p>
        </w:tc>
      </w:tr>
    </w:tbl>
    <w:p w14:paraId="5ECCD7D5" w14:textId="77777777" w:rsidR="009822D5" w:rsidRPr="00B032BF" w:rsidRDefault="009822D5" w:rsidP="007B56A3">
      <w:pPr>
        <w:rPr>
          <w:rFonts w:ascii="Trebuchet MS" w:hAnsi="Trebuchet MS" w:cs="Arial"/>
          <w:b/>
          <w:bCs/>
          <w:color w:val="C00000"/>
          <w:sz w:val="32"/>
          <w:szCs w:val="32"/>
        </w:rPr>
      </w:pPr>
    </w:p>
    <w:p w14:paraId="6FE75023" w14:textId="77777777" w:rsidR="00FA350B" w:rsidRPr="00B032BF" w:rsidRDefault="00FA350B" w:rsidP="007B56A3">
      <w:pPr>
        <w:rPr>
          <w:rFonts w:ascii="Trebuchet MS" w:hAnsi="Trebuchet MS" w:cs="Arial"/>
          <w:b/>
          <w:bCs/>
          <w:color w:val="C00000"/>
          <w:sz w:val="32"/>
          <w:szCs w:val="32"/>
        </w:rPr>
      </w:pPr>
    </w:p>
    <w:p w14:paraId="7C559FF9" w14:textId="77777777" w:rsidR="00DE7E23" w:rsidRDefault="00DE7E23" w:rsidP="007B56A3">
      <w:pPr>
        <w:rPr>
          <w:rFonts w:ascii="Trebuchet MS" w:hAnsi="Trebuchet MS" w:cs="Arial"/>
          <w:b/>
          <w:bCs/>
          <w:color w:val="C00000"/>
          <w:sz w:val="32"/>
          <w:szCs w:val="32"/>
        </w:rPr>
      </w:pPr>
    </w:p>
    <w:p w14:paraId="27CDF3C6" w14:textId="6B462064" w:rsidR="00714E15" w:rsidRPr="00B032BF" w:rsidRDefault="00C733A3" w:rsidP="007B56A3">
      <w:pPr>
        <w:rPr>
          <w:rFonts w:ascii="Trebuchet MS" w:hAnsi="Trebuchet MS" w:cs="Arial"/>
          <w:b/>
          <w:bCs/>
          <w:color w:val="C00000"/>
          <w:sz w:val="32"/>
          <w:szCs w:val="32"/>
        </w:rPr>
      </w:pPr>
      <w:r w:rsidRPr="00B032BF">
        <w:rPr>
          <w:rFonts w:ascii="Trebuchet MS" w:hAnsi="Trebuchet MS" w:cs="Arial"/>
          <w:b/>
          <w:bCs/>
          <w:color w:val="C00000"/>
          <w:sz w:val="32"/>
          <w:szCs w:val="32"/>
        </w:rPr>
        <w:lastRenderedPageBreak/>
        <w:t>K</w:t>
      </w:r>
      <w:r w:rsidR="00422AF0" w:rsidRPr="00B032BF">
        <w:rPr>
          <w:rFonts w:ascii="Trebuchet MS" w:hAnsi="Trebuchet MS" w:cs="Arial"/>
          <w:b/>
          <w:bCs/>
          <w:color w:val="C00000"/>
          <w:sz w:val="32"/>
          <w:szCs w:val="32"/>
        </w:rPr>
        <w:t xml:space="preserve">ey Points for Learning and Reflection </w:t>
      </w:r>
    </w:p>
    <w:p w14:paraId="038A9D0D" w14:textId="77777777" w:rsidR="006866E0" w:rsidRDefault="006866E0" w:rsidP="00CC4BB3">
      <w:pPr>
        <w:rPr>
          <w:rFonts w:ascii="Trebuchet MS" w:hAnsi="Trebuchet MS" w:cs="Arial"/>
          <w:b/>
          <w:bCs/>
          <w:color w:val="C00000"/>
          <w:sz w:val="24"/>
          <w:szCs w:val="24"/>
        </w:rPr>
      </w:pPr>
    </w:p>
    <w:p w14:paraId="7EF4FC14" w14:textId="1F791796" w:rsidR="00CC4BB3" w:rsidRPr="00E36560" w:rsidRDefault="00CC4BB3" w:rsidP="00CC4BB3">
      <w:pPr>
        <w:rPr>
          <w:rFonts w:ascii="Trebuchet MS" w:hAnsi="Trebuchet MS" w:cs="Arial"/>
          <w:b/>
          <w:bCs/>
          <w:color w:val="C00000"/>
          <w:sz w:val="24"/>
          <w:szCs w:val="24"/>
        </w:rPr>
      </w:pPr>
      <w:r w:rsidRPr="00E36560">
        <w:rPr>
          <w:rFonts w:ascii="Trebuchet MS" w:hAnsi="Trebuchet MS" w:cs="Arial"/>
          <w:b/>
          <w:bCs/>
          <w:color w:val="C00000"/>
          <w:sz w:val="24"/>
          <w:szCs w:val="24"/>
        </w:rPr>
        <w:t xml:space="preserve">Making Referrals </w:t>
      </w:r>
    </w:p>
    <w:p w14:paraId="0A4D441D" w14:textId="34B98DC1" w:rsidR="005031FE" w:rsidRPr="00DE7E23" w:rsidRDefault="009822D5" w:rsidP="00DE7E23">
      <w:pPr>
        <w:rPr>
          <w:rFonts w:ascii="Trebuchet MS" w:hAnsi="Trebuchet MS"/>
          <w:sz w:val="24"/>
          <w:szCs w:val="24"/>
        </w:rPr>
      </w:pPr>
      <w:r w:rsidRPr="00DE7E23">
        <w:rPr>
          <w:rFonts w:ascii="Trebuchet MS" w:hAnsi="Trebuchet MS"/>
          <w:sz w:val="24"/>
          <w:szCs w:val="24"/>
        </w:rPr>
        <w:t xml:space="preserve">The review found that for both Gwen and Ian there were missed opportunities </w:t>
      </w:r>
      <w:r w:rsidR="00585885" w:rsidRPr="00DE7E23">
        <w:rPr>
          <w:rFonts w:ascii="Trebuchet MS" w:hAnsi="Trebuchet MS"/>
          <w:sz w:val="24"/>
          <w:szCs w:val="24"/>
        </w:rPr>
        <w:t xml:space="preserve">to </w:t>
      </w:r>
      <w:r w:rsidRPr="00DE7E23">
        <w:rPr>
          <w:rFonts w:ascii="Trebuchet MS" w:hAnsi="Trebuchet MS"/>
          <w:sz w:val="24"/>
          <w:szCs w:val="24"/>
        </w:rPr>
        <w:t xml:space="preserve">make timely safeguarding referrals which could have improved Gwen and Ian’s wellbeing. </w:t>
      </w:r>
    </w:p>
    <w:p w14:paraId="7739AC84" w14:textId="2980DF46" w:rsidR="00585885" w:rsidRPr="00DE7E23" w:rsidRDefault="006866E0" w:rsidP="00DE7E23">
      <w:pPr>
        <w:rPr>
          <w:rFonts w:ascii="Trebuchet MS" w:hAnsi="Trebuchet MS"/>
          <w:sz w:val="24"/>
          <w:szCs w:val="24"/>
        </w:rPr>
      </w:pPr>
      <w:hyperlink r:id="rId16" w:history="1">
        <w:r w:rsidR="00585885" w:rsidRPr="00DE7E23">
          <w:rPr>
            <w:rStyle w:val="Hyperlink"/>
            <w:rFonts w:ascii="Trebuchet MS" w:hAnsi="Trebuchet MS" w:cs="Arial"/>
            <w:sz w:val="24"/>
            <w:szCs w:val="24"/>
          </w:rPr>
          <w:t>Section 42 (1) and (2) of the Care Act 2014</w:t>
        </w:r>
      </w:hyperlink>
      <w:r w:rsidR="00585885" w:rsidRPr="00DE7E23">
        <w:rPr>
          <w:rFonts w:ascii="Trebuchet MS" w:hAnsi="Trebuchet MS"/>
          <w:sz w:val="24"/>
          <w:szCs w:val="24"/>
        </w:rPr>
        <w:t xml:space="preserve"> sets out the criteria that must be considered in relation to raising a safeguarding concern, and the subsequent decision as to whether a safeguarding enquiry is triggered.</w:t>
      </w:r>
    </w:p>
    <w:p w14:paraId="7A9C3E02" w14:textId="5C179242" w:rsidR="00585885" w:rsidRPr="00DE7E23" w:rsidRDefault="00585885" w:rsidP="00DE7E23">
      <w:pPr>
        <w:rPr>
          <w:rFonts w:ascii="Trebuchet MS" w:hAnsi="Trebuchet MS"/>
          <w:sz w:val="24"/>
          <w:szCs w:val="24"/>
        </w:rPr>
      </w:pPr>
      <w:r w:rsidRPr="00DE7E23">
        <w:rPr>
          <w:rFonts w:ascii="Trebuchet MS" w:hAnsi="Trebuchet MS"/>
          <w:sz w:val="24"/>
          <w:szCs w:val="24"/>
        </w:rPr>
        <w:t xml:space="preserve">Brighton &amp; Hove, East Sussex, and West Sussex Safeguarding Adults Boards have developed </w:t>
      </w:r>
      <w:hyperlink r:id="rId17" w:history="1">
        <w:r w:rsidRPr="00DE7E23">
          <w:rPr>
            <w:rStyle w:val="Hyperlink"/>
            <w:rFonts w:ascii="Trebuchet MS" w:hAnsi="Trebuchet MS" w:cs="Arial"/>
            <w:sz w:val="24"/>
            <w:szCs w:val="24"/>
          </w:rPr>
          <w:t>Safeguarding Adults Thresholds guidance</w:t>
        </w:r>
      </w:hyperlink>
      <w:r w:rsidR="00DE7E23" w:rsidRPr="00DE7E23">
        <w:rPr>
          <w:rFonts w:ascii="Trebuchet MS" w:hAnsi="Trebuchet MS"/>
          <w:sz w:val="24"/>
          <w:szCs w:val="24"/>
        </w:rPr>
        <w:t>. The thresholds document is to be used across Sussex to support professionals, partners, and providers to decide on whether to report a safeguarding concern for an adult with care  and support needs (Care and Support (Eligibility Criteria) Regulations, 2014). It also helps differentiate between quality issues and safeguarding and provides alternative actions that can be considered.</w:t>
      </w:r>
    </w:p>
    <w:p w14:paraId="4F94EDF1" w14:textId="77777777" w:rsidR="006866E0" w:rsidRDefault="006866E0" w:rsidP="00585885">
      <w:pPr>
        <w:autoSpaceDE w:val="0"/>
        <w:autoSpaceDN w:val="0"/>
        <w:adjustRightInd w:val="0"/>
        <w:spacing w:after="0" w:line="240" w:lineRule="auto"/>
        <w:rPr>
          <w:rFonts w:ascii="Trebuchet MS" w:hAnsi="Trebuchet MS" w:cs="Arial"/>
          <w:b/>
          <w:bCs/>
          <w:color w:val="C00000"/>
          <w:sz w:val="24"/>
          <w:szCs w:val="24"/>
        </w:rPr>
      </w:pPr>
    </w:p>
    <w:p w14:paraId="2B7D12C5" w14:textId="01059E42" w:rsidR="003A493E" w:rsidRPr="00E36560" w:rsidRDefault="003A493E" w:rsidP="00585885">
      <w:pPr>
        <w:autoSpaceDE w:val="0"/>
        <w:autoSpaceDN w:val="0"/>
        <w:adjustRightInd w:val="0"/>
        <w:spacing w:after="0" w:line="240" w:lineRule="auto"/>
        <w:rPr>
          <w:rFonts w:ascii="Trebuchet MS" w:hAnsi="Trebuchet MS" w:cs="Arial"/>
          <w:b/>
          <w:bCs/>
          <w:color w:val="C00000"/>
          <w:sz w:val="24"/>
          <w:szCs w:val="24"/>
          <w:lang w:eastAsia="en-GB"/>
        </w:rPr>
      </w:pPr>
      <w:r w:rsidRPr="00E36560">
        <w:rPr>
          <w:rFonts w:ascii="Trebuchet MS" w:hAnsi="Trebuchet MS" w:cs="Arial"/>
          <w:b/>
          <w:bCs/>
          <w:color w:val="C00000"/>
          <w:sz w:val="24"/>
          <w:szCs w:val="24"/>
        </w:rPr>
        <w:t>Involving and Supporting Carers</w:t>
      </w:r>
    </w:p>
    <w:p w14:paraId="2B54C0C2" w14:textId="77777777" w:rsidR="003A493E" w:rsidRPr="00B032BF" w:rsidRDefault="003A493E" w:rsidP="00585885">
      <w:pPr>
        <w:autoSpaceDE w:val="0"/>
        <w:autoSpaceDN w:val="0"/>
        <w:adjustRightInd w:val="0"/>
        <w:spacing w:after="0" w:line="240" w:lineRule="auto"/>
        <w:rPr>
          <w:rFonts w:ascii="Trebuchet MS" w:hAnsi="Trebuchet MS" w:cs="Arial"/>
          <w:b/>
          <w:bCs/>
          <w:color w:val="000000"/>
          <w:sz w:val="24"/>
          <w:szCs w:val="24"/>
          <w:lang w:eastAsia="en-GB"/>
        </w:rPr>
      </w:pPr>
    </w:p>
    <w:p w14:paraId="3F9A2D67" w14:textId="77777777" w:rsidR="006866E0" w:rsidRDefault="000F2294" w:rsidP="00DE7E23">
      <w:pPr>
        <w:jc w:val="both"/>
        <w:rPr>
          <w:rFonts w:ascii="Trebuchet MS" w:hAnsi="Trebuchet MS"/>
          <w:sz w:val="24"/>
          <w:szCs w:val="24"/>
          <w:shd w:val="clear" w:color="auto" w:fill="FFFFFF"/>
        </w:rPr>
      </w:pPr>
      <w:r w:rsidRPr="00B032BF">
        <w:rPr>
          <w:rFonts w:ascii="Trebuchet MS" w:hAnsi="Trebuchet MS"/>
          <w:sz w:val="24"/>
          <w:szCs w:val="24"/>
          <w:shd w:val="clear" w:color="auto" w:fill="FFFFFF"/>
        </w:rPr>
        <w:t xml:space="preserve">An unpaid carer is someone who provides care and support to family members, </w:t>
      </w:r>
      <w:r w:rsidR="00DE7E23" w:rsidRPr="00B032BF">
        <w:rPr>
          <w:rFonts w:ascii="Trebuchet MS" w:hAnsi="Trebuchet MS"/>
          <w:sz w:val="24"/>
          <w:szCs w:val="24"/>
          <w:shd w:val="clear" w:color="auto" w:fill="FFFFFF"/>
        </w:rPr>
        <w:t>friends,</w:t>
      </w:r>
      <w:r w:rsidRPr="00B032BF">
        <w:rPr>
          <w:rFonts w:ascii="Trebuchet MS" w:hAnsi="Trebuchet MS"/>
          <w:sz w:val="24"/>
          <w:szCs w:val="24"/>
          <w:shd w:val="clear" w:color="auto" w:fill="FFFFFF"/>
        </w:rPr>
        <w:t xml:space="preserve"> and neighbours; sometimes they can care for more than one person. The people they support may be affected by disability, physical or mental ill health, </w:t>
      </w:r>
      <w:r w:rsidR="00DE7E23" w:rsidRPr="00B032BF">
        <w:rPr>
          <w:rFonts w:ascii="Trebuchet MS" w:hAnsi="Trebuchet MS"/>
          <w:sz w:val="24"/>
          <w:szCs w:val="24"/>
          <w:shd w:val="clear" w:color="auto" w:fill="FFFFFF"/>
        </w:rPr>
        <w:t>frailty,</w:t>
      </w:r>
      <w:r w:rsidRPr="00B032BF">
        <w:rPr>
          <w:rFonts w:ascii="Trebuchet MS" w:hAnsi="Trebuchet MS"/>
          <w:sz w:val="24"/>
          <w:szCs w:val="24"/>
          <w:shd w:val="clear" w:color="auto" w:fill="FFFFFF"/>
        </w:rPr>
        <w:t xml:space="preserve"> or substance misuse. Anyone can become a carer at any point in their life. Carers can also be any age from young children to the elderly. </w:t>
      </w:r>
    </w:p>
    <w:p w14:paraId="19C608DF" w14:textId="3E0ACE53" w:rsidR="00DE7E23" w:rsidRPr="00DE7E23" w:rsidRDefault="006866E0" w:rsidP="00DE7E23">
      <w:pPr>
        <w:jc w:val="both"/>
        <w:rPr>
          <w:rFonts w:ascii="Trebuchet MS" w:hAnsi="Trebuchet MS" w:cs="Arial"/>
          <w:sz w:val="24"/>
          <w:szCs w:val="24"/>
        </w:rPr>
      </w:pPr>
      <w:r w:rsidRPr="00B032BF">
        <w:rPr>
          <w:rFonts w:ascii="Trebuchet MS" w:hAnsi="Trebuchet MS" w:cs="Arial"/>
          <w:color w:val="000000" w:themeColor="text1"/>
          <w:sz w:val="24"/>
          <w:szCs w:val="24"/>
          <w:lang w:val="en-US"/>
        </w:rPr>
        <w:t xml:space="preserve">The review highlighted there was a reliance on Gwen &amp; Ian’s family carers who were </w:t>
      </w:r>
      <w:proofErr w:type="gramStart"/>
      <w:r w:rsidRPr="00B032BF">
        <w:rPr>
          <w:rFonts w:ascii="Trebuchet MS" w:hAnsi="Trebuchet MS" w:cs="Arial"/>
          <w:color w:val="000000" w:themeColor="text1"/>
          <w:sz w:val="24"/>
          <w:szCs w:val="24"/>
          <w:lang w:val="en-US"/>
        </w:rPr>
        <w:t>experiencing difficulty</w:t>
      </w:r>
      <w:proofErr w:type="gramEnd"/>
      <w:r w:rsidRPr="00B032BF">
        <w:rPr>
          <w:rFonts w:ascii="Trebuchet MS" w:hAnsi="Trebuchet MS" w:cs="Arial"/>
          <w:color w:val="000000" w:themeColor="text1"/>
          <w:sz w:val="24"/>
          <w:szCs w:val="24"/>
          <w:lang w:val="en-US"/>
        </w:rPr>
        <w:t xml:space="preserve"> in managing. </w:t>
      </w:r>
      <w:r w:rsidRPr="00B032BF">
        <w:rPr>
          <w:rFonts w:ascii="Trebuchet MS" w:hAnsi="Trebuchet MS" w:cs="Arial"/>
          <w:sz w:val="24"/>
          <w:szCs w:val="24"/>
        </w:rPr>
        <w:t xml:space="preserve">It is evident that Ian’s son had eligible needs as a </w:t>
      </w:r>
      <w:proofErr w:type="spellStart"/>
      <w:r w:rsidRPr="00B032BF">
        <w:rPr>
          <w:rFonts w:ascii="Trebuchet MS" w:hAnsi="Trebuchet MS" w:cs="Arial"/>
          <w:sz w:val="24"/>
          <w:szCs w:val="24"/>
        </w:rPr>
        <w:t>carer</w:t>
      </w:r>
      <w:proofErr w:type="spellEnd"/>
      <w:r w:rsidRPr="00B032BF">
        <w:rPr>
          <w:rFonts w:ascii="Trebuchet MS" w:hAnsi="Trebuchet MS" w:cs="Arial"/>
          <w:sz w:val="24"/>
          <w:szCs w:val="24"/>
        </w:rPr>
        <w:t>. There was every indication that his son would have accepted ASCH support, including respite.</w:t>
      </w:r>
    </w:p>
    <w:p w14:paraId="26964AD6" w14:textId="4B84BA65" w:rsidR="00E36560" w:rsidRPr="00DE7E23" w:rsidRDefault="00DE7E23" w:rsidP="00E36560">
      <w:pPr>
        <w:autoSpaceDE w:val="0"/>
        <w:autoSpaceDN w:val="0"/>
        <w:adjustRightInd w:val="0"/>
        <w:spacing w:after="0" w:line="240" w:lineRule="auto"/>
        <w:jc w:val="both"/>
        <w:rPr>
          <w:rStyle w:val="Hyperlink"/>
          <w:rFonts w:ascii="Trebuchet MS" w:hAnsi="Trebuchet MS" w:cs="Arial"/>
          <w:b/>
          <w:bCs/>
          <w:sz w:val="24"/>
          <w:szCs w:val="24"/>
          <w:lang w:eastAsia="en-GB"/>
        </w:rPr>
      </w:pPr>
      <w:r w:rsidRPr="00DE7E23">
        <w:rPr>
          <w:rFonts w:ascii="Trebuchet MS" w:hAnsi="Trebuchet MS" w:cs="Arial"/>
          <w:noProof/>
          <w:sz w:val="24"/>
          <w:szCs w:val="24"/>
        </w:rPr>
        <w:drawing>
          <wp:anchor distT="0" distB="0" distL="114300" distR="114300" simplePos="0" relativeHeight="251681792" behindDoc="0" locked="0" layoutInCell="1" allowOverlap="1" wp14:anchorId="489E197F" wp14:editId="3DEF889D">
            <wp:simplePos x="0" y="0"/>
            <wp:positionH relativeFrom="page">
              <wp:align>left</wp:align>
            </wp:positionH>
            <wp:positionV relativeFrom="paragraph">
              <wp:posOffset>257810</wp:posOffset>
            </wp:positionV>
            <wp:extent cx="501650" cy="501650"/>
            <wp:effectExtent l="0" t="0" r="0" b="0"/>
            <wp:wrapSquare wrapText="bothSides"/>
            <wp:docPr id="2" name="Graphic 2" descr="Statistic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atistics with solid fill"/>
                    <pic:cNvPicPr/>
                  </pic:nvPicPr>
                  <pic:blipFill>
                    <a:blip r:embed="rId18">
                      <a:duotone>
                        <a:schemeClr val="accent2">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501650" cy="501650"/>
                    </a:xfrm>
                    <a:prstGeom prst="rect">
                      <a:avLst/>
                    </a:prstGeom>
                  </pic:spPr>
                </pic:pic>
              </a:graphicData>
            </a:graphic>
            <wp14:sizeRelH relativeFrom="page">
              <wp14:pctWidth>0</wp14:pctWidth>
            </wp14:sizeRelH>
            <wp14:sizeRelV relativeFrom="page">
              <wp14:pctHeight>0</wp14:pctHeight>
            </wp14:sizeRelV>
          </wp:anchor>
        </w:drawing>
      </w:r>
      <w:r w:rsidR="00E36560" w:rsidRPr="00DE7E23">
        <w:rPr>
          <w:rFonts w:ascii="Trebuchet MS" w:hAnsi="Trebuchet MS"/>
          <w:sz w:val="24"/>
          <w:szCs w:val="24"/>
          <w:bdr w:val="none" w:sz="0" w:space="0" w:color="auto" w:frame="1"/>
          <w:shd w:val="clear" w:color="auto" w:fill="FFFFFF"/>
        </w:rPr>
        <w:fldChar w:fldCharType="begin"/>
      </w:r>
      <w:r w:rsidR="00E36560" w:rsidRPr="00DE7E23">
        <w:rPr>
          <w:rFonts w:ascii="Trebuchet MS" w:hAnsi="Trebuchet MS"/>
          <w:sz w:val="24"/>
          <w:szCs w:val="24"/>
          <w:bdr w:val="none" w:sz="0" w:space="0" w:color="auto" w:frame="1"/>
          <w:shd w:val="clear" w:color="auto" w:fill="FFFFFF"/>
        </w:rPr>
        <w:instrText xml:space="preserve"> HYPERLINK "https://www.local.gov.uk/publications/care-act-2014-and-unpaid-carers-handy-summary" \o "LGA Care Act 2014 and unpaid carers" \t "_blank" </w:instrText>
      </w:r>
      <w:r w:rsidR="00E36560" w:rsidRPr="00DE7E23">
        <w:rPr>
          <w:rFonts w:ascii="Trebuchet MS" w:hAnsi="Trebuchet MS"/>
          <w:sz w:val="24"/>
          <w:szCs w:val="24"/>
          <w:bdr w:val="none" w:sz="0" w:space="0" w:color="auto" w:frame="1"/>
          <w:shd w:val="clear" w:color="auto" w:fill="FFFFFF"/>
        </w:rPr>
      </w:r>
      <w:r w:rsidR="00E36560" w:rsidRPr="00DE7E23">
        <w:rPr>
          <w:rFonts w:ascii="Trebuchet MS" w:hAnsi="Trebuchet MS"/>
          <w:sz w:val="24"/>
          <w:szCs w:val="24"/>
          <w:bdr w:val="none" w:sz="0" w:space="0" w:color="auto" w:frame="1"/>
          <w:shd w:val="clear" w:color="auto" w:fill="FFFFFF"/>
        </w:rPr>
        <w:fldChar w:fldCharType="separate"/>
      </w:r>
      <w:r w:rsidR="00E36560" w:rsidRPr="00DE7E23">
        <w:rPr>
          <w:rStyle w:val="Hyperlink"/>
          <w:rFonts w:ascii="Trebuchet MS" w:hAnsi="Trebuchet MS"/>
          <w:sz w:val="24"/>
          <w:szCs w:val="24"/>
          <w:bdr w:val="none" w:sz="0" w:space="0" w:color="auto" w:frame="1"/>
          <w:shd w:val="clear" w:color="auto" w:fill="FFFFFF"/>
        </w:rPr>
        <w:t>The Care Act 2014 and unpaid carers: A handy summary | Local Government Association</w:t>
      </w:r>
    </w:p>
    <w:p w14:paraId="67429DD6" w14:textId="654CB9E7" w:rsidR="000F2294" w:rsidRPr="00DE7E23" w:rsidRDefault="00E36560" w:rsidP="00E36560">
      <w:pPr>
        <w:autoSpaceDE w:val="0"/>
        <w:autoSpaceDN w:val="0"/>
        <w:adjustRightInd w:val="0"/>
        <w:spacing w:after="0" w:line="240" w:lineRule="auto"/>
        <w:jc w:val="both"/>
        <w:rPr>
          <w:rFonts w:ascii="Trebuchet MS" w:hAnsi="Trebuchet MS"/>
          <w:sz w:val="24"/>
          <w:szCs w:val="24"/>
          <w:shd w:val="clear" w:color="auto" w:fill="FFFFFF"/>
        </w:rPr>
      </w:pPr>
      <w:r w:rsidRPr="00DE7E23">
        <w:rPr>
          <w:rFonts w:ascii="Trebuchet MS" w:hAnsi="Trebuchet MS"/>
          <w:sz w:val="24"/>
          <w:szCs w:val="24"/>
          <w:bdr w:val="none" w:sz="0" w:space="0" w:color="auto" w:frame="1"/>
          <w:shd w:val="clear" w:color="auto" w:fill="FFFFFF"/>
        </w:rPr>
        <w:fldChar w:fldCharType="end"/>
      </w:r>
    </w:p>
    <w:p w14:paraId="17AFB7BF" w14:textId="1B4FB181" w:rsidR="00573DF8" w:rsidRPr="00DE7E23" w:rsidRDefault="006866E0" w:rsidP="00DE7E23">
      <w:pPr>
        <w:rPr>
          <w:rFonts w:ascii="Trebuchet MS" w:hAnsi="Trebuchet MS" w:cs="Arial"/>
          <w:sz w:val="24"/>
          <w:szCs w:val="24"/>
        </w:rPr>
      </w:pPr>
      <w:hyperlink r:id="rId20" w:history="1">
        <w:r w:rsidR="00E36560" w:rsidRPr="00DE7E23">
          <w:rPr>
            <w:rStyle w:val="Hyperlink"/>
            <w:rFonts w:ascii="Trebuchet MS" w:hAnsi="Trebuchet MS"/>
            <w:sz w:val="24"/>
            <w:szCs w:val="24"/>
          </w:rPr>
          <w:t xml:space="preserve">State of the County 2023: Focus on East Sussex </w:t>
        </w:r>
      </w:hyperlink>
      <w:r w:rsidR="00E36560" w:rsidRPr="00DE7E23">
        <w:rPr>
          <w:rFonts w:ascii="Trebuchet MS" w:hAnsi="Trebuchet MS"/>
          <w:sz w:val="24"/>
          <w:szCs w:val="24"/>
        </w:rPr>
        <w:t xml:space="preserve"> noted </w:t>
      </w:r>
      <w:r w:rsidR="000F2294" w:rsidRPr="00DE7E23">
        <w:rPr>
          <w:rFonts w:ascii="Trebuchet MS" w:hAnsi="Trebuchet MS"/>
          <w:sz w:val="24"/>
          <w:szCs w:val="24"/>
        </w:rPr>
        <w:t xml:space="preserve">that 9.9% of the population in East Sussex provides any form of unpaid care, compared to the national average of 8.8%. </w:t>
      </w:r>
    </w:p>
    <w:p w14:paraId="557FCEED" w14:textId="77777777" w:rsidR="006866E0" w:rsidRDefault="006866E0" w:rsidP="00585885">
      <w:pPr>
        <w:autoSpaceDE w:val="0"/>
        <w:autoSpaceDN w:val="0"/>
        <w:adjustRightInd w:val="0"/>
        <w:spacing w:after="0" w:line="240" w:lineRule="auto"/>
        <w:rPr>
          <w:rFonts w:ascii="Trebuchet MS" w:hAnsi="Trebuchet MS" w:cs="Arial"/>
          <w:b/>
          <w:bCs/>
          <w:color w:val="C00000"/>
          <w:sz w:val="24"/>
          <w:szCs w:val="24"/>
          <w:lang w:eastAsia="en-GB"/>
        </w:rPr>
      </w:pPr>
    </w:p>
    <w:p w14:paraId="57447844" w14:textId="77777777" w:rsidR="006866E0" w:rsidRDefault="006866E0" w:rsidP="00585885">
      <w:pPr>
        <w:autoSpaceDE w:val="0"/>
        <w:autoSpaceDN w:val="0"/>
        <w:adjustRightInd w:val="0"/>
        <w:spacing w:after="0" w:line="240" w:lineRule="auto"/>
        <w:rPr>
          <w:rFonts w:ascii="Trebuchet MS" w:hAnsi="Trebuchet MS" w:cs="Arial"/>
          <w:b/>
          <w:bCs/>
          <w:color w:val="C00000"/>
          <w:sz w:val="24"/>
          <w:szCs w:val="24"/>
          <w:lang w:eastAsia="en-GB"/>
        </w:rPr>
      </w:pPr>
    </w:p>
    <w:p w14:paraId="772B621B" w14:textId="77777777" w:rsidR="006866E0" w:rsidRDefault="006866E0" w:rsidP="00585885">
      <w:pPr>
        <w:autoSpaceDE w:val="0"/>
        <w:autoSpaceDN w:val="0"/>
        <w:adjustRightInd w:val="0"/>
        <w:spacing w:after="0" w:line="240" w:lineRule="auto"/>
        <w:rPr>
          <w:rFonts w:ascii="Trebuchet MS" w:hAnsi="Trebuchet MS" w:cs="Arial"/>
          <w:b/>
          <w:bCs/>
          <w:color w:val="C00000"/>
          <w:sz w:val="24"/>
          <w:szCs w:val="24"/>
          <w:lang w:eastAsia="en-GB"/>
        </w:rPr>
      </w:pPr>
    </w:p>
    <w:p w14:paraId="2C262D38" w14:textId="77777777" w:rsidR="006866E0" w:rsidRDefault="006866E0" w:rsidP="00585885">
      <w:pPr>
        <w:autoSpaceDE w:val="0"/>
        <w:autoSpaceDN w:val="0"/>
        <w:adjustRightInd w:val="0"/>
        <w:spacing w:after="0" w:line="240" w:lineRule="auto"/>
        <w:rPr>
          <w:rFonts w:ascii="Trebuchet MS" w:hAnsi="Trebuchet MS" w:cs="Arial"/>
          <w:b/>
          <w:bCs/>
          <w:color w:val="C00000"/>
          <w:sz w:val="24"/>
          <w:szCs w:val="24"/>
          <w:lang w:eastAsia="en-GB"/>
        </w:rPr>
      </w:pPr>
    </w:p>
    <w:p w14:paraId="05AD5230" w14:textId="77777777" w:rsidR="006866E0" w:rsidRDefault="006866E0" w:rsidP="00585885">
      <w:pPr>
        <w:autoSpaceDE w:val="0"/>
        <w:autoSpaceDN w:val="0"/>
        <w:adjustRightInd w:val="0"/>
        <w:spacing w:after="0" w:line="240" w:lineRule="auto"/>
        <w:rPr>
          <w:rFonts w:ascii="Trebuchet MS" w:hAnsi="Trebuchet MS" w:cs="Arial"/>
          <w:b/>
          <w:bCs/>
          <w:color w:val="C00000"/>
          <w:sz w:val="24"/>
          <w:szCs w:val="24"/>
          <w:lang w:eastAsia="en-GB"/>
        </w:rPr>
      </w:pPr>
    </w:p>
    <w:p w14:paraId="0000603E" w14:textId="77777777" w:rsidR="006866E0" w:rsidRDefault="006866E0" w:rsidP="00585885">
      <w:pPr>
        <w:autoSpaceDE w:val="0"/>
        <w:autoSpaceDN w:val="0"/>
        <w:adjustRightInd w:val="0"/>
        <w:spacing w:after="0" w:line="240" w:lineRule="auto"/>
        <w:rPr>
          <w:rFonts w:ascii="Trebuchet MS" w:hAnsi="Trebuchet MS" w:cs="Arial"/>
          <w:b/>
          <w:bCs/>
          <w:color w:val="C00000"/>
          <w:sz w:val="24"/>
          <w:szCs w:val="24"/>
          <w:lang w:eastAsia="en-GB"/>
        </w:rPr>
      </w:pPr>
    </w:p>
    <w:p w14:paraId="7B9AFD1D" w14:textId="77777777" w:rsidR="006866E0" w:rsidRDefault="006866E0" w:rsidP="00585885">
      <w:pPr>
        <w:autoSpaceDE w:val="0"/>
        <w:autoSpaceDN w:val="0"/>
        <w:adjustRightInd w:val="0"/>
        <w:spacing w:after="0" w:line="240" w:lineRule="auto"/>
        <w:rPr>
          <w:rFonts w:ascii="Trebuchet MS" w:hAnsi="Trebuchet MS" w:cs="Arial"/>
          <w:b/>
          <w:bCs/>
          <w:color w:val="C00000"/>
          <w:sz w:val="24"/>
          <w:szCs w:val="24"/>
          <w:lang w:eastAsia="en-GB"/>
        </w:rPr>
      </w:pPr>
    </w:p>
    <w:p w14:paraId="1B1AAC7F" w14:textId="77777777" w:rsidR="006866E0" w:rsidRDefault="006866E0" w:rsidP="00585885">
      <w:pPr>
        <w:autoSpaceDE w:val="0"/>
        <w:autoSpaceDN w:val="0"/>
        <w:adjustRightInd w:val="0"/>
        <w:spacing w:after="0" w:line="240" w:lineRule="auto"/>
        <w:rPr>
          <w:rFonts w:ascii="Trebuchet MS" w:hAnsi="Trebuchet MS" w:cs="Arial"/>
          <w:b/>
          <w:bCs/>
          <w:color w:val="C00000"/>
          <w:sz w:val="24"/>
          <w:szCs w:val="24"/>
          <w:lang w:eastAsia="en-GB"/>
        </w:rPr>
      </w:pPr>
    </w:p>
    <w:p w14:paraId="5703CEE2" w14:textId="45BB03B1" w:rsidR="00585885" w:rsidRPr="00E36560" w:rsidRDefault="00585885" w:rsidP="00585885">
      <w:pPr>
        <w:autoSpaceDE w:val="0"/>
        <w:autoSpaceDN w:val="0"/>
        <w:adjustRightInd w:val="0"/>
        <w:spacing w:after="0" w:line="240" w:lineRule="auto"/>
        <w:rPr>
          <w:rFonts w:ascii="Trebuchet MS" w:hAnsi="Trebuchet MS" w:cs="Arial"/>
          <w:b/>
          <w:bCs/>
          <w:color w:val="C00000"/>
          <w:sz w:val="24"/>
          <w:szCs w:val="24"/>
          <w:lang w:eastAsia="en-GB"/>
        </w:rPr>
      </w:pPr>
      <w:r w:rsidRPr="00E36560">
        <w:rPr>
          <w:rFonts w:ascii="Trebuchet MS" w:hAnsi="Trebuchet MS" w:cs="Arial"/>
          <w:b/>
          <w:bCs/>
          <w:color w:val="C00000"/>
          <w:sz w:val="24"/>
          <w:szCs w:val="24"/>
          <w:lang w:eastAsia="en-GB"/>
        </w:rPr>
        <w:lastRenderedPageBreak/>
        <w:t xml:space="preserve">When should you consider a carer’s assessment? </w:t>
      </w:r>
    </w:p>
    <w:p w14:paraId="48248D31" w14:textId="77777777" w:rsidR="00585885" w:rsidRPr="00B032BF" w:rsidRDefault="00585885" w:rsidP="00585885">
      <w:pPr>
        <w:autoSpaceDE w:val="0"/>
        <w:autoSpaceDN w:val="0"/>
        <w:adjustRightInd w:val="0"/>
        <w:spacing w:after="0" w:line="240" w:lineRule="auto"/>
        <w:rPr>
          <w:rFonts w:ascii="Trebuchet MS" w:hAnsi="Trebuchet MS" w:cs="Arial"/>
          <w:color w:val="000000"/>
          <w:sz w:val="24"/>
          <w:szCs w:val="24"/>
          <w:lang w:eastAsia="en-GB"/>
        </w:rPr>
      </w:pPr>
    </w:p>
    <w:p w14:paraId="76702747" w14:textId="66885284" w:rsidR="00585885" w:rsidRPr="00DE7E23" w:rsidRDefault="00585885" w:rsidP="00585885">
      <w:pPr>
        <w:autoSpaceDE w:val="0"/>
        <w:autoSpaceDN w:val="0"/>
        <w:adjustRightInd w:val="0"/>
        <w:spacing w:after="0" w:line="240" w:lineRule="auto"/>
        <w:rPr>
          <w:rFonts w:ascii="Trebuchet MS" w:hAnsi="Trebuchet MS" w:cs="Arial"/>
          <w:color w:val="000000"/>
          <w:sz w:val="24"/>
          <w:szCs w:val="24"/>
          <w:lang w:eastAsia="en-GB"/>
        </w:rPr>
      </w:pPr>
      <w:r w:rsidRPr="00B032BF">
        <w:rPr>
          <w:rFonts w:ascii="Trebuchet MS" w:hAnsi="Trebuchet MS" w:cs="Arial"/>
          <w:color w:val="000000"/>
          <w:sz w:val="24"/>
          <w:szCs w:val="24"/>
          <w:lang w:eastAsia="en-GB"/>
        </w:rPr>
        <w:t xml:space="preserve">If an adult looks after an adult who couldn’t manage without their help, they have a right to have their own needs assessed. </w:t>
      </w:r>
      <w:r w:rsidRPr="00DE7E23">
        <w:rPr>
          <w:rFonts w:ascii="Trebuchet MS" w:hAnsi="Trebuchet MS" w:cs="Arial"/>
          <w:sz w:val="24"/>
          <w:szCs w:val="24"/>
          <w:lang w:eastAsia="en-GB"/>
        </w:rPr>
        <w:t xml:space="preserve">A carer’s assessment looks at: </w:t>
      </w:r>
    </w:p>
    <w:p w14:paraId="3ACB733F" w14:textId="77777777" w:rsidR="002C27F5" w:rsidRPr="00B032BF" w:rsidRDefault="002C27F5" w:rsidP="00585885">
      <w:pPr>
        <w:autoSpaceDE w:val="0"/>
        <w:autoSpaceDN w:val="0"/>
        <w:adjustRightInd w:val="0"/>
        <w:spacing w:after="0" w:line="240" w:lineRule="auto"/>
        <w:rPr>
          <w:rFonts w:ascii="Trebuchet MS" w:hAnsi="Trebuchet MS" w:cs="Arial"/>
          <w:color w:val="000000"/>
          <w:sz w:val="24"/>
          <w:szCs w:val="24"/>
          <w:lang w:eastAsia="en-GB"/>
        </w:rPr>
      </w:pPr>
    </w:p>
    <w:p w14:paraId="479FBDC3" w14:textId="2D9E33B8" w:rsidR="00585885" w:rsidRPr="00B032BF" w:rsidRDefault="00585885" w:rsidP="00E36560">
      <w:pPr>
        <w:numPr>
          <w:ilvl w:val="0"/>
          <w:numId w:val="41"/>
        </w:numPr>
        <w:autoSpaceDE w:val="0"/>
        <w:autoSpaceDN w:val="0"/>
        <w:adjustRightInd w:val="0"/>
        <w:spacing w:after="77" w:line="240" w:lineRule="auto"/>
        <w:rPr>
          <w:rFonts w:ascii="Trebuchet MS" w:hAnsi="Trebuchet MS" w:cs="Arial"/>
          <w:color w:val="000000"/>
          <w:sz w:val="24"/>
          <w:szCs w:val="24"/>
          <w:lang w:eastAsia="en-GB"/>
        </w:rPr>
      </w:pPr>
      <w:r w:rsidRPr="00B032BF">
        <w:rPr>
          <w:rFonts w:ascii="Trebuchet MS" w:hAnsi="Trebuchet MS" w:cs="Arial"/>
          <w:color w:val="000000"/>
          <w:sz w:val="24"/>
          <w:szCs w:val="24"/>
          <w:lang w:eastAsia="en-GB"/>
        </w:rPr>
        <w:t>The care they provide and how this affects their life</w:t>
      </w:r>
      <w:r w:rsidR="00151A09" w:rsidRPr="00B032BF">
        <w:rPr>
          <w:rFonts w:ascii="Trebuchet MS" w:hAnsi="Trebuchet MS" w:cs="Arial"/>
          <w:color w:val="000000"/>
          <w:sz w:val="24"/>
          <w:szCs w:val="24"/>
          <w:lang w:eastAsia="en-GB"/>
        </w:rPr>
        <w:t>.</w:t>
      </w:r>
    </w:p>
    <w:p w14:paraId="563FBC21" w14:textId="2117A521" w:rsidR="00585885" w:rsidRPr="00B032BF" w:rsidRDefault="00585885" w:rsidP="00E36560">
      <w:pPr>
        <w:numPr>
          <w:ilvl w:val="0"/>
          <w:numId w:val="41"/>
        </w:numPr>
        <w:autoSpaceDE w:val="0"/>
        <w:autoSpaceDN w:val="0"/>
        <w:adjustRightInd w:val="0"/>
        <w:spacing w:after="77" w:line="240" w:lineRule="auto"/>
        <w:rPr>
          <w:rFonts w:ascii="Trebuchet MS" w:hAnsi="Trebuchet MS" w:cs="Arial"/>
          <w:color w:val="000000"/>
          <w:sz w:val="24"/>
          <w:szCs w:val="24"/>
          <w:lang w:eastAsia="en-GB"/>
        </w:rPr>
      </w:pPr>
      <w:r w:rsidRPr="00B032BF">
        <w:rPr>
          <w:rFonts w:ascii="Trebuchet MS" w:hAnsi="Trebuchet MS" w:cs="Arial"/>
          <w:color w:val="000000"/>
          <w:sz w:val="24"/>
          <w:szCs w:val="24"/>
          <w:lang w:eastAsia="en-GB"/>
        </w:rPr>
        <w:t>Ways they can access support and what they would like to achieve</w:t>
      </w:r>
      <w:r w:rsidR="00151A09" w:rsidRPr="00B032BF">
        <w:rPr>
          <w:rFonts w:ascii="Trebuchet MS" w:hAnsi="Trebuchet MS" w:cs="Arial"/>
          <w:color w:val="000000"/>
          <w:sz w:val="24"/>
          <w:szCs w:val="24"/>
          <w:lang w:eastAsia="en-GB"/>
        </w:rPr>
        <w:t>.</w:t>
      </w:r>
    </w:p>
    <w:p w14:paraId="6621131B" w14:textId="2326B03E" w:rsidR="00585885" w:rsidRPr="00B032BF" w:rsidRDefault="00585885" w:rsidP="00E36560">
      <w:pPr>
        <w:numPr>
          <w:ilvl w:val="0"/>
          <w:numId w:val="41"/>
        </w:numPr>
        <w:autoSpaceDE w:val="0"/>
        <w:autoSpaceDN w:val="0"/>
        <w:adjustRightInd w:val="0"/>
        <w:spacing w:after="77" w:line="240" w:lineRule="auto"/>
        <w:rPr>
          <w:rFonts w:ascii="Trebuchet MS" w:hAnsi="Trebuchet MS" w:cs="Arial"/>
          <w:color w:val="000000"/>
          <w:sz w:val="24"/>
          <w:szCs w:val="24"/>
          <w:lang w:eastAsia="en-GB"/>
        </w:rPr>
      </w:pPr>
      <w:r w:rsidRPr="00B032BF">
        <w:rPr>
          <w:rFonts w:ascii="Trebuchet MS" w:hAnsi="Trebuchet MS" w:cs="Arial"/>
          <w:color w:val="000000"/>
          <w:sz w:val="24"/>
          <w:szCs w:val="24"/>
          <w:lang w:eastAsia="en-GB"/>
        </w:rPr>
        <w:t>Their strengths and capabilities</w:t>
      </w:r>
      <w:r w:rsidR="00151A09" w:rsidRPr="00B032BF">
        <w:rPr>
          <w:rFonts w:ascii="Trebuchet MS" w:hAnsi="Trebuchet MS" w:cs="Arial"/>
          <w:color w:val="000000"/>
          <w:sz w:val="24"/>
          <w:szCs w:val="24"/>
          <w:lang w:eastAsia="en-GB"/>
        </w:rPr>
        <w:t>.</w:t>
      </w:r>
      <w:r w:rsidRPr="00B032BF">
        <w:rPr>
          <w:rFonts w:ascii="Trebuchet MS" w:hAnsi="Trebuchet MS" w:cs="Arial"/>
          <w:color w:val="000000"/>
          <w:sz w:val="24"/>
          <w:szCs w:val="24"/>
          <w:lang w:eastAsia="en-GB"/>
        </w:rPr>
        <w:t xml:space="preserve"> </w:t>
      </w:r>
    </w:p>
    <w:p w14:paraId="68BB75EF" w14:textId="7AA84583" w:rsidR="0007219A" w:rsidRPr="00B032BF" w:rsidRDefault="00585885" w:rsidP="00E36560">
      <w:pPr>
        <w:numPr>
          <w:ilvl w:val="0"/>
          <w:numId w:val="41"/>
        </w:numPr>
        <w:autoSpaceDE w:val="0"/>
        <w:autoSpaceDN w:val="0"/>
        <w:adjustRightInd w:val="0"/>
        <w:spacing w:after="0" w:line="240" w:lineRule="auto"/>
        <w:rPr>
          <w:rFonts w:ascii="Trebuchet MS" w:hAnsi="Trebuchet MS" w:cs="Arial"/>
          <w:color w:val="000000"/>
          <w:sz w:val="24"/>
          <w:szCs w:val="24"/>
          <w:lang w:eastAsia="en-GB"/>
        </w:rPr>
      </w:pPr>
      <w:r w:rsidRPr="00B032BF">
        <w:rPr>
          <w:rFonts w:ascii="Trebuchet MS" w:hAnsi="Trebuchet MS" w:cs="Arial"/>
          <w:color w:val="000000"/>
          <w:sz w:val="24"/>
          <w:szCs w:val="24"/>
          <w:lang w:eastAsia="en-GB"/>
        </w:rPr>
        <w:t>Types of support available to them in the community</w:t>
      </w:r>
      <w:r w:rsidR="00151A09" w:rsidRPr="00B032BF">
        <w:rPr>
          <w:rFonts w:ascii="Trebuchet MS" w:hAnsi="Trebuchet MS" w:cs="Arial"/>
          <w:color w:val="000000"/>
          <w:sz w:val="24"/>
          <w:szCs w:val="24"/>
          <w:lang w:eastAsia="en-GB"/>
        </w:rPr>
        <w:t>.</w:t>
      </w:r>
      <w:r w:rsidRPr="00B032BF">
        <w:rPr>
          <w:rFonts w:ascii="Trebuchet MS" w:hAnsi="Trebuchet MS" w:cs="Arial"/>
          <w:color w:val="000000"/>
          <w:sz w:val="24"/>
          <w:szCs w:val="24"/>
          <w:lang w:eastAsia="en-GB"/>
        </w:rPr>
        <w:t xml:space="preserve"> </w:t>
      </w:r>
    </w:p>
    <w:p w14:paraId="247F9DD0" w14:textId="77777777" w:rsidR="0007219A" w:rsidRPr="00B032BF" w:rsidRDefault="0007219A" w:rsidP="0007219A">
      <w:pPr>
        <w:autoSpaceDE w:val="0"/>
        <w:autoSpaceDN w:val="0"/>
        <w:adjustRightInd w:val="0"/>
        <w:spacing w:after="0" w:line="240" w:lineRule="auto"/>
        <w:rPr>
          <w:rFonts w:ascii="Trebuchet MS" w:hAnsi="Trebuchet MS" w:cs="Arial"/>
          <w:color w:val="000000"/>
          <w:sz w:val="24"/>
          <w:szCs w:val="24"/>
          <w:lang w:eastAsia="en-GB"/>
        </w:rPr>
      </w:pPr>
    </w:p>
    <w:p w14:paraId="736495F7" w14:textId="63AB9C96" w:rsidR="00585885" w:rsidRPr="00DE7E23" w:rsidRDefault="006866E0" w:rsidP="00E36560">
      <w:pPr>
        <w:autoSpaceDE w:val="0"/>
        <w:autoSpaceDN w:val="0"/>
        <w:adjustRightInd w:val="0"/>
        <w:spacing w:after="0" w:line="240" w:lineRule="auto"/>
        <w:rPr>
          <w:rFonts w:ascii="Trebuchet MS" w:hAnsi="Trebuchet MS" w:cs="Arial"/>
          <w:color w:val="000000"/>
          <w:sz w:val="24"/>
          <w:szCs w:val="24"/>
          <w:lang w:eastAsia="en-GB"/>
        </w:rPr>
      </w:pPr>
      <w:hyperlink r:id="rId21" w:history="1">
        <w:r w:rsidR="00585885" w:rsidRPr="00DE7E23">
          <w:rPr>
            <w:rStyle w:val="Hyperlink"/>
            <w:rFonts w:ascii="Trebuchet MS" w:hAnsi="Trebuchet MS" w:cs="Arial"/>
            <w:sz w:val="24"/>
            <w:szCs w:val="24"/>
            <w:lang w:eastAsia="en-GB"/>
          </w:rPr>
          <w:t>Leaflet: Do you look after someone?</w:t>
        </w:r>
      </w:hyperlink>
      <w:r w:rsidR="00585885" w:rsidRPr="00DE7E23">
        <w:rPr>
          <w:rFonts w:ascii="Trebuchet MS" w:hAnsi="Trebuchet MS" w:cs="Arial"/>
          <w:color w:val="000000"/>
          <w:sz w:val="24"/>
          <w:szCs w:val="24"/>
          <w:lang w:eastAsia="en-GB"/>
        </w:rPr>
        <w:t xml:space="preserve"> </w:t>
      </w:r>
    </w:p>
    <w:p w14:paraId="5F780A4A" w14:textId="77777777" w:rsidR="006866E0" w:rsidRDefault="006866E0" w:rsidP="00024580">
      <w:pPr>
        <w:autoSpaceDE w:val="0"/>
        <w:autoSpaceDN w:val="0"/>
        <w:adjustRightInd w:val="0"/>
        <w:spacing w:after="0" w:line="240" w:lineRule="auto"/>
        <w:rPr>
          <w:rFonts w:ascii="Trebuchet MS" w:hAnsi="Trebuchet MS" w:cs="Arial"/>
          <w:b/>
          <w:bCs/>
          <w:color w:val="C00000"/>
          <w:sz w:val="28"/>
          <w:szCs w:val="28"/>
        </w:rPr>
      </w:pPr>
    </w:p>
    <w:p w14:paraId="11CAA516" w14:textId="1B2F9EDD" w:rsidR="00024580" w:rsidRPr="00B032BF" w:rsidRDefault="00FA350B" w:rsidP="00024580">
      <w:pPr>
        <w:autoSpaceDE w:val="0"/>
        <w:autoSpaceDN w:val="0"/>
        <w:adjustRightInd w:val="0"/>
        <w:spacing w:after="0" w:line="240" w:lineRule="auto"/>
        <w:rPr>
          <w:rFonts w:ascii="Trebuchet MS" w:hAnsi="Trebuchet MS" w:cs="Arial"/>
          <w:b/>
          <w:bCs/>
          <w:color w:val="C00000"/>
          <w:sz w:val="28"/>
          <w:szCs w:val="28"/>
        </w:rPr>
      </w:pPr>
      <w:r w:rsidRPr="00B032BF">
        <w:rPr>
          <w:rFonts w:ascii="Trebuchet MS" w:hAnsi="Trebuchet MS" w:cs="Arial"/>
          <w:b/>
          <w:bCs/>
          <w:color w:val="C00000"/>
          <w:sz w:val="28"/>
          <w:szCs w:val="28"/>
        </w:rPr>
        <w:t xml:space="preserve">Self-Neglect </w:t>
      </w:r>
    </w:p>
    <w:p w14:paraId="2F5B62F1" w14:textId="1750861C" w:rsidR="00024580" w:rsidRPr="00B032BF" w:rsidRDefault="00024580" w:rsidP="00024580">
      <w:pPr>
        <w:autoSpaceDE w:val="0"/>
        <w:autoSpaceDN w:val="0"/>
        <w:adjustRightInd w:val="0"/>
        <w:spacing w:after="0" w:line="240" w:lineRule="auto"/>
        <w:rPr>
          <w:rFonts w:ascii="Trebuchet MS" w:hAnsi="Trebuchet MS" w:cs="Arial"/>
          <w:b/>
          <w:bCs/>
          <w:color w:val="C00000"/>
          <w:sz w:val="28"/>
          <w:szCs w:val="28"/>
        </w:rPr>
      </w:pPr>
    </w:p>
    <w:p w14:paraId="3A542FB6" w14:textId="57DB0F03" w:rsidR="009247E6" w:rsidRPr="00E36560" w:rsidRDefault="009247E6" w:rsidP="00E36560">
      <w:pPr>
        <w:jc w:val="both"/>
        <w:rPr>
          <w:rFonts w:ascii="Trebuchet MS" w:hAnsi="Trebuchet MS" w:cs="Arial"/>
          <w:sz w:val="24"/>
          <w:szCs w:val="24"/>
        </w:rPr>
      </w:pPr>
      <w:r w:rsidRPr="00E36560">
        <w:rPr>
          <w:rFonts w:ascii="Trebuchet MS" w:hAnsi="Trebuchet MS" w:cs="Arial"/>
          <w:sz w:val="24"/>
          <w:szCs w:val="24"/>
        </w:rPr>
        <w:t xml:space="preserve">Prior to Gwen’s hospital admission Paramedics reported that </w:t>
      </w:r>
      <w:r w:rsidR="00DE7E23">
        <w:rPr>
          <w:rFonts w:ascii="Trebuchet MS" w:hAnsi="Trebuchet MS" w:cs="Arial"/>
          <w:sz w:val="24"/>
          <w:szCs w:val="24"/>
        </w:rPr>
        <w:t>she</w:t>
      </w:r>
      <w:r w:rsidRPr="00E36560">
        <w:rPr>
          <w:rFonts w:ascii="Trebuchet MS" w:hAnsi="Trebuchet MS" w:cs="Arial"/>
          <w:sz w:val="24"/>
          <w:szCs w:val="24"/>
        </w:rPr>
        <w:t xml:space="preserve"> was malnourished and showed visible physical signs of self-neglect. Gwen’s home was also reported to be in a neglected </w:t>
      </w:r>
      <w:r w:rsidR="00DE7E23" w:rsidRPr="00E36560">
        <w:rPr>
          <w:rFonts w:ascii="Trebuchet MS" w:hAnsi="Trebuchet MS" w:cs="Arial"/>
          <w:sz w:val="24"/>
          <w:szCs w:val="24"/>
        </w:rPr>
        <w:t>state. Prior</w:t>
      </w:r>
      <w:r w:rsidRPr="00E36560">
        <w:rPr>
          <w:rFonts w:ascii="Trebuchet MS" w:hAnsi="Trebuchet MS" w:cs="Arial"/>
          <w:sz w:val="24"/>
          <w:szCs w:val="24"/>
        </w:rPr>
        <w:t xml:space="preserve"> to Ian’s hospital admission Paramedics recorded primary concerns as self-neglect and increasing care needs, with no care package in place.</w:t>
      </w:r>
    </w:p>
    <w:p w14:paraId="0419C178" w14:textId="1944D8F2" w:rsidR="00024580" w:rsidRPr="00E36560" w:rsidRDefault="00024580" w:rsidP="00E36560">
      <w:pPr>
        <w:autoSpaceDE w:val="0"/>
        <w:autoSpaceDN w:val="0"/>
        <w:adjustRightInd w:val="0"/>
        <w:spacing w:after="0" w:line="240" w:lineRule="auto"/>
        <w:jc w:val="both"/>
        <w:rPr>
          <w:rFonts w:ascii="Trebuchet MS" w:hAnsi="Trebuchet MS" w:cs="Arial"/>
          <w:b/>
          <w:bCs/>
          <w:color w:val="C00000"/>
          <w:sz w:val="24"/>
          <w:szCs w:val="24"/>
          <w:lang w:eastAsia="en-GB"/>
        </w:rPr>
      </w:pPr>
      <w:r w:rsidRPr="00E36560">
        <w:rPr>
          <w:rFonts w:ascii="Trebuchet MS" w:hAnsi="Trebuchet MS"/>
          <w:sz w:val="24"/>
          <w:szCs w:val="24"/>
        </w:rPr>
        <w:t>The Care Act 2014 Statutory Guidance provides the following definition: “Self-neglect covers a wide range of behaviour neglecting to care for one’s personal hygiene, health or surroundings and includes behaviour such as hoarding”.</w:t>
      </w:r>
    </w:p>
    <w:p w14:paraId="0A1CE6B0" w14:textId="77777777" w:rsidR="00024580" w:rsidRPr="00E36560" w:rsidRDefault="00024580" w:rsidP="00024580">
      <w:pPr>
        <w:autoSpaceDE w:val="0"/>
        <w:autoSpaceDN w:val="0"/>
        <w:adjustRightInd w:val="0"/>
        <w:spacing w:after="0" w:line="240" w:lineRule="auto"/>
        <w:rPr>
          <w:rFonts w:ascii="Trebuchet MS" w:hAnsi="Trebuchet MS" w:cs="Arial"/>
          <w:color w:val="000000"/>
          <w:sz w:val="24"/>
          <w:szCs w:val="24"/>
          <w:lang w:eastAsia="en-GB"/>
        </w:rPr>
      </w:pPr>
    </w:p>
    <w:p w14:paraId="202D4814" w14:textId="77777777" w:rsidR="00024580" w:rsidRPr="00E36560" w:rsidRDefault="00024580" w:rsidP="007B56A3">
      <w:pPr>
        <w:rPr>
          <w:rFonts w:ascii="Trebuchet MS" w:hAnsi="Trebuchet MS"/>
          <w:sz w:val="24"/>
          <w:szCs w:val="24"/>
        </w:rPr>
      </w:pPr>
      <w:r w:rsidRPr="00E36560">
        <w:rPr>
          <w:rFonts w:ascii="Trebuchet MS" w:hAnsi="Trebuchet MS"/>
          <w:sz w:val="24"/>
          <w:szCs w:val="24"/>
        </w:rPr>
        <w:t xml:space="preserve">Self-neglect is often defined across three domains: </w:t>
      </w:r>
    </w:p>
    <w:p w14:paraId="2D8B81DF" w14:textId="3C28D5CA" w:rsidR="00024580" w:rsidRPr="00E36560" w:rsidRDefault="00024580" w:rsidP="00E36560">
      <w:pPr>
        <w:pStyle w:val="ListParagraph"/>
        <w:numPr>
          <w:ilvl w:val="0"/>
          <w:numId w:val="42"/>
        </w:numPr>
        <w:rPr>
          <w:rFonts w:ascii="Trebuchet MS" w:hAnsi="Trebuchet MS"/>
          <w:sz w:val="24"/>
          <w:szCs w:val="24"/>
        </w:rPr>
      </w:pPr>
      <w:r w:rsidRPr="00E36560">
        <w:rPr>
          <w:rFonts w:ascii="Trebuchet MS" w:hAnsi="Trebuchet MS"/>
          <w:sz w:val="24"/>
          <w:szCs w:val="24"/>
        </w:rPr>
        <w:t>neglect of self and lack of self-care</w:t>
      </w:r>
      <w:r w:rsidR="00E36560">
        <w:rPr>
          <w:rFonts w:ascii="Trebuchet MS" w:hAnsi="Trebuchet MS"/>
          <w:sz w:val="24"/>
          <w:szCs w:val="24"/>
        </w:rPr>
        <w:t>.</w:t>
      </w:r>
    </w:p>
    <w:p w14:paraId="54BD6933" w14:textId="059E7B35" w:rsidR="00024580" w:rsidRPr="00E36560" w:rsidRDefault="00024580" w:rsidP="00E36560">
      <w:pPr>
        <w:pStyle w:val="ListParagraph"/>
        <w:numPr>
          <w:ilvl w:val="0"/>
          <w:numId w:val="42"/>
        </w:numPr>
        <w:rPr>
          <w:rFonts w:ascii="Trebuchet MS" w:hAnsi="Trebuchet MS"/>
          <w:sz w:val="24"/>
          <w:szCs w:val="24"/>
        </w:rPr>
      </w:pPr>
      <w:r w:rsidRPr="00E36560">
        <w:rPr>
          <w:rFonts w:ascii="Trebuchet MS" w:hAnsi="Trebuchet MS"/>
          <w:sz w:val="24"/>
          <w:szCs w:val="24"/>
        </w:rPr>
        <w:t>neglect of the environment</w:t>
      </w:r>
      <w:r w:rsidR="00E36560">
        <w:rPr>
          <w:rFonts w:ascii="Trebuchet MS" w:hAnsi="Trebuchet MS"/>
          <w:sz w:val="24"/>
          <w:szCs w:val="24"/>
        </w:rPr>
        <w:t>.</w:t>
      </w:r>
      <w:r w:rsidRPr="00E36560">
        <w:rPr>
          <w:rFonts w:ascii="Trebuchet MS" w:hAnsi="Trebuchet MS"/>
          <w:sz w:val="24"/>
          <w:szCs w:val="24"/>
        </w:rPr>
        <w:t xml:space="preserve"> </w:t>
      </w:r>
    </w:p>
    <w:p w14:paraId="358EBDCE" w14:textId="2BE9450C" w:rsidR="00295AE6" w:rsidRPr="00E36560" w:rsidRDefault="00024580" w:rsidP="00E36560">
      <w:pPr>
        <w:pStyle w:val="ListParagraph"/>
        <w:numPr>
          <w:ilvl w:val="0"/>
          <w:numId w:val="42"/>
        </w:numPr>
        <w:rPr>
          <w:rFonts w:ascii="Trebuchet MS" w:hAnsi="Trebuchet MS"/>
          <w:sz w:val="24"/>
          <w:szCs w:val="24"/>
        </w:rPr>
      </w:pPr>
      <w:r w:rsidRPr="00E36560">
        <w:rPr>
          <w:rFonts w:ascii="Trebuchet MS" w:hAnsi="Trebuchet MS"/>
          <w:sz w:val="24"/>
          <w:szCs w:val="24"/>
        </w:rPr>
        <w:t>refusal to accept help and support</w:t>
      </w:r>
      <w:r w:rsidR="00E36560">
        <w:rPr>
          <w:rFonts w:ascii="Trebuchet MS" w:hAnsi="Trebuchet MS"/>
          <w:sz w:val="24"/>
          <w:szCs w:val="24"/>
        </w:rPr>
        <w:t>.</w:t>
      </w:r>
    </w:p>
    <w:p w14:paraId="5F57DC14" w14:textId="62379E5A" w:rsidR="000328AC" w:rsidRPr="00E36560" w:rsidRDefault="000328AC" w:rsidP="000328AC">
      <w:pPr>
        <w:rPr>
          <w:rFonts w:ascii="Trebuchet MS" w:hAnsi="Trebuchet MS"/>
          <w:sz w:val="24"/>
          <w:szCs w:val="24"/>
        </w:rPr>
      </w:pPr>
      <w:r w:rsidRPr="00E36560">
        <w:rPr>
          <w:rFonts w:ascii="Trebuchet MS" w:hAnsi="Trebuchet MS"/>
          <w:sz w:val="24"/>
          <w:szCs w:val="24"/>
        </w:rPr>
        <w:t xml:space="preserve">The Social Care Institute For Excellence have produced general pointers for an effective approach, including: </w:t>
      </w:r>
    </w:p>
    <w:p w14:paraId="3C4F9675" w14:textId="04B20856" w:rsidR="000328AC" w:rsidRPr="00E36560" w:rsidRDefault="000328AC" w:rsidP="00E36560">
      <w:pPr>
        <w:pStyle w:val="ListParagraph"/>
        <w:numPr>
          <w:ilvl w:val="0"/>
          <w:numId w:val="40"/>
        </w:numPr>
        <w:jc w:val="both"/>
        <w:rPr>
          <w:rFonts w:ascii="Trebuchet MS" w:hAnsi="Trebuchet MS"/>
          <w:sz w:val="24"/>
          <w:szCs w:val="24"/>
        </w:rPr>
      </w:pPr>
      <w:r w:rsidRPr="00E36560">
        <w:rPr>
          <w:rFonts w:ascii="Trebuchet MS" w:hAnsi="Trebuchet MS"/>
          <w:sz w:val="24"/>
          <w:szCs w:val="24"/>
        </w:rPr>
        <w:t>multi-agency: work with partners to ensure the right approach for each individual</w:t>
      </w:r>
      <w:r w:rsidR="00FF17F1" w:rsidRPr="00E36560">
        <w:rPr>
          <w:rFonts w:ascii="Trebuchet MS" w:hAnsi="Trebuchet MS"/>
          <w:sz w:val="24"/>
          <w:szCs w:val="24"/>
        </w:rPr>
        <w:t>.</w:t>
      </w:r>
      <w:r w:rsidRPr="00E36560">
        <w:rPr>
          <w:rFonts w:ascii="Trebuchet MS" w:hAnsi="Trebuchet MS"/>
          <w:sz w:val="24"/>
          <w:szCs w:val="24"/>
        </w:rPr>
        <w:t xml:space="preserve"> </w:t>
      </w:r>
    </w:p>
    <w:p w14:paraId="7A8C086F" w14:textId="5758CCB4" w:rsidR="000328AC" w:rsidRPr="00E36560" w:rsidRDefault="000328AC" w:rsidP="00E36560">
      <w:pPr>
        <w:pStyle w:val="ListParagraph"/>
        <w:numPr>
          <w:ilvl w:val="0"/>
          <w:numId w:val="40"/>
        </w:numPr>
        <w:jc w:val="both"/>
        <w:rPr>
          <w:rFonts w:ascii="Trebuchet MS" w:hAnsi="Trebuchet MS"/>
          <w:sz w:val="24"/>
          <w:szCs w:val="24"/>
        </w:rPr>
      </w:pPr>
      <w:r w:rsidRPr="00E36560">
        <w:rPr>
          <w:rFonts w:ascii="Trebuchet MS" w:hAnsi="Trebuchet MS"/>
          <w:sz w:val="24"/>
          <w:szCs w:val="24"/>
        </w:rPr>
        <w:t>person-centred: listening to and respecting the views and perspectives of the individual, working towards outcomes they want</w:t>
      </w:r>
      <w:r w:rsidR="00FF17F1" w:rsidRPr="00E36560">
        <w:rPr>
          <w:rFonts w:ascii="Trebuchet MS" w:hAnsi="Trebuchet MS"/>
          <w:sz w:val="24"/>
          <w:szCs w:val="24"/>
        </w:rPr>
        <w:t>.</w:t>
      </w:r>
      <w:r w:rsidRPr="00E36560">
        <w:rPr>
          <w:rFonts w:ascii="Trebuchet MS" w:hAnsi="Trebuchet MS"/>
          <w:sz w:val="24"/>
          <w:szCs w:val="24"/>
        </w:rPr>
        <w:t xml:space="preserve"> </w:t>
      </w:r>
    </w:p>
    <w:p w14:paraId="6E076090" w14:textId="5D5314FB" w:rsidR="000328AC" w:rsidRPr="00E36560" w:rsidRDefault="000328AC" w:rsidP="00E36560">
      <w:pPr>
        <w:pStyle w:val="ListParagraph"/>
        <w:numPr>
          <w:ilvl w:val="0"/>
          <w:numId w:val="40"/>
        </w:numPr>
        <w:jc w:val="both"/>
        <w:rPr>
          <w:rFonts w:ascii="Trebuchet MS" w:hAnsi="Trebuchet MS"/>
          <w:sz w:val="24"/>
          <w:szCs w:val="24"/>
        </w:rPr>
      </w:pPr>
      <w:r w:rsidRPr="00E36560">
        <w:rPr>
          <w:rFonts w:ascii="Trebuchet MS" w:hAnsi="Trebuchet MS"/>
          <w:sz w:val="24"/>
          <w:szCs w:val="24"/>
        </w:rPr>
        <w:t>acceptance: good risk management, not behavioural change, may be the best achievable outcome</w:t>
      </w:r>
      <w:r w:rsidR="00FF17F1" w:rsidRPr="00E36560">
        <w:rPr>
          <w:rFonts w:ascii="Trebuchet MS" w:hAnsi="Trebuchet MS"/>
          <w:sz w:val="24"/>
          <w:szCs w:val="24"/>
        </w:rPr>
        <w:t>.</w:t>
      </w:r>
      <w:r w:rsidRPr="00E36560">
        <w:rPr>
          <w:rFonts w:ascii="Trebuchet MS" w:hAnsi="Trebuchet MS"/>
          <w:sz w:val="24"/>
          <w:szCs w:val="24"/>
        </w:rPr>
        <w:t xml:space="preserve"> </w:t>
      </w:r>
    </w:p>
    <w:p w14:paraId="0A9B486F" w14:textId="186E5F84" w:rsidR="000328AC" w:rsidRPr="00E36560" w:rsidRDefault="000328AC" w:rsidP="00E36560">
      <w:pPr>
        <w:pStyle w:val="ListParagraph"/>
        <w:numPr>
          <w:ilvl w:val="0"/>
          <w:numId w:val="40"/>
        </w:numPr>
        <w:jc w:val="both"/>
        <w:rPr>
          <w:rFonts w:ascii="Trebuchet MS" w:hAnsi="Trebuchet MS"/>
          <w:sz w:val="24"/>
          <w:szCs w:val="24"/>
        </w:rPr>
      </w:pPr>
      <w:r w:rsidRPr="00E36560">
        <w:rPr>
          <w:rFonts w:ascii="Trebuchet MS" w:hAnsi="Trebuchet MS"/>
          <w:sz w:val="24"/>
          <w:szCs w:val="24"/>
        </w:rPr>
        <w:t>analytical: identifying underlying causes to help address the issue</w:t>
      </w:r>
      <w:r w:rsidR="00FF17F1" w:rsidRPr="00E36560">
        <w:rPr>
          <w:rFonts w:ascii="Trebuchet MS" w:hAnsi="Trebuchet MS"/>
          <w:sz w:val="24"/>
          <w:szCs w:val="24"/>
        </w:rPr>
        <w:t>.</w:t>
      </w:r>
      <w:r w:rsidRPr="00E36560">
        <w:rPr>
          <w:rFonts w:ascii="Trebuchet MS" w:hAnsi="Trebuchet MS"/>
          <w:sz w:val="24"/>
          <w:szCs w:val="24"/>
        </w:rPr>
        <w:t xml:space="preserve"> </w:t>
      </w:r>
    </w:p>
    <w:p w14:paraId="02A6EF11" w14:textId="40124859" w:rsidR="000328AC" w:rsidRPr="00E36560" w:rsidRDefault="000328AC" w:rsidP="00E36560">
      <w:pPr>
        <w:pStyle w:val="ListParagraph"/>
        <w:numPr>
          <w:ilvl w:val="0"/>
          <w:numId w:val="40"/>
        </w:numPr>
        <w:jc w:val="both"/>
        <w:rPr>
          <w:rFonts w:ascii="Trebuchet MS" w:hAnsi="Trebuchet MS"/>
          <w:sz w:val="24"/>
          <w:szCs w:val="24"/>
        </w:rPr>
      </w:pPr>
      <w:r w:rsidRPr="00E36560">
        <w:rPr>
          <w:rFonts w:ascii="Trebuchet MS" w:hAnsi="Trebuchet MS"/>
          <w:sz w:val="24"/>
          <w:szCs w:val="24"/>
        </w:rPr>
        <w:t>patience and time: short interventions are unlikely to be successful, practitioners should take a long-term approach</w:t>
      </w:r>
      <w:r w:rsidR="00FF17F1" w:rsidRPr="00E36560">
        <w:rPr>
          <w:rFonts w:ascii="Trebuchet MS" w:hAnsi="Trebuchet MS"/>
          <w:sz w:val="24"/>
          <w:szCs w:val="24"/>
        </w:rPr>
        <w:t>.</w:t>
      </w:r>
    </w:p>
    <w:p w14:paraId="343D8AA6" w14:textId="6C744640" w:rsidR="00024580" w:rsidRPr="00E36560" w:rsidRDefault="000328AC" w:rsidP="00E36560">
      <w:pPr>
        <w:pStyle w:val="ListParagraph"/>
        <w:numPr>
          <w:ilvl w:val="0"/>
          <w:numId w:val="40"/>
        </w:numPr>
        <w:jc w:val="both"/>
        <w:rPr>
          <w:rFonts w:ascii="Trebuchet MS" w:hAnsi="Trebuchet MS" w:cs="Arial"/>
          <w:sz w:val="24"/>
          <w:szCs w:val="24"/>
        </w:rPr>
      </w:pPr>
      <w:r w:rsidRPr="00E36560">
        <w:rPr>
          <w:rFonts w:ascii="Trebuchet MS" w:hAnsi="Trebuchet MS"/>
          <w:sz w:val="24"/>
          <w:szCs w:val="24"/>
        </w:rPr>
        <w:t>always go back: regular, encouraging engagement and gentle persistence may help with progress and risk management</w:t>
      </w:r>
      <w:r w:rsidR="00FF17F1" w:rsidRPr="00E36560">
        <w:rPr>
          <w:rFonts w:ascii="Trebuchet MS" w:hAnsi="Trebuchet MS"/>
          <w:sz w:val="24"/>
          <w:szCs w:val="24"/>
        </w:rPr>
        <w:t>.</w:t>
      </w:r>
    </w:p>
    <w:p w14:paraId="43B7F737" w14:textId="77777777" w:rsidR="00E36560" w:rsidRPr="00E36560" w:rsidRDefault="00E36560" w:rsidP="00E36560">
      <w:pPr>
        <w:pStyle w:val="ListParagraph"/>
        <w:jc w:val="both"/>
        <w:rPr>
          <w:rFonts w:ascii="Trebuchet MS" w:hAnsi="Trebuchet MS" w:cs="Arial"/>
          <w:sz w:val="24"/>
          <w:szCs w:val="24"/>
        </w:rPr>
      </w:pPr>
    </w:p>
    <w:p w14:paraId="0F14B813" w14:textId="70452DEF" w:rsidR="00024580" w:rsidRPr="00E36560" w:rsidRDefault="006866E0" w:rsidP="00DE7E23">
      <w:pPr>
        <w:pStyle w:val="ListParagraph"/>
        <w:rPr>
          <w:rFonts w:ascii="Trebuchet MS" w:hAnsi="Trebuchet MS" w:cs="Arial"/>
          <w:b/>
          <w:bCs/>
          <w:color w:val="FF0000"/>
          <w:sz w:val="24"/>
          <w:szCs w:val="24"/>
        </w:rPr>
      </w:pPr>
      <w:hyperlink r:id="rId22" w:history="1">
        <w:r w:rsidR="00024580" w:rsidRPr="00E36560">
          <w:rPr>
            <w:rStyle w:val="Hyperlink"/>
            <w:rFonts w:ascii="Trebuchet MS" w:hAnsi="Trebuchet MS"/>
            <w:sz w:val="24"/>
            <w:szCs w:val="24"/>
          </w:rPr>
          <w:t>Self-neglect: At a glance | SCIE</w:t>
        </w:r>
      </w:hyperlink>
    </w:p>
    <w:p w14:paraId="02036BE6" w14:textId="4D6A5BD1" w:rsidR="00FA350B" w:rsidRPr="00E36560" w:rsidRDefault="00FA350B" w:rsidP="00FA350B">
      <w:pPr>
        <w:pStyle w:val="NoSpacing"/>
        <w:jc w:val="both"/>
        <w:rPr>
          <w:rFonts w:ascii="Trebuchet MS" w:hAnsi="Trebuchet MS" w:cs="Arial"/>
          <w:sz w:val="24"/>
          <w:szCs w:val="24"/>
        </w:rPr>
      </w:pPr>
      <w:r w:rsidRPr="00E36560">
        <w:rPr>
          <w:rFonts w:ascii="Trebuchet MS" w:hAnsi="Trebuchet MS" w:cs="Arial"/>
          <w:sz w:val="24"/>
          <w:szCs w:val="24"/>
        </w:rPr>
        <w:lastRenderedPageBreak/>
        <w:t>The pan-Sussex Multi-Agency Self-Neglect Procedures stress the importance of a person-centred and compassionate approach, to building a rapport and trust over time, and to reaching an understanding of the complex causes of self-neglect.</w:t>
      </w:r>
    </w:p>
    <w:p w14:paraId="584F138C" w14:textId="77777777" w:rsidR="00FA350B" w:rsidRPr="00E36560" w:rsidRDefault="00FA350B" w:rsidP="00FA350B">
      <w:pPr>
        <w:rPr>
          <w:rFonts w:ascii="Trebuchet MS" w:hAnsi="Trebuchet MS" w:cs="Arial"/>
          <w:sz w:val="24"/>
          <w:szCs w:val="24"/>
        </w:rPr>
      </w:pPr>
    </w:p>
    <w:p w14:paraId="6CADB627" w14:textId="77777777" w:rsidR="00FA350B" w:rsidRPr="00E36560" w:rsidRDefault="006866E0" w:rsidP="00E36560">
      <w:pPr>
        <w:numPr>
          <w:ilvl w:val="0"/>
          <w:numId w:val="48"/>
        </w:numPr>
        <w:shd w:val="clear" w:color="auto" w:fill="FFFFFF" w:themeFill="background1"/>
        <w:spacing w:before="120" w:after="0" w:line="240" w:lineRule="auto"/>
        <w:contextualSpacing/>
        <w:rPr>
          <w:rFonts w:ascii="Trebuchet MS" w:eastAsiaTheme="minorEastAsia" w:hAnsi="Trebuchet MS" w:cs="Arial"/>
          <w:color w:val="000000" w:themeColor="text1"/>
          <w:sz w:val="24"/>
          <w:szCs w:val="24"/>
          <w:u w:val="single"/>
          <w:lang w:eastAsia="en-GB"/>
        </w:rPr>
      </w:pPr>
      <w:hyperlink r:id="rId23" w:history="1">
        <w:r w:rsidR="00FA350B" w:rsidRPr="00E36560">
          <w:rPr>
            <w:rStyle w:val="Hyperlink"/>
            <w:rFonts w:ascii="Trebuchet MS" w:eastAsiaTheme="minorEastAsia" w:hAnsi="Trebuchet MS" w:cs="Arial"/>
            <w:sz w:val="24"/>
            <w:szCs w:val="24"/>
            <w:lang w:eastAsia="en-GB"/>
          </w:rPr>
          <w:t>Sussex Safeguarding Adults Policy and Procedures</w:t>
        </w:r>
      </w:hyperlink>
    </w:p>
    <w:p w14:paraId="5F31F445" w14:textId="77777777" w:rsidR="00FA350B" w:rsidRPr="00B032BF" w:rsidRDefault="00FA350B" w:rsidP="00FA350B">
      <w:pPr>
        <w:shd w:val="clear" w:color="auto" w:fill="FFFFFF" w:themeFill="background1"/>
        <w:spacing w:before="120" w:after="0" w:line="240" w:lineRule="auto"/>
        <w:ind w:left="720"/>
        <w:contextualSpacing/>
        <w:rPr>
          <w:rFonts w:ascii="Trebuchet MS" w:eastAsiaTheme="minorEastAsia" w:hAnsi="Trebuchet MS" w:cs="Arial"/>
          <w:color w:val="000000" w:themeColor="text1"/>
          <w:sz w:val="24"/>
          <w:szCs w:val="24"/>
          <w:u w:val="single"/>
          <w:lang w:eastAsia="en-GB"/>
        </w:rPr>
      </w:pPr>
    </w:p>
    <w:p w14:paraId="39816210" w14:textId="77777777" w:rsidR="006866E0" w:rsidRDefault="006866E0" w:rsidP="007B56A3">
      <w:pPr>
        <w:rPr>
          <w:rFonts w:ascii="Trebuchet MS" w:hAnsi="Trebuchet MS" w:cs="Arial"/>
          <w:b/>
          <w:bCs/>
          <w:color w:val="C00000"/>
          <w:sz w:val="32"/>
          <w:szCs w:val="32"/>
          <w:lang w:eastAsia="en-GB"/>
        </w:rPr>
      </w:pPr>
    </w:p>
    <w:p w14:paraId="4AC72158" w14:textId="2B17576B" w:rsidR="00714E15" w:rsidRPr="00B032BF" w:rsidRDefault="001E22C6" w:rsidP="007B56A3">
      <w:pPr>
        <w:rPr>
          <w:rFonts w:ascii="Trebuchet MS" w:hAnsi="Trebuchet MS" w:cs="Arial"/>
          <w:b/>
          <w:bCs/>
          <w:color w:val="C00000"/>
          <w:sz w:val="32"/>
          <w:szCs w:val="32"/>
          <w:lang w:eastAsia="en-GB"/>
        </w:rPr>
      </w:pPr>
      <w:r w:rsidRPr="00B032BF">
        <w:rPr>
          <w:rFonts w:ascii="Trebuchet MS" w:hAnsi="Trebuchet MS" w:cs="Arial"/>
          <w:b/>
          <w:bCs/>
          <w:color w:val="C00000"/>
          <w:sz w:val="32"/>
          <w:szCs w:val="32"/>
          <w:lang w:eastAsia="en-GB"/>
        </w:rPr>
        <w:t>Further reading and resources</w:t>
      </w:r>
    </w:p>
    <w:p w14:paraId="50B11192" w14:textId="34ADA66F" w:rsidR="001E22C6" w:rsidRPr="00B032BF" w:rsidRDefault="001E22C6" w:rsidP="00536EDE">
      <w:pPr>
        <w:shd w:val="clear" w:color="auto" w:fill="FFFFFF" w:themeFill="background1"/>
        <w:spacing w:before="120" w:after="0" w:line="240" w:lineRule="auto"/>
        <w:ind w:left="720"/>
        <w:contextualSpacing/>
        <w:rPr>
          <w:rFonts w:ascii="Trebuchet MS" w:eastAsiaTheme="minorEastAsia" w:hAnsi="Trebuchet MS" w:cs="Arial"/>
          <w:color w:val="000000" w:themeColor="text1"/>
          <w:sz w:val="24"/>
          <w:szCs w:val="24"/>
          <w:u w:val="single"/>
          <w:lang w:eastAsia="en-GB"/>
        </w:rPr>
      </w:pPr>
    </w:p>
    <w:p w14:paraId="106E6812" w14:textId="4278B0ED" w:rsidR="001E22C6" w:rsidRPr="00FF17F1" w:rsidRDefault="00CC4BB3" w:rsidP="00E36560">
      <w:pPr>
        <w:numPr>
          <w:ilvl w:val="0"/>
          <w:numId w:val="46"/>
        </w:numPr>
        <w:shd w:val="clear" w:color="auto" w:fill="FFFFFF" w:themeFill="background1"/>
        <w:spacing w:before="120" w:after="0" w:line="240" w:lineRule="auto"/>
        <w:contextualSpacing/>
        <w:rPr>
          <w:rStyle w:val="Hyperlink"/>
          <w:rFonts w:ascii="Trebuchet MS" w:eastAsiaTheme="minorEastAsia" w:hAnsi="Trebuchet MS" w:cs="Arial"/>
          <w:sz w:val="24"/>
          <w:szCs w:val="24"/>
          <w:lang w:eastAsia="en-GB"/>
        </w:rPr>
      </w:pPr>
      <w:r w:rsidRPr="00FF17F1">
        <w:rPr>
          <w:rFonts w:ascii="Trebuchet MS" w:eastAsiaTheme="minorEastAsia" w:hAnsi="Trebuchet MS" w:cs="Arial"/>
          <w:color w:val="000000" w:themeColor="text1"/>
          <w:sz w:val="24"/>
          <w:szCs w:val="24"/>
          <w:u w:val="single"/>
          <w:lang w:eastAsia="en-GB"/>
        </w:rPr>
        <w:fldChar w:fldCharType="begin"/>
      </w:r>
      <w:r w:rsidRPr="00FF17F1">
        <w:rPr>
          <w:rFonts w:ascii="Trebuchet MS" w:eastAsiaTheme="minorEastAsia" w:hAnsi="Trebuchet MS" w:cs="Arial"/>
          <w:color w:val="000000" w:themeColor="text1"/>
          <w:sz w:val="24"/>
          <w:szCs w:val="24"/>
          <w:u w:val="single"/>
          <w:lang w:eastAsia="en-GB"/>
        </w:rPr>
        <w:instrText xml:space="preserve"> HYPERLINK "https://www.eastsussexsab.org.uk/wp-content/uploads/2022/07/Sussex-Information-Sharing-Guide-and-Protocol-v2.pdf" </w:instrText>
      </w:r>
      <w:r w:rsidRPr="00FF17F1">
        <w:rPr>
          <w:rFonts w:ascii="Trebuchet MS" w:eastAsiaTheme="minorEastAsia" w:hAnsi="Trebuchet MS" w:cs="Arial"/>
          <w:color w:val="000000" w:themeColor="text1"/>
          <w:sz w:val="24"/>
          <w:szCs w:val="24"/>
          <w:u w:val="single"/>
          <w:lang w:eastAsia="en-GB"/>
        </w:rPr>
      </w:r>
      <w:r w:rsidRPr="00FF17F1">
        <w:rPr>
          <w:rFonts w:ascii="Trebuchet MS" w:eastAsiaTheme="minorEastAsia" w:hAnsi="Trebuchet MS" w:cs="Arial"/>
          <w:color w:val="000000" w:themeColor="text1"/>
          <w:sz w:val="24"/>
          <w:szCs w:val="24"/>
          <w:u w:val="single"/>
          <w:lang w:eastAsia="en-GB"/>
        </w:rPr>
        <w:fldChar w:fldCharType="separate"/>
      </w:r>
      <w:r w:rsidR="001E22C6" w:rsidRPr="00FF17F1">
        <w:rPr>
          <w:rStyle w:val="Hyperlink"/>
          <w:rFonts w:ascii="Trebuchet MS" w:eastAsiaTheme="minorEastAsia" w:hAnsi="Trebuchet MS" w:cs="Arial"/>
          <w:sz w:val="24"/>
          <w:szCs w:val="24"/>
          <w:lang w:eastAsia="en-GB"/>
        </w:rPr>
        <w:t xml:space="preserve">Sussex Information sharing Guide and Protocol </w:t>
      </w:r>
    </w:p>
    <w:p w14:paraId="769B3521" w14:textId="74D61CA1" w:rsidR="001E22C6" w:rsidRPr="00FF17F1" w:rsidRDefault="00CC4BB3" w:rsidP="001E22C6">
      <w:pPr>
        <w:shd w:val="clear" w:color="auto" w:fill="FFFFFF" w:themeFill="background1"/>
        <w:spacing w:before="120" w:after="0" w:line="240" w:lineRule="auto"/>
        <w:ind w:left="720"/>
        <w:contextualSpacing/>
        <w:rPr>
          <w:rFonts w:ascii="Trebuchet MS" w:eastAsiaTheme="minorEastAsia" w:hAnsi="Trebuchet MS" w:cs="Arial"/>
          <w:color w:val="000000" w:themeColor="text1"/>
          <w:sz w:val="24"/>
          <w:szCs w:val="24"/>
          <w:u w:val="single"/>
          <w:lang w:eastAsia="en-GB"/>
        </w:rPr>
      </w:pPr>
      <w:r w:rsidRPr="00FF17F1">
        <w:rPr>
          <w:rFonts w:ascii="Trebuchet MS" w:eastAsiaTheme="minorEastAsia" w:hAnsi="Trebuchet MS" w:cs="Arial"/>
          <w:color w:val="000000" w:themeColor="text1"/>
          <w:sz w:val="24"/>
          <w:szCs w:val="24"/>
          <w:u w:val="single"/>
          <w:lang w:eastAsia="en-GB"/>
        </w:rPr>
        <w:fldChar w:fldCharType="end"/>
      </w:r>
    </w:p>
    <w:p w14:paraId="39C8E4D0" w14:textId="7EDCD30C" w:rsidR="001E22C6" w:rsidRPr="00FF17F1" w:rsidRDefault="00CC4BB3" w:rsidP="00E36560">
      <w:pPr>
        <w:numPr>
          <w:ilvl w:val="0"/>
          <w:numId w:val="46"/>
        </w:numPr>
        <w:shd w:val="clear" w:color="auto" w:fill="FFFFFF" w:themeFill="background1"/>
        <w:spacing w:before="120" w:after="0" w:line="240" w:lineRule="auto"/>
        <w:contextualSpacing/>
        <w:rPr>
          <w:rStyle w:val="Hyperlink"/>
          <w:rFonts w:ascii="Trebuchet MS" w:eastAsiaTheme="minorEastAsia" w:hAnsi="Trebuchet MS" w:cs="Arial"/>
          <w:sz w:val="24"/>
          <w:szCs w:val="24"/>
          <w:lang w:eastAsia="en-GB"/>
        </w:rPr>
      </w:pPr>
      <w:r w:rsidRPr="00FF17F1">
        <w:rPr>
          <w:rFonts w:ascii="Trebuchet MS" w:eastAsiaTheme="minorEastAsia" w:hAnsi="Trebuchet MS" w:cs="Arial"/>
          <w:color w:val="000000" w:themeColor="text1"/>
          <w:sz w:val="24"/>
          <w:szCs w:val="24"/>
          <w:u w:val="single"/>
          <w:lang w:eastAsia="en-GB"/>
        </w:rPr>
        <w:fldChar w:fldCharType="begin"/>
      </w:r>
      <w:r w:rsidRPr="00FF17F1">
        <w:rPr>
          <w:rFonts w:ascii="Trebuchet MS" w:eastAsiaTheme="minorEastAsia" w:hAnsi="Trebuchet MS" w:cs="Arial"/>
          <w:color w:val="000000" w:themeColor="text1"/>
          <w:sz w:val="24"/>
          <w:szCs w:val="24"/>
          <w:u w:val="single"/>
          <w:lang w:eastAsia="en-GB"/>
        </w:rPr>
        <w:instrText xml:space="preserve"> HYPERLINK "https://www.eastsussexsab.org.uk/wp-content/uploads/2022/02/Sussex-Safeguarding-Adults-Thresholds-Guidance-Print-Version.pdf" </w:instrText>
      </w:r>
      <w:r w:rsidRPr="00FF17F1">
        <w:rPr>
          <w:rFonts w:ascii="Trebuchet MS" w:eastAsiaTheme="minorEastAsia" w:hAnsi="Trebuchet MS" w:cs="Arial"/>
          <w:color w:val="000000" w:themeColor="text1"/>
          <w:sz w:val="24"/>
          <w:szCs w:val="24"/>
          <w:u w:val="single"/>
          <w:lang w:eastAsia="en-GB"/>
        </w:rPr>
      </w:r>
      <w:r w:rsidRPr="00FF17F1">
        <w:rPr>
          <w:rFonts w:ascii="Trebuchet MS" w:eastAsiaTheme="minorEastAsia" w:hAnsi="Trebuchet MS" w:cs="Arial"/>
          <w:color w:val="000000" w:themeColor="text1"/>
          <w:sz w:val="24"/>
          <w:szCs w:val="24"/>
          <w:u w:val="single"/>
          <w:lang w:eastAsia="en-GB"/>
        </w:rPr>
        <w:fldChar w:fldCharType="separate"/>
      </w:r>
      <w:r w:rsidR="001E22C6" w:rsidRPr="00FF17F1">
        <w:rPr>
          <w:rStyle w:val="Hyperlink"/>
          <w:rFonts w:ascii="Trebuchet MS" w:eastAsiaTheme="minorEastAsia" w:hAnsi="Trebuchet MS" w:cs="Arial"/>
          <w:sz w:val="24"/>
          <w:szCs w:val="24"/>
          <w:lang w:eastAsia="en-GB"/>
        </w:rPr>
        <w:t>Guidance on raising concerns about Abuse and Neglect</w:t>
      </w:r>
    </w:p>
    <w:p w14:paraId="6AFED1E8" w14:textId="28C0212D" w:rsidR="001E22C6" w:rsidRPr="00FF17F1" w:rsidRDefault="00CC4BB3" w:rsidP="001E22C6">
      <w:pPr>
        <w:shd w:val="clear" w:color="auto" w:fill="FFFFFF" w:themeFill="background1"/>
        <w:spacing w:before="120" w:after="0" w:line="240" w:lineRule="auto"/>
        <w:ind w:left="720"/>
        <w:contextualSpacing/>
        <w:rPr>
          <w:rFonts w:ascii="Trebuchet MS" w:eastAsiaTheme="minorEastAsia" w:hAnsi="Trebuchet MS" w:cs="Arial"/>
          <w:color w:val="000000" w:themeColor="text1"/>
          <w:sz w:val="24"/>
          <w:szCs w:val="24"/>
          <w:u w:val="single"/>
          <w:lang w:eastAsia="en-GB"/>
        </w:rPr>
      </w:pPr>
      <w:r w:rsidRPr="00FF17F1">
        <w:rPr>
          <w:rFonts w:ascii="Trebuchet MS" w:eastAsiaTheme="minorEastAsia" w:hAnsi="Trebuchet MS" w:cs="Arial"/>
          <w:color w:val="000000" w:themeColor="text1"/>
          <w:sz w:val="24"/>
          <w:szCs w:val="24"/>
          <w:u w:val="single"/>
          <w:lang w:eastAsia="en-GB"/>
        </w:rPr>
        <w:fldChar w:fldCharType="end"/>
      </w:r>
    </w:p>
    <w:p w14:paraId="4CC7A306" w14:textId="6A1F4205" w:rsidR="001E22C6" w:rsidRPr="00FF17F1" w:rsidRDefault="00CC4BB3" w:rsidP="00E36560">
      <w:pPr>
        <w:numPr>
          <w:ilvl w:val="0"/>
          <w:numId w:val="46"/>
        </w:numPr>
        <w:shd w:val="clear" w:color="auto" w:fill="FFFFFF" w:themeFill="background1"/>
        <w:spacing w:before="120" w:after="0" w:line="240" w:lineRule="auto"/>
        <w:contextualSpacing/>
        <w:rPr>
          <w:rStyle w:val="Hyperlink"/>
          <w:rFonts w:ascii="Trebuchet MS" w:eastAsiaTheme="minorEastAsia" w:hAnsi="Trebuchet MS" w:cs="Arial"/>
          <w:sz w:val="24"/>
          <w:szCs w:val="24"/>
          <w:lang w:eastAsia="en-GB"/>
        </w:rPr>
      </w:pPr>
      <w:r w:rsidRPr="00FF17F1">
        <w:rPr>
          <w:rFonts w:ascii="Trebuchet MS" w:eastAsiaTheme="minorEastAsia" w:hAnsi="Trebuchet MS" w:cs="Arial"/>
          <w:color w:val="000000" w:themeColor="text1"/>
          <w:sz w:val="24"/>
          <w:szCs w:val="24"/>
          <w:u w:val="single"/>
          <w:lang w:eastAsia="en-GB"/>
        </w:rPr>
        <w:fldChar w:fldCharType="begin"/>
      </w:r>
      <w:r w:rsidRPr="00FF17F1">
        <w:rPr>
          <w:rFonts w:ascii="Trebuchet MS" w:eastAsiaTheme="minorEastAsia" w:hAnsi="Trebuchet MS" w:cs="Arial"/>
          <w:color w:val="000000" w:themeColor="text1"/>
          <w:sz w:val="24"/>
          <w:szCs w:val="24"/>
          <w:u w:val="single"/>
          <w:lang w:eastAsia="en-GB"/>
        </w:rPr>
        <w:instrText xml:space="preserve"> HYPERLINK "https://www.eastsussexsab.org.uk/what-is-safeguarding/raise-a-concern/" </w:instrText>
      </w:r>
      <w:r w:rsidRPr="00FF17F1">
        <w:rPr>
          <w:rFonts w:ascii="Trebuchet MS" w:eastAsiaTheme="minorEastAsia" w:hAnsi="Trebuchet MS" w:cs="Arial"/>
          <w:color w:val="000000" w:themeColor="text1"/>
          <w:sz w:val="24"/>
          <w:szCs w:val="24"/>
          <w:u w:val="single"/>
          <w:lang w:eastAsia="en-GB"/>
        </w:rPr>
      </w:r>
      <w:r w:rsidRPr="00FF17F1">
        <w:rPr>
          <w:rFonts w:ascii="Trebuchet MS" w:eastAsiaTheme="minorEastAsia" w:hAnsi="Trebuchet MS" w:cs="Arial"/>
          <w:color w:val="000000" w:themeColor="text1"/>
          <w:sz w:val="24"/>
          <w:szCs w:val="24"/>
          <w:u w:val="single"/>
          <w:lang w:eastAsia="en-GB"/>
        </w:rPr>
        <w:fldChar w:fldCharType="separate"/>
      </w:r>
      <w:r w:rsidR="001E22C6" w:rsidRPr="00FF17F1">
        <w:rPr>
          <w:rStyle w:val="Hyperlink"/>
          <w:rFonts w:ascii="Trebuchet MS" w:eastAsiaTheme="minorEastAsia" w:hAnsi="Trebuchet MS" w:cs="Arial"/>
          <w:sz w:val="24"/>
          <w:szCs w:val="24"/>
          <w:lang w:eastAsia="en-GB"/>
        </w:rPr>
        <w:t xml:space="preserve">Reporting a Safeguarding Concern  </w:t>
      </w:r>
    </w:p>
    <w:p w14:paraId="21C5ECD5" w14:textId="0F8826AE" w:rsidR="001E22C6" w:rsidRPr="00FF17F1" w:rsidRDefault="00CC4BB3" w:rsidP="001E22C6">
      <w:pPr>
        <w:shd w:val="clear" w:color="auto" w:fill="FFFFFF" w:themeFill="background1"/>
        <w:spacing w:before="120" w:after="0" w:line="240" w:lineRule="auto"/>
        <w:ind w:left="720"/>
        <w:contextualSpacing/>
        <w:rPr>
          <w:rFonts w:ascii="Trebuchet MS" w:eastAsiaTheme="minorEastAsia" w:hAnsi="Trebuchet MS" w:cs="Arial"/>
          <w:color w:val="000000" w:themeColor="text1"/>
          <w:sz w:val="24"/>
          <w:szCs w:val="24"/>
          <w:u w:val="single"/>
          <w:lang w:eastAsia="en-GB"/>
        </w:rPr>
      </w:pPr>
      <w:r w:rsidRPr="00FF17F1">
        <w:rPr>
          <w:rFonts w:ascii="Trebuchet MS" w:eastAsiaTheme="minorEastAsia" w:hAnsi="Trebuchet MS" w:cs="Arial"/>
          <w:color w:val="000000" w:themeColor="text1"/>
          <w:sz w:val="24"/>
          <w:szCs w:val="24"/>
          <w:u w:val="single"/>
          <w:lang w:eastAsia="en-GB"/>
        </w:rPr>
        <w:fldChar w:fldCharType="end"/>
      </w:r>
    </w:p>
    <w:p w14:paraId="411B5E14" w14:textId="73D679F0" w:rsidR="001E22C6" w:rsidRPr="00FF17F1" w:rsidRDefault="00CC4BB3" w:rsidP="00E36560">
      <w:pPr>
        <w:numPr>
          <w:ilvl w:val="0"/>
          <w:numId w:val="46"/>
        </w:numPr>
        <w:shd w:val="clear" w:color="auto" w:fill="FFFFFF" w:themeFill="background1"/>
        <w:spacing w:before="120" w:after="0" w:line="240" w:lineRule="auto"/>
        <w:contextualSpacing/>
        <w:rPr>
          <w:rStyle w:val="Hyperlink"/>
          <w:rFonts w:ascii="Trebuchet MS" w:eastAsiaTheme="minorEastAsia" w:hAnsi="Trebuchet MS" w:cs="Arial"/>
          <w:sz w:val="24"/>
          <w:szCs w:val="24"/>
          <w:lang w:eastAsia="en-GB"/>
        </w:rPr>
      </w:pPr>
      <w:r w:rsidRPr="00FF17F1">
        <w:rPr>
          <w:rFonts w:ascii="Trebuchet MS" w:eastAsiaTheme="minorEastAsia" w:hAnsi="Trebuchet MS" w:cs="Arial"/>
          <w:color w:val="000000" w:themeColor="text1"/>
          <w:sz w:val="24"/>
          <w:szCs w:val="24"/>
          <w:u w:val="single"/>
          <w:lang w:eastAsia="en-GB"/>
        </w:rPr>
        <w:fldChar w:fldCharType="begin"/>
      </w:r>
      <w:r w:rsidRPr="00FF17F1">
        <w:rPr>
          <w:rFonts w:ascii="Trebuchet MS" w:eastAsiaTheme="minorEastAsia" w:hAnsi="Trebuchet MS" w:cs="Arial"/>
          <w:color w:val="000000" w:themeColor="text1"/>
          <w:sz w:val="24"/>
          <w:szCs w:val="24"/>
          <w:u w:val="single"/>
          <w:lang w:eastAsia="en-GB"/>
        </w:rPr>
        <w:instrText xml:space="preserve"> HYPERLINK "https://www.eastsussexsab.org.uk/documents/sussex-sar-protocol/" </w:instrText>
      </w:r>
      <w:r w:rsidRPr="00FF17F1">
        <w:rPr>
          <w:rFonts w:ascii="Trebuchet MS" w:eastAsiaTheme="minorEastAsia" w:hAnsi="Trebuchet MS" w:cs="Arial"/>
          <w:color w:val="000000" w:themeColor="text1"/>
          <w:sz w:val="24"/>
          <w:szCs w:val="24"/>
          <w:u w:val="single"/>
          <w:lang w:eastAsia="en-GB"/>
        </w:rPr>
      </w:r>
      <w:r w:rsidRPr="00FF17F1">
        <w:rPr>
          <w:rFonts w:ascii="Trebuchet MS" w:eastAsiaTheme="minorEastAsia" w:hAnsi="Trebuchet MS" w:cs="Arial"/>
          <w:color w:val="000000" w:themeColor="text1"/>
          <w:sz w:val="24"/>
          <w:szCs w:val="24"/>
          <w:u w:val="single"/>
          <w:lang w:eastAsia="en-GB"/>
        </w:rPr>
        <w:fldChar w:fldCharType="separate"/>
      </w:r>
      <w:r w:rsidR="001E22C6" w:rsidRPr="00FF17F1">
        <w:rPr>
          <w:rStyle w:val="Hyperlink"/>
          <w:rFonts w:ascii="Trebuchet MS" w:eastAsiaTheme="minorEastAsia" w:hAnsi="Trebuchet MS" w:cs="Arial"/>
          <w:sz w:val="24"/>
          <w:szCs w:val="24"/>
          <w:lang w:eastAsia="en-GB"/>
        </w:rPr>
        <w:t xml:space="preserve">Sussex SAR Protocol </w:t>
      </w:r>
    </w:p>
    <w:p w14:paraId="51F4EFAB" w14:textId="5EB5F987" w:rsidR="001E22C6" w:rsidRPr="00FF17F1" w:rsidRDefault="00CC4BB3" w:rsidP="001E22C6">
      <w:pPr>
        <w:spacing w:after="80" w:line="240" w:lineRule="auto"/>
        <w:ind w:left="720"/>
        <w:contextualSpacing/>
        <w:rPr>
          <w:rFonts w:ascii="Trebuchet MS" w:eastAsiaTheme="minorEastAsia" w:hAnsi="Trebuchet MS" w:cs="Arial"/>
          <w:color w:val="000000" w:themeColor="text1"/>
          <w:sz w:val="24"/>
          <w:szCs w:val="24"/>
          <w:u w:val="single"/>
          <w:lang w:eastAsia="en-GB"/>
        </w:rPr>
      </w:pPr>
      <w:r w:rsidRPr="00FF17F1">
        <w:rPr>
          <w:rFonts w:ascii="Trebuchet MS" w:eastAsiaTheme="minorEastAsia" w:hAnsi="Trebuchet MS" w:cs="Arial"/>
          <w:color w:val="000000" w:themeColor="text1"/>
          <w:sz w:val="24"/>
          <w:szCs w:val="24"/>
          <w:u w:val="single"/>
          <w:lang w:eastAsia="en-GB"/>
        </w:rPr>
        <w:fldChar w:fldCharType="end"/>
      </w:r>
    </w:p>
    <w:p w14:paraId="55A56012" w14:textId="5FC23675" w:rsidR="001E22C6" w:rsidRPr="00FF17F1" w:rsidRDefault="006866E0" w:rsidP="00E36560">
      <w:pPr>
        <w:pStyle w:val="ListParagraph"/>
        <w:numPr>
          <w:ilvl w:val="0"/>
          <w:numId w:val="46"/>
        </w:numPr>
        <w:shd w:val="clear" w:color="auto" w:fill="FFFFFF" w:themeFill="background1"/>
        <w:autoSpaceDE w:val="0"/>
        <w:autoSpaceDN w:val="0"/>
        <w:adjustRightInd w:val="0"/>
        <w:spacing w:before="120" w:after="120" w:line="240" w:lineRule="auto"/>
        <w:rPr>
          <w:rFonts w:ascii="Trebuchet MS" w:hAnsi="Trebuchet MS" w:cs="Arial"/>
          <w:sz w:val="24"/>
          <w:szCs w:val="24"/>
          <w:lang w:eastAsia="en-GB"/>
        </w:rPr>
      </w:pPr>
      <w:hyperlink r:id="rId24" w:history="1">
        <w:r w:rsidR="001E22C6" w:rsidRPr="00FF17F1">
          <w:rPr>
            <w:rStyle w:val="Hyperlink"/>
            <w:rFonts w:ascii="Trebuchet MS" w:eastAsiaTheme="minorEastAsia" w:hAnsi="Trebuchet MS" w:cs="Arial"/>
            <w:sz w:val="24"/>
            <w:szCs w:val="24"/>
            <w:lang w:eastAsia="en-GB"/>
          </w:rPr>
          <w:t>East Sussex Learning Portal</w:t>
        </w:r>
        <w:r w:rsidR="00CC4BB3" w:rsidRPr="00FF17F1">
          <w:rPr>
            <w:rStyle w:val="Hyperlink"/>
            <w:rFonts w:ascii="Trebuchet MS" w:eastAsiaTheme="minorEastAsia" w:hAnsi="Trebuchet MS" w:cs="Arial"/>
            <w:sz w:val="24"/>
            <w:szCs w:val="24"/>
            <w:lang w:eastAsia="en-GB"/>
          </w:rPr>
          <w:t xml:space="preserve">: </w:t>
        </w:r>
        <w:r w:rsidR="00CC4BB3" w:rsidRPr="00FF17F1">
          <w:rPr>
            <w:rFonts w:ascii="Trebuchet MS" w:eastAsiaTheme="minorEastAsia" w:hAnsi="Trebuchet MS" w:cs="Arial"/>
            <w:sz w:val="24"/>
            <w:szCs w:val="24"/>
            <w:lang w:eastAsia="en-GB"/>
          </w:rPr>
          <w:t>A range of multi-agency safeguarding courses, including self-neglect, trauma informed practice and Mental Capacity Act training.</w:t>
        </w:r>
      </w:hyperlink>
    </w:p>
    <w:p w14:paraId="38B009DC" w14:textId="77777777" w:rsidR="0007219A" w:rsidRPr="00FF17F1" w:rsidRDefault="0007219A" w:rsidP="0007219A">
      <w:pPr>
        <w:pStyle w:val="ListParagraph"/>
        <w:shd w:val="clear" w:color="auto" w:fill="FFFFFF" w:themeFill="background1"/>
        <w:autoSpaceDE w:val="0"/>
        <w:autoSpaceDN w:val="0"/>
        <w:adjustRightInd w:val="0"/>
        <w:spacing w:before="120" w:after="120" w:line="240" w:lineRule="auto"/>
        <w:rPr>
          <w:rFonts w:ascii="Trebuchet MS" w:hAnsi="Trebuchet MS" w:cs="Arial"/>
          <w:sz w:val="24"/>
          <w:szCs w:val="24"/>
          <w:lang w:eastAsia="en-GB"/>
        </w:rPr>
      </w:pPr>
    </w:p>
    <w:p w14:paraId="40EC8C98" w14:textId="6056FF67" w:rsidR="0007219A" w:rsidRPr="00FF17F1" w:rsidRDefault="006866E0" w:rsidP="00E36560">
      <w:pPr>
        <w:pStyle w:val="ListParagraph"/>
        <w:numPr>
          <w:ilvl w:val="0"/>
          <w:numId w:val="46"/>
        </w:numPr>
        <w:shd w:val="clear" w:color="auto" w:fill="FFFFFF" w:themeFill="background1"/>
        <w:autoSpaceDE w:val="0"/>
        <w:autoSpaceDN w:val="0"/>
        <w:adjustRightInd w:val="0"/>
        <w:spacing w:before="120" w:after="120" w:line="240" w:lineRule="auto"/>
        <w:rPr>
          <w:rFonts w:ascii="Trebuchet MS" w:hAnsi="Trebuchet MS" w:cs="Arial"/>
          <w:sz w:val="24"/>
          <w:szCs w:val="24"/>
          <w:lang w:eastAsia="en-GB"/>
        </w:rPr>
      </w:pPr>
      <w:hyperlink r:id="rId25" w:history="1">
        <w:r w:rsidR="0007219A" w:rsidRPr="00FF17F1">
          <w:rPr>
            <w:rStyle w:val="Hyperlink"/>
            <w:rFonts w:ascii="Trebuchet MS" w:hAnsi="Trebuchet MS"/>
            <w:sz w:val="24"/>
            <w:szCs w:val="24"/>
          </w:rPr>
          <w:t>Care for the Carers - Supporting carers in East Sussex (cftc.org.uk)</w:t>
        </w:r>
      </w:hyperlink>
      <w:r w:rsidR="0007219A" w:rsidRPr="00FF17F1">
        <w:rPr>
          <w:rFonts w:ascii="Trebuchet MS" w:hAnsi="Trebuchet MS"/>
          <w:sz w:val="24"/>
          <w:szCs w:val="24"/>
        </w:rPr>
        <w:t xml:space="preserve">: </w:t>
      </w:r>
      <w:r w:rsidR="0007219A" w:rsidRPr="00FF17F1">
        <w:rPr>
          <w:rFonts w:ascii="Trebuchet MS" w:hAnsi="Trebuchet MS" w:cs="Open Sans"/>
          <w:sz w:val="24"/>
          <w:szCs w:val="24"/>
          <w:shd w:val="clear" w:color="auto" w:fill="FFFFFF"/>
        </w:rPr>
        <w:t>Care for the Carers is an independent charity and the Carers Centre for East Sussex supporting and representing unpaid carers in East Sussex since 1989</w:t>
      </w:r>
    </w:p>
    <w:p w14:paraId="4A0BCBE3" w14:textId="77777777" w:rsidR="0007219A" w:rsidRPr="00FF17F1" w:rsidRDefault="0007219A" w:rsidP="0007219A">
      <w:pPr>
        <w:pStyle w:val="ListParagraph"/>
        <w:rPr>
          <w:rFonts w:ascii="Trebuchet MS" w:hAnsi="Trebuchet MS" w:cs="Arial"/>
          <w:sz w:val="24"/>
          <w:szCs w:val="24"/>
          <w:lang w:eastAsia="en-GB"/>
        </w:rPr>
      </w:pPr>
    </w:p>
    <w:p w14:paraId="04910224" w14:textId="5A412A2C" w:rsidR="0007219A" w:rsidRPr="00FF17F1" w:rsidRDefault="006866E0" w:rsidP="00E36560">
      <w:pPr>
        <w:pStyle w:val="ListParagraph"/>
        <w:numPr>
          <w:ilvl w:val="0"/>
          <w:numId w:val="46"/>
        </w:numPr>
        <w:shd w:val="clear" w:color="auto" w:fill="FFFFFF" w:themeFill="background1"/>
        <w:autoSpaceDE w:val="0"/>
        <w:autoSpaceDN w:val="0"/>
        <w:adjustRightInd w:val="0"/>
        <w:spacing w:before="120" w:after="120" w:line="240" w:lineRule="auto"/>
        <w:rPr>
          <w:rFonts w:ascii="Trebuchet MS" w:hAnsi="Trebuchet MS" w:cs="Arial"/>
          <w:sz w:val="24"/>
          <w:szCs w:val="24"/>
          <w:lang w:eastAsia="en-GB"/>
        </w:rPr>
      </w:pPr>
      <w:hyperlink r:id="rId26" w:history="1">
        <w:r w:rsidR="0007219A" w:rsidRPr="00FF17F1">
          <w:rPr>
            <w:rStyle w:val="Hyperlink"/>
            <w:rFonts w:ascii="Trebuchet MS" w:hAnsi="Trebuchet MS"/>
            <w:sz w:val="24"/>
            <w:szCs w:val="24"/>
          </w:rPr>
          <w:t>Being Heard - a self-advocacy guide for carers | Carers UK</w:t>
        </w:r>
      </w:hyperlink>
    </w:p>
    <w:p w14:paraId="4BB93674" w14:textId="77777777" w:rsidR="00FA350B" w:rsidRPr="00FF17F1" w:rsidRDefault="00FA350B" w:rsidP="00FA350B">
      <w:pPr>
        <w:pStyle w:val="ListParagraph"/>
        <w:rPr>
          <w:rFonts w:ascii="Trebuchet MS" w:hAnsi="Trebuchet MS"/>
          <w:sz w:val="24"/>
          <w:szCs w:val="24"/>
        </w:rPr>
      </w:pPr>
    </w:p>
    <w:p w14:paraId="1B6ACD2B" w14:textId="77777777" w:rsidR="00FA350B" w:rsidRPr="00FF17F1" w:rsidRDefault="006866E0" w:rsidP="00E36560">
      <w:pPr>
        <w:pStyle w:val="ListParagraph"/>
        <w:numPr>
          <w:ilvl w:val="0"/>
          <w:numId w:val="46"/>
        </w:numPr>
        <w:rPr>
          <w:rFonts w:ascii="Trebuchet MS" w:hAnsi="Trebuchet MS"/>
          <w:sz w:val="24"/>
          <w:szCs w:val="24"/>
        </w:rPr>
      </w:pPr>
      <w:hyperlink r:id="rId27" w:history="1">
        <w:r w:rsidR="00FA350B" w:rsidRPr="00FF17F1">
          <w:rPr>
            <w:rStyle w:val="Hyperlink"/>
            <w:rFonts w:ascii="Trebuchet MS" w:hAnsi="Trebuchet MS"/>
            <w:color w:val="0000FF"/>
            <w:sz w:val="24"/>
            <w:szCs w:val="24"/>
          </w:rPr>
          <w:t>Support for carers - Sussex Health &amp; Care (ics.nhs.uk)</w:t>
        </w:r>
      </w:hyperlink>
    </w:p>
    <w:p w14:paraId="6B4DB9F8" w14:textId="77777777" w:rsidR="00FA350B" w:rsidRPr="00FF17F1" w:rsidRDefault="00FA350B" w:rsidP="00FA350B">
      <w:pPr>
        <w:pStyle w:val="ListParagraph"/>
        <w:rPr>
          <w:rFonts w:ascii="Trebuchet MS" w:hAnsi="Trebuchet MS"/>
          <w:sz w:val="24"/>
          <w:szCs w:val="24"/>
        </w:rPr>
      </w:pPr>
    </w:p>
    <w:p w14:paraId="1FE446A6" w14:textId="77777777" w:rsidR="00FA350B" w:rsidRPr="00FF17F1" w:rsidRDefault="006866E0" w:rsidP="00E36560">
      <w:pPr>
        <w:pStyle w:val="ListParagraph"/>
        <w:numPr>
          <w:ilvl w:val="0"/>
          <w:numId w:val="46"/>
        </w:numPr>
        <w:rPr>
          <w:rFonts w:ascii="Trebuchet MS" w:hAnsi="Trebuchet MS"/>
          <w:sz w:val="24"/>
          <w:szCs w:val="24"/>
        </w:rPr>
      </w:pPr>
      <w:hyperlink r:id="rId28" w:history="1">
        <w:r w:rsidR="00FA350B" w:rsidRPr="00FF17F1">
          <w:rPr>
            <w:rStyle w:val="Hyperlink"/>
            <w:rFonts w:ascii="Trebuchet MS" w:hAnsi="Trebuchet MS"/>
            <w:color w:val="0000FF"/>
            <w:sz w:val="24"/>
            <w:szCs w:val="24"/>
          </w:rPr>
          <w:t>Carers Health Team (sussexcommunity.nhs.uk)</w:t>
        </w:r>
      </w:hyperlink>
    </w:p>
    <w:p w14:paraId="137702FB" w14:textId="77777777" w:rsidR="00FA350B" w:rsidRPr="00FF17F1" w:rsidRDefault="00FA350B" w:rsidP="00FA350B">
      <w:pPr>
        <w:pStyle w:val="ListParagraph"/>
        <w:rPr>
          <w:rFonts w:ascii="Trebuchet MS" w:hAnsi="Trebuchet MS"/>
          <w:sz w:val="24"/>
          <w:szCs w:val="24"/>
        </w:rPr>
      </w:pPr>
    </w:p>
    <w:p w14:paraId="57BA2542" w14:textId="77777777" w:rsidR="00FA350B" w:rsidRPr="00FF17F1" w:rsidRDefault="006866E0" w:rsidP="00E36560">
      <w:pPr>
        <w:pStyle w:val="ListParagraph"/>
        <w:numPr>
          <w:ilvl w:val="0"/>
          <w:numId w:val="46"/>
        </w:numPr>
        <w:rPr>
          <w:rFonts w:ascii="Trebuchet MS" w:hAnsi="Trebuchet MS"/>
          <w:sz w:val="24"/>
          <w:szCs w:val="24"/>
        </w:rPr>
      </w:pPr>
      <w:hyperlink r:id="rId29" w:history="1">
        <w:r w:rsidR="00FA350B" w:rsidRPr="00FF17F1">
          <w:rPr>
            <w:rStyle w:val="Hyperlink"/>
            <w:rFonts w:ascii="Trebuchet MS" w:hAnsi="Trebuchet MS"/>
            <w:color w:val="0000FF"/>
            <w:sz w:val="24"/>
            <w:szCs w:val="24"/>
          </w:rPr>
          <w:t>Families &amp; carers :: Sussex Partnership NHS Foundation Trust</w:t>
        </w:r>
      </w:hyperlink>
    </w:p>
    <w:p w14:paraId="1B343929" w14:textId="77777777" w:rsidR="00FA350B" w:rsidRPr="00FF17F1" w:rsidRDefault="00FA350B" w:rsidP="00FA350B">
      <w:pPr>
        <w:pStyle w:val="ListParagraph"/>
        <w:rPr>
          <w:rFonts w:ascii="Trebuchet MS" w:hAnsi="Trebuchet MS"/>
          <w:sz w:val="24"/>
          <w:szCs w:val="24"/>
        </w:rPr>
      </w:pPr>
    </w:p>
    <w:p w14:paraId="3D8187C0" w14:textId="77777777" w:rsidR="00FA350B" w:rsidRPr="00FF17F1" w:rsidRDefault="006866E0" w:rsidP="00E36560">
      <w:pPr>
        <w:pStyle w:val="ListParagraph"/>
        <w:numPr>
          <w:ilvl w:val="0"/>
          <w:numId w:val="46"/>
        </w:numPr>
        <w:rPr>
          <w:rFonts w:ascii="Trebuchet MS" w:hAnsi="Trebuchet MS"/>
          <w:sz w:val="24"/>
          <w:szCs w:val="24"/>
        </w:rPr>
      </w:pPr>
      <w:hyperlink r:id="rId30" w:history="1">
        <w:r w:rsidR="00FA350B" w:rsidRPr="00FF17F1">
          <w:rPr>
            <w:rStyle w:val="Hyperlink"/>
            <w:rFonts w:ascii="Trebuchet MS" w:hAnsi="Trebuchet MS"/>
            <w:color w:val="0000FF"/>
            <w:sz w:val="24"/>
            <w:szCs w:val="24"/>
          </w:rPr>
          <w:t>Support for carers – East Sussex Healthcare NHS Trust (esht.nhs.uk)</w:t>
        </w:r>
      </w:hyperlink>
    </w:p>
    <w:p w14:paraId="2D41B0E2" w14:textId="77777777" w:rsidR="00FA350B" w:rsidRPr="00FF17F1" w:rsidRDefault="00FA350B" w:rsidP="00FA350B">
      <w:pPr>
        <w:pStyle w:val="ListParagraph"/>
        <w:rPr>
          <w:rFonts w:ascii="Trebuchet MS" w:hAnsi="Trebuchet MS"/>
          <w:sz w:val="24"/>
          <w:szCs w:val="24"/>
        </w:rPr>
      </w:pPr>
    </w:p>
    <w:p w14:paraId="4C2BA9AA" w14:textId="77777777" w:rsidR="00FA350B" w:rsidRPr="00FF17F1" w:rsidRDefault="006866E0" w:rsidP="00E36560">
      <w:pPr>
        <w:pStyle w:val="ListParagraph"/>
        <w:numPr>
          <w:ilvl w:val="0"/>
          <w:numId w:val="46"/>
        </w:numPr>
        <w:rPr>
          <w:rFonts w:ascii="Trebuchet MS" w:hAnsi="Trebuchet MS"/>
          <w:sz w:val="24"/>
          <w:szCs w:val="24"/>
        </w:rPr>
      </w:pPr>
      <w:hyperlink r:id="rId31" w:history="1">
        <w:r w:rsidR="00FA350B" w:rsidRPr="00FF17F1">
          <w:rPr>
            <w:rStyle w:val="Hyperlink"/>
            <w:rFonts w:ascii="Trebuchet MS" w:hAnsi="Trebuchet MS"/>
            <w:color w:val="0000FF"/>
            <w:sz w:val="24"/>
            <w:szCs w:val="24"/>
          </w:rPr>
          <w:t>Carers – Rural Rother Primary Care Network (ruralrotherpcn.nhs.uk)</w:t>
        </w:r>
      </w:hyperlink>
    </w:p>
    <w:p w14:paraId="7BD61DB1" w14:textId="77777777" w:rsidR="00FA350B" w:rsidRPr="00FF17F1" w:rsidRDefault="00FA350B" w:rsidP="00FA350B">
      <w:pPr>
        <w:pStyle w:val="ListParagraph"/>
        <w:shd w:val="clear" w:color="auto" w:fill="FFFFFF" w:themeFill="background1"/>
        <w:autoSpaceDE w:val="0"/>
        <w:autoSpaceDN w:val="0"/>
        <w:adjustRightInd w:val="0"/>
        <w:spacing w:before="120" w:after="120" w:line="240" w:lineRule="auto"/>
        <w:rPr>
          <w:rFonts w:ascii="Trebuchet MS" w:hAnsi="Trebuchet MS" w:cs="Arial"/>
          <w:sz w:val="24"/>
          <w:szCs w:val="24"/>
          <w:lang w:eastAsia="en-GB"/>
        </w:rPr>
      </w:pPr>
    </w:p>
    <w:p w14:paraId="73301F89" w14:textId="77777777" w:rsidR="00CC4BB3" w:rsidRPr="00FF17F1" w:rsidRDefault="00CC4BB3" w:rsidP="00CC4BB3">
      <w:pPr>
        <w:pStyle w:val="ListParagraph"/>
        <w:shd w:val="clear" w:color="auto" w:fill="FFFFFF" w:themeFill="background1"/>
        <w:autoSpaceDE w:val="0"/>
        <w:autoSpaceDN w:val="0"/>
        <w:adjustRightInd w:val="0"/>
        <w:spacing w:before="120" w:after="120" w:line="240" w:lineRule="auto"/>
        <w:rPr>
          <w:rFonts w:ascii="Trebuchet MS" w:hAnsi="Trebuchet MS" w:cs="Arial"/>
          <w:sz w:val="24"/>
          <w:szCs w:val="24"/>
          <w:lang w:eastAsia="en-GB"/>
        </w:rPr>
      </w:pPr>
    </w:p>
    <w:p w14:paraId="074F5C44" w14:textId="67B44E59" w:rsidR="00AB253C" w:rsidRPr="00FF17F1" w:rsidRDefault="002C27F5" w:rsidP="00FF1DC1">
      <w:pPr>
        <w:keepLines/>
        <w:shd w:val="clear" w:color="auto" w:fill="FFFFFF" w:themeFill="background1"/>
        <w:rPr>
          <w:rFonts w:ascii="Trebuchet MS" w:hAnsi="Trebuchet MS" w:cs="Arial"/>
          <w:sz w:val="24"/>
          <w:szCs w:val="24"/>
        </w:rPr>
      </w:pPr>
      <w:r w:rsidRPr="00FF17F1">
        <w:rPr>
          <w:rFonts w:ascii="Trebuchet MS" w:hAnsi="Trebuchet MS" w:cs="Arial"/>
          <w:sz w:val="24"/>
          <w:szCs w:val="24"/>
        </w:rPr>
        <w:t>I</w:t>
      </w:r>
      <w:r w:rsidR="00AB253C" w:rsidRPr="00FF17F1">
        <w:rPr>
          <w:rFonts w:ascii="Trebuchet MS" w:hAnsi="Trebuchet MS" w:cs="Arial"/>
          <w:sz w:val="24"/>
          <w:szCs w:val="24"/>
        </w:rPr>
        <w:t xml:space="preserve">f you require further information about the </w:t>
      </w:r>
      <w:r w:rsidR="002B405C" w:rsidRPr="00FF17F1">
        <w:rPr>
          <w:rFonts w:ascii="Trebuchet MS" w:hAnsi="Trebuchet MS" w:cs="Arial"/>
          <w:sz w:val="24"/>
          <w:szCs w:val="24"/>
        </w:rPr>
        <w:t>review,</w:t>
      </w:r>
      <w:r w:rsidR="00AB253C" w:rsidRPr="00FF17F1">
        <w:rPr>
          <w:rFonts w:ascii="Trebuchet MS" w:hAnsi="Trebuchet MS" w:cs="Arial"/>
          <w:sz w:val="24"/>
          <w:szCs w:val="24"/>
        </w:rPr>
        <w:t xml:space="preserve"> please contact: Lucy Spencer, SAB Development Manager </w:t>
      </w:r>
      <w:hyperlink r:id="rId32" w:history="1">
        <w:r w:rsidR="00AB253C" w:rsidRPr="00FF17F1">
          <w:rPr>
            <w:rFonts w:ascii="Trebuchet MS" w:hAnsi="Trebuchet MS" w:cs="Arial"/>
            <w:sz w:val="24"/>
            <w:szCs w:val="24"/>
            <w:u w:val="single"/>
          </w:rPr>
          <w:t>l</w:t>
        </w:r>
        <w:r w:rsidR="00AB253C" w:rsidRPr="00FF17F1">
          <w:rPr>
            <w:rFonts w:ascii="Trebuchet MS" w:hAnsi="Trebuchet MS" w:cs="Arial"/>
            <w:color w:val="C00000"/>
            <w:sz w:val="24"/>
            <w:szCs w:val="24"/>
            <w:u w:val="single"/>
          </w:rPr>
          <w:t>ucy.spencer@eastsussex.gov.uk</w:t>
        </w:r>
      </w:hyperlink>
    </w:p>
    <w:p w14:paraId="5E71BAF6" w14:textId="634F6662" w:rsidR="00AB253C" w:rsidRPr="00295AE6" w:rsidRDefault="00AB253C" w:rsidP="00AB253C">
      <w:pPr>
        <w:tabs>
          <w:tab w:val="left" w:pos="1828"/>
        </w:tabs>
        <w:rPr>
          <w:rFonts w:ascii="Arial" w:hAnsi="Arial" w:cs="Arial"/>
          <w:sz w:val="24"/>
          <w:szCs w:val="24"/>
          <w:lang w:eastAsia="en-GB"/>
        </w:rPr>
      </w:pPr>
    </w:p>
    <w:sectPr w:rsidR="00AB253C" w:rsidRPr="00295AE6" w:rsidSect="003C42D6">
      <w:footerReference w:type="default" r:id="rId33"/>
      <w:headerReference w:type="first" r:id="rId34"/>
      <w:footerReference w:type="first" r:id="rId35"/>
      <w:pgSz w:w="11906" w:h="16838"/>
      <w:pgMar w:top="1440" w:right="991" w:bottom="1985"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7DF19" w14:textId="77777777" w:rsidR="00C1051C" w:rsidRDefault="00C1051C" w:rsidP="0028281F">
      <w:pPr>
        <w:spacing w:after="0" w:line="240" w:lineRule="auto"/>
      </w:pPr>
      <w:r>
        <w:separator/>
      </w:r>
    </w:p>
  </w:endnote>
  <w:endnote w:type="continuationSeparator" w:id="0">
    <w:p w14:paraId="53D70945" w14:textId="77777777" w:rsidR="00C1051C" w:rsidRDefault="00C1051C" w:rsidP="0028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8512" w14:textId="77777777" w:rsidR="004E402D" w:rsidRDefault="004E402D">
    <w:pPr>
      <w:pStyle w:val="Footer"/>
    </w:pPr>
    <w:r>
      <w:rPr>
        <w:noProof/>
        <w:lang w:eastAsia="en-GB"/>
      </w:rPr>
      <mc:AlternateContent>
        <mc:Choice Requires="wps">
          <w:drawing>
            <wp:anchor distT="0" distB="0" distL="114300" distR="114300" simplePos="0" relativeHeight="251657216" behindDoc="0" locked="0" layoutInCell="1" allowOverlap="1" wp14:anchorId="2C70EA35" wp14:editId="7F5EDA3A">
              <wp:simplePos x="0" y="0"/>
              <wp:positionH relativeFrom="column">
                <wp:posOffset>6036310</wp:posOffset>
              </wp:positionH>
              <wp:positionV relativeFrom="paragraph">
                <wp:posOffset>-144145</wp:posOffset>
              </wp:positionV>
              <wp:extent cx="762000" cy="590550"/>
              <wp:effectExtent l="0" t="0" r="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90550"/>
                      </a:xfrm>
                      <a:prstGeom prst="rect">
                        <a:avLst/>
                      </a:prstGeom>
                      <a:noFill/>
                      <a:ln w="9525">
                        <a:noFill/>
                        <a:miter lim="800000"/>
                        <a:headEnd/>
                        <a:tailEnd/>
                      </a:ln>
                    </wps:spPr>
                    <wps:txbx>
                      <w:txbxContent>
                        <w:p w14:paraId="77B00654" w14:textId="77777777" w:rsidR="004E402D" w:rsidRPr="00E76CDE" w:rsidRDefault="004E402D" w:rsidP="006611A8">
                          <w:pPr>
                            <w:jc w:val="center"/>
                            <w:rPr>
                              <w:rFonts w:ascii="Verdana" w:hAnsi="Verdana"/>
                              <w:b/>
                              <w:sz w:val="56"/>
                            </w:rPr>
                          </w:pPr>
                          <w:r w:rsidRPr="00E76CDE">
                            <w:rPr>
                              <w:rFonts w:ascii="Verdana" w:hAnsi="Verdana"/>
                              <w:b/>
                              <w:sz w:val="56"/>
                            </w:rPr>
                            <w:fldChar w:fldCharType="begin"/>
                          </w:r>
                          <w:r w:rsidRPr="00E76CDE">
                            <w:rPr>
                              <w:rFonts w:ascii="Verdana" w:hAnsi="Verdana"/>
                              <w:b/>
                              <w:sz w:val="56"/>
                            </w:rPr>
                            <w:instrText xml:space="preserve"> PAGE   \* MERGEFORMAT </w:instrText>
                          </w:r>
                          <w:r w:rsidRPr="00E76CDE">
                            <w:rPr>
                              <w:rFonts w:ascii="Verdana" w:hAnsi="Verdana"/>
                              <w:b/>
                              <w:sz w:val="56"/>
                            </w:rPr>
                            <w:fldChar w:fldCharType="separate"/>
                          </w:r>
                          <w:r w:rsidRPr="00E76CDE">
                            <w:rPr>
                              <w:rFonts w:ascii="Verdana" w:hAnsi="Verdana"/>
                              <w:b/>
                              <w:noProof/>
                              <w:sz w:val="56"/>
                            </w:rPr>
                            <w:t>2</w:t>
                          </w:r>
                          <w:r w:rsidRPr="00E76CDE">
                            <w:rPr>
                              <w:rFonts w:ascii="Verdana" w:hAnsi="Verdana"/>
                              <w:b/>
                              <w:noProof/>
                              <w:sz w:val="56"/>
                            </w:rPr>
                            <w:fldChar w:fldCharType="end"/>
                          </w:r>
                        </w:p>
                      </w:txbxContent>
                    </wps:txbx>
                    <wps:bodyPr rot="0" vert="horz" wrap="square" lIns="91440" tIns="45720" rIns="91440" bIns="45720" anchor="t" anchorCtr="0">
                      <a:noAutofit/>
                    </wps:bodyPr>
                  </wps:wsp>
                </a:graphicData>
              </a:graphic>
            </wp:anchor>
          </w:drawing>
        </mc:Choice>
        <mc:Fallback>
          <w:pict>
            <v:shapetype w14:anchorId="2C70EA35" id="_x0000_t202" coordsize="21600,21600" o:spt="202" path="m,l,21600r21600,l21600,xe">
              <v:stroke joinstyle="miter"/>
              <v:path gradientshapeok="t" o:connecttype="rect"/>
            </v:shapetype>
            <v:shape id="Text Box 2" o:spid="_x0000_s1026" type="#_x0000_t202" alt="&quot;&quot;" style="position:absolute;margin-left:475.3pt;margin-top:-11.35pt;width:60pt;height:46.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" filled="f" stroked="f">
              <v:textbox>
                <w:txbxContent>
                  <w:p w14:paraId="77B00654" w14:textId="77777777" w:rsidR="004E402D" w:rsidRPr="00E76CDE" w:rsidRDefault="004E402D" w:rsidP="006611A8">
                    <w:pPr>
                      <w:jc w:val="center"/>
                      <w:rPr>
                        <w:rFonts w:ascii="Verdana" w:hAnsi="Verdana"/>
                        <w:b/>
                        <w:sz w:val="56"/>
                      </w:rPr>
                    </w:pPr>
                    <w:r w:rsidRPr="00E76CDE">
                      <w:rPr>
                        <w:rFonts w:ascii="Verdana" w:hAnsi="Verdana"/>
                        <w:b/>
                        <w:sz w:val="56"/>
                      </w:rPr>
                      <w:fldChar w:fldCharType="begin"/>
                    </w:r>
                    <w:r w:rsidRPr="00E76CDE">
                      <w:rPr>
                        <w:rFonts w:ascii="Verdana" w:hAnsi="Verdana"/>
                        <w:b/>
                        <w:sz w:val="56"/>
                      </w:rPr>
                      <w:instrText xml:space="preserve"> PAGE   \* MERGEFORMAT </w:instrText>
                    </w:r>
                    <w:r w:rsidRPr="00E76CDE">
                      <w:rPr>
                        <w:rFonts w:ascii="Verdana" w:hAnsi="Verdana"/>
                        <w:b/>
                        <w:sz w:val="56"/>
                      </w:rPr>
                      <w:fldChar w:fldCharType="separate"/>
                    </w:r>
                    <w:r w:rsidRPr="00E76CDE">
                      <w:rPr>
                        <w:rFonts w:ascii="Verdana" w:hAnsi="Verdana"/>
                        <w:b/>
                        <w:noProof/>
                        <w:sz w:val="56"/>
                      </w:rPr>
                      <w:t>2</w:t>
                    </w:r>
                    <w:r w:rsidRPr="00E76CDE">
                      <w:rPr>
                        <w:rFonts w:ascii="Verdana" w:hAnsi="Verdana"/>
                        <w:b/>
                        <w:noProof/>
                        <w:sz w:val="56"/>
                      </w:rPr>
                      <w:fldChar w:fldCharType="end"/>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5B9AAC63" wp14:editId="69DC2697">
              <wp:simplePos x="0" y="0"/>
              <wp:positionH relativeFrom="column">
                <wp:posOffset>-629986</wp:posOffset>
              </wp:positionH>
              <wp:positionV relativeFrom="paragraph">
                <wp:posOffset>-281305</wp:posOffset>
              </wp:positionV>
              <wp:extent cx="7543800" cy="895350"/>
              <wp:effectExtent l="0" t="0" r="19050" b="19050"/>
              <wp:wrapNone/>
              <wp:docPr id="12" name="Flowchart: Process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3800" cy="895350"/>
                      </a:xfrm>
                      <a:prstGeom prst="flowChartProcess">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872EAFB" id="_x0000_t109" coordsize="21600,21600" o:spt="109" path="m,l,21600r21600,l21600,xe">
              <v:stroke joinstyle="miter"/>
              <v:path gradientshapeok="t" o:connecttype="rect"/>
            </v:shapetype>
            <v:shape id="Flowchart: Process 12" o:spid="_x0000_s1026" type="#_x0000_t109" alt="&quot;&quot;" style="position:absolute;margin-left:-49.6pt;margin-top:-22.15pt;width:594pt;height:70.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" fillcolor="#c00000" strokecolor="#c00000"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D11D" w14:textId="77777777" w:rsidR="004E402D" w:rsidRDefault="004E402D">
    <w:pPr>
      <w:pStyle w:val="Footer"/>
    </w:pPr>
    <w:r>
      <w:rPr>
        <w:rFonts w:ascii="Verdana" w:hAnsi="Verdana"/>
        <w:noProof/>
        <w:lang w:eastAsia="en-GB"/>
      </w:rPr>
      <mc:AlternateContent>
        <mc:Choice Requires="wps">
          <w:drawing>
            <wp:anchor distT="0" distB="0" distL="114300" distR="114300" simplePos="0" relativeHeight="251667456" behindDoc="0" locked="0" layoutInCell="1" allowOverlap="1" wp14:anchorId="16089752" wp14:editId="7B87E87A">
              <wp:simplePos x="0" y="0"/>
              <wp:positionH relativeFrom="column">
                <wp:posOffset>-945866</wp:posOffset>
              </wp:positionH>
              <wp:positionV relativeFrom="paragraph">
                <wp:posOffset>-281349</wp:posOffset>
              </wp:positionV>
              <wp:extent cx="7866467" cy="895350"/>
              <wp:effectExtent l="0" t="0" r="20320" b="19050"/>
              <wp:wrapNone/>
              <wp:docPr id="14" name="Flowchart: Process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66467" cy="895350"/>
                      </a:xfrm>
                      <a:prstGeom prst="flowChartProcess">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EC5BBA" w14:textId="09658E50" w:rsidR="006A01F9" w:rsidRPr="006A01F9" w:rsidRDefault="006A01F9" w:rsidP="006A01F9">
                          <w:pPr>
                            <w:jc w:val="center"/>
                            <w:rPr>
                              <w:rFonts w:ascii="Verdana" w:hAnsi="Verdana"/>
                              <w:b/>
                              <w:bCs/>
                              <w:color w:val="000000" w:themeColor="text1"/>
                              <w:sz w:val="56"/>
                              <w:szCs w:val="56"/>
                            </w:rPr>
                          </w:pPr>
                          <w:r>
                            <w:rPr>
                              <w:rFonts w:ascii="Verdana" w:hAnsi="Verdana"/>
                              <w:b/>
                              <w:bCs/>
                              <w:color w:val="000000" w:themeColor="text1"/>
                              <w:sz w:val="56"/>
                              <w:szCs w:val="56"/>
                            </w:rPr>
                            <w:t xml:space="preserve">                                                       </w:t>
                          </w:r>
                          <w:r w:rsidRPr="006A01F9">
                            <w:rPr>
                              <w:rFonts w:ascii="Verdana" w:hAnsi="Verdana"/>
                              <w:b/>
                              <w:bCs/>
                              <w:color w:val="000000" w:themeColor="text1"/>
                              <w:sz w:val="56"/>
                              <w:szCs w:val="5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89752" id="_x0000_t109" coordsize="21600,21600" o:spt="109" path="m,l,21600r21600,l21600,xe">
              <v:stroke joinstyle="miter"/>
              <v:path gradientshapeok="t" o:connecttype="rect"/>
            </v:shapetype>
            <v:shape id="Flowchart: Process 14" o:spid="_x0000_s1027" type="#_x0000_t109" alt="&quot;&quot;" style="position:absolute;margin-left:-74.5pt;margin-top:-22.15pt;width:619.4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" fillcolor="#c00000" strokecolor="#c00000" strokeweight="2pt">
              <v:textbox>
                <w:txbxContent>
                  <w:p w14:paraId="79EC5BBA" w14:textId="09658E50" w:rsidR="006A01F9" w:rsidRPr="006A01F9" w:rsidRDefault="006A01F9" w:rsidP="006A01F9">
                    <w:pPr>
                      <w:jc w:val="center"/>
                      <w:rPr>
                        <w:rFonts w:ascii="Verdana" w:hAnsi="Verdana"/>
                        <w:b/>
                        <w:bCs/>
                        <w:color w:val="000000" w:themeColor="text1"/>
                        <w:sz w:val="56"/>
                        <w:szCs w:val="56"/>
                      </w:rPr>
                    </w:pPr>
                    <w:r>
                      <w:rPr>
                        <w:rFonts w:ascii="Verdana" w:hAnsi="Verdana"/>
                        <w:b/>
                        <w:bCs/>
                        <w:color w:val="000000" w:themeColor="text1"/>
                        <w:sz w:val="56"/>
                        <w:szCs w:val="56"/>
                      </w:rPr>
                      <w:t xml:space="preserve">                                                       </w:t>
                    </w:r>
                    <w:r w:rsidRPr="006A01F9">
                      <w:rPr>
                        <w:rFonts w:ascii="Verdana" w:hAnsi="Verdana"/>
                        <w:b/>
                        <w:bCs/>
                        <w:color w:val="000000" w:themeColor="text1"/>
                        <w:sz w:val="56"/>
                        <w:szCs w:val="56"/>
                      </w:rPr>
                      <w:t>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F8043" w14:textId="77777777" w:rsidR="00C1051C" w:rsidRDefault="00C1051C" w:rsidP="0028281F">
      <w:pPr>
        <w:spacing w:after="0" w:line="240" w:lineRule="auto"/>
      </w:pPr>
      <w:r>
        <w:separator/>
      </w:r>
    </w:p>
  </w:footnote>
  <w:footnote w:type="continuationSeparator" w:id="0">
    <w:p w14:paraId="3DDD89CF" w14:textId="77777777" w:rsidR="00C1051C" w:rsidRDefault="00C1051C" w:rsidP="00282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FD0E" w14:textId="120DDF01" w:rsidR="004E402D" w:rsidRDefault="0063105F">
    <w:pPr>
      <w:pStyle w:val="Header"/>
    </w:pPr>
    <w:r w:rsidRPr="007D3EA3">
      <w:rPr>
        <w:rFonts w:ascii="Arial" w:hAnsi="Arial" w:cs="Arial"/>
        <w:noProof/>
        <w:sz w:val="32"/>
        <w:szCs w:val="32"/>
      </w:rPr>
      <w:drawing>
        <wp:anchor distT="0" distB="0" distL="114300" distR="114300" simplePos="0" relativeHeight="251675648" behindDoc="0" locked="0" layoutInCell="1" allowOverlap="1" wp14:anchorId="4527DF5C" wp14:editId="7D497978">
          <wp:simplePos x="0" y="0"/>
          <wp:positionH relativeFrom="margin">
            <wp:posOffset>1668145</wp:posOffset>
          </wp:positionH>
          <wp:positionV relativeFrom="paragraph">
            <wp:posOffset>521970</wp:posOffset>
          </wp:positionV>
          <wp:extent cx="2278380" cy="850900"/>
          <wp:effectExtent l="0" t="0" r="7620" b="635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8380" cy="850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5408" behindDoc="0" locked="0" layoutInCell="1" allowOverlap="1" wp14:anchorId="01DDC3CD" wp14:editId="4546E935">
              <wp:simplePos x="0" y="0"/>
              <wp:positionH relativeFrom="column">
                <wp:posOffset>-865505</wp:posOffset>
              </wp:positionH>
              <wp:positionV relativeFrom="paragraph">
                <wp:posOffset>-474980</wp:posOffset>
              </wp:positionV>
              <wp:extent cx="7787640" cy="2256155"/>
              <wp:effectExtent l="0" t="0" r="22860" b="10795"/>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7640" cy="2256155"/>
                        <a:chOff x="0" y="0"/>
                        <a:chExt cx="7788166" cy="2256589"/>
                      </a:xfrm>
                    </wpg:grpSpPr>
                    <wps:wsp>
                      <wps:cNvPr id="1" name="Flowchart: Process 2"/>
                      <wps:cNvSpPr/>
                      <wps:spPr>
                        <a:xfrm>
                          <a:off x="0" y="0"/>
                          <a:ext cx="7788166" cy="770255"/>
                        </a:xfrm>
                        <a:prstGeom prst="flowChartProcess">
                          <a:avLst/>
                        </a:prstGeom>
                        <a:solidFill>
                          <a:srgbClr val="C00000"/>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Flowchart: Process 3"/>
                      <wps:cNvSpPr/>
                      <wps:spPr>
                        <a:xfrm>
                          <a:off x="72190" y="1900989"/>
                          <a:ext cx="7708812" cy="355600"/>
                        </a:xfrm>
                        <a:prstGeom prst="flowChartProcess">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216C7D" id="Group 4" o:spid="_x0000_s1026" alt="&quot;&quot;" style="position:absolute;margin-left:-68.15pt;margin-top:-37.4pt;width:613.2pt;height:177.65pt;z-index:251665408" coordsize="77881,2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">
              <v:shapetype id="_x0000_t109" coordsize="21600,21600" o:spt="109" path="m,l,21600r21600,l21600,xe">
                <v:stroke joinstyle="miter"/>
                <v:path gradientshapeok="t" o:connecttype="rect"/>
              </v:shapetype>
              <v:shape id="Flowchart: Process 2" o:spid="_x0000_s1027" type="#_x0000_t109" style="position:absolute;width:77881;height:7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" fillcolor="#c00000" strokecolor="#c0504d [3205]" strokeweight="2pt"/>
              <v:shape id="Flowchart: Process 3" o:spid="_x0000_s1028" type="#_x0000_t109" style="position:absolute;left:721;top:19009;width:77089;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" fillcolor="red" strokecolor="red" strokeweight="2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310EC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C27FA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7D4416"/>
    <w:multiLevelType w:val="hybridMultilevel"/>
    <w:tmpl w:val="0B3665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3F7AF8"/>
    <w:multiLevelType w:val="hybridMultilevel"/>
    <w:tmpl w:val="3D80BDC0"/>
    <w:lvl w:ilvl="0" w:tplc="C876DF8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9093D"/>
    <w:multiLevelType w:val="hybridMultilevel"/>
    <w:tmpl w:val="0D2E1A20"/>
    <w:lvl w:ilvl="0" w:tplc="316EB52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74E95"/>
    <w:multiLevelType w:val="hybridMultilevel"/>
    <w:tmpl w:val="EA462E20"/>
    <w:lvl w:ilvl="0" w:tplc="2054A19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4113E"/>
    <w:multiLevelType w:val="hybridMultilevel"/>
    <w:tmpl w:val="CFA464B6"/>
    <w:lvl w:ilvl="0" w:tplc="0809000B">
      <w:start w:val="1"/>
      <w:numFmt w:val="bullet"/>
      <w:lvlText w:val=""/>
      <w:lvlJc w:val="left"/>
      <w:pPr>
        <w:ind w:left="720" w:hanging="360"/>
      </w:pPr>
      <w:rPr>
        <w:rFonts w:ascii="Wingdings" w:hAnsi="Wingdings" w:hint="default"/>
        <w:color w:val="C0000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ABA757B"/>
    <w:multiLevelType w:val="hybridMultilevel"/>
    <w:tmpl w:val="F25C4EC6"/>
    <w:lvl w:ilvl="0" w:tplc="0809000B">
      <w:start w:val="1"/>
      <w:numFmt w:val="bullet"/>
      <w:lvlText w:val=""/>
      <w:lvlJc w:val="left"/>
      <w:pPr>
        <w:ind w:left="720" w:hanging="360"/>
      </w:pPr>
      <w:rPr>
        <w:rFonts w:ascii="Wingdings" w:hAnsi="Wingdings" w:hint="default"/>
        <w:color w:val="C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C4409D6"/>
    <w:multiLevelType w:val="hybridMultilevel"/>
    <w:tmpl w:val="E826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861DA"/>
    <w:multiLevelType w:val="multilevel"/>
    <w:tmpl w:val="91AA8A44"/>
    <w:lvl w:ilvl="0">
      <w:start w:val="1"/>
      <w:numFmt w:val="decimal"/>
      <w:pStyle w:val="Heading2"/>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1E776706"/>
    <w:multiLevelType w:val="hybridMultilevel"/>
    <w:tmpl w:val="E5AECA54"/>
    <w:lvl w:ilvl="0" w:tplc="2054A190">
      <w:start w:val="1"/>
      <w:numFmt w:val="bullet"/>
      <w:lvlText w:val=""/>
      <w:lvlJc w:val="left"/>
      <w:pPr>
        <w:ind w:left="720" w:hanging="360"/>
      </w:pPr>
      <w:rPr>
        <w:rFonts w:ascii="Symbol" w:hAnsi="Symbol" w:hint="default"/>
        <w:color w:val="C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F1F2313"/>
    <w:multiLevelType w:val="hybridMultilevel"/>
    <w:tmpl w:val="C310AE22"/>
    <w:lvl w:ilvl="0" w:tplc="0809000B">
      <w:start w:val="1"/>
      <w:numFmt w:val="bullet"/>
      <w:lvlText w:val=""/>
      <w:lvlJc w:val="left"/>
      <w:pPr>
        <w:ind w:left="720" w:hanging="360"/>
      </w:pPr>
      <w:rPr>
        <w:rFonts w:ascii="Wingdings" w:hAnsi="Wingdings" w:hint="default"/>
        <w:color w:val="C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2DF6B46"/>
    <w:multiLevelType w:val="hybridMultilevel"/>
    <w:tmpl w:val="F6220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511715"/>
    <w:multiLevelType w:val="hybridMultilevel"/>
    <w:tmpl w:val="5A003294"/>
    <w:lvl w:ilvl="0" w:tplc="C876DF8A">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69850AB"/>
    <w:multiLevelType w:val="hybridMultilevel"/>
    <w:tmpl w:val="D504867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665514"/>
    <w:multiLevelType w:val="hybridMultilevel"/>
    <w:tmpl w:val="0B3665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D356C8B"/>
    <w:multiLevelType w:val="hybridMultilevel"/>
    <w:tmpl w:val="E2E86464"/>
    <w:lvl w:ilvl="0" w:tplc="2054A19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45294"/>
    <w:multiLevelType w:val="hybridMultilevel"/>
    <w:tmpl w:val="6DDC0CAC"/>
    <w:lvl w:ilvl="0" w:tplc="5FD28D96">
      <w:start w:val="1"/>
      <w:numFmt w:val="bullet"/>
      <w:lvlText w:val="•"/>
      <w:lvlJc w:val="left"/>
      <w:pPr>
        <w:tabs>
          <w:tab w:val="num" w:pos="720"/>
        </w:tabs>
        <w:ind w:left="720" w:hanging="360"/>
      </w:pPr>
      <w:rPr>
        <w:rFonts w:ascii="Arial" w:hAnsi="Arial" w:hint="default"/>
      </w:rPr>
    </w:lvl>
    <w:lvl w:ilvl="1" w:tplc="2E0A86C4" w:tentative="1">
      <w:start w:val="1"/>
      <w:numFmt w:val="bullet"/>
      <w:lvlText w:val="•"/>
      <w:lvlJc w:val="left"/>
      <w:pPr>
        <w:tabs>
          <w:tab w:val="num" w:pos="1440"/>
        </w:tabs>
        <w:ind w:left="1440" w:hanging="360"/>
      </w:pPr>
      <w:rPr>
        <w:rFonts w:ascii="Arial" w:hAnsi="Arial" w:hint="default"/>
      </w:rPr>
    </w:lvl>
    <w:lvl w:ilvl="2" w:tplc="8B047932" w:tentative="1">
      <w:start w:val="1"/>
      <w:numFmt w:val="bullet"/>
      <w:lvlText w:val="•"/>
      <w:lvlJc w:val="left"/>
      <w:pPr>
        <w:tabs>
          <w:tab w:val="num" w:pos="2160"/>
        </w:tabs>
        <w:ind w:left="2160" w:hanging="360"/>
      </w:pPr>
      <w:rPr>
        <w:rFonts w:ascii="Arial" w:hAnsi="Arial" w:hint="default"/>
      </w:rPr>
    </w:lvl>
    <w:lvl w:ilvl="3" w:tplc="EBD05124" w:tentative="1">
      <w:start w:val="1"/>
      <w:numFmt w:val="bullet"/>
      <w:lvlText w:val="•"/>
      <w:lvlJc w:val="left"/>
      <w:pPr>
        <w:tabs>
          <w:tab w:val="num" w:pos="2880"/>
        </w:tabs>
        <w:ind w:left="2880" w:hanging="360"/>
      </w:pPr>
      <w:rPr>
        <w:rFonts w:ascii="Arial" w:hAnsi="Arial" w:hint="default"/>
      </w:rPr>
    </w:lvl>
    <w:lvl w:ilvl="4" w:tplc="64FA362E" w:tentative="1">
      <w:start w:val="1"/>
      <w:numFmt w:val="bullet"/>
      <w:lvlText w:val="•"/>
      <w:lvlJc w:val="left"/>
      <w:pPr>
        <w:tabs>
          <w:tab w:val="num" w:pos="3600"/>
        </w:tabs>
        <w:ind w:left="3600" w:hanging="360"/>
      </w:pPr>
      <w:rPr>
        <w:rFonts w:ascii="Arial" w:hAnsi="Arial" w:hint="default"/>
      </w:rPr>
    </w:lvl>
    <w:lvl w:ilvl="5" w:tplc="E26AB466" w:tentative="1">
      <w:start w:val="1"/>
      <w:numFmt w:val="bullet"/>
      <w:lvlText w:val="•"/>
      <w:lvlJc w:val="left"/>
      <w:pPr>
        <w:tabs>
          <w:tab w:val="num" w:pos="4320"/>
        </w:tabs>
        <w:ind w:left="4320" w:hanging="360"/>
      </w:pPr>
      <w:rPr>
        <w:rFonts w:ascii="Arial" w:hAnsi="Arial" w:hint="default"/>
      </w:rPr>
    </w:lvl>
    <w:lvl w:ilvl="6" w:tplc="31422234" w:tentative="1">
      <w:start w:val="1"/>
      <w:numFmt w:val="bullet"/>
      <w:lvlText w:val="•"/>
      <w:lvlJc w:val="left"/>
      <w:pPr>
        <w:tabs>
          <w:tab w:val="num" w:pos="5040"/>
        </w:tabs>
        <w:ind w:left="5040" w:hanging="360"/>
      </w:pPr>
      <w:rPr>
        <w:rFonts w:ascii="Arial" w:hAnsi="Arial" w:hint="default"/>
      </w:rPr>
    </w:lvl>
    <w:lvl w:ilvl="7" w:tplc="81EE0C88" w:tentative="1">
      <w:start w:val="1"/>
      <w:numFmt w:val="bullet"/>
      <w:lvlText w:val="•"/>
      <w:lvlJc w:val="left"/>
      <w:pPr>
        <w:tabs>
          <w:tab w:val="num" w:pos="5760"/>
        </w:tabs>
        <w:ind w:left="5760" w:hanging="360"/>
      </w:pPr>
      <w:rPr>
        <w:rFonts w:ascii="Arial" w:hAnsi="Arial" w:hint="default"/>
      </w:rPr>
    </w:lvl>
    <w:lvl w:ilvl="8" w:tplc="04D4815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293F48"/>
    <w:multiLevelType w:val="hybridMultilevel"/>
    <w:tmpl w:val="BF607D58"/>
    <w:lvl w:ilvl="0" w:tplc="0809000B">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06791C"/>
    <w:multiLevelType w:val="hybridMultilevel"/>
    <w:tmpl w:val="B0901882"/>
    <w:lvl w:ilvl="0" w:tplc="2054A190">
      <w:start w:val="1"/>
      <w:numFmt w:val="bullet"/>
      <w:lvlText w:val=""/>
      <w:lvlJc w:val="left"/>
      <w:pPr>
        <w:ind w:left="720" w:hanging="360"/>
      </w:pPr>
      <w:rPr>
        <w:rFonts w:ascii="Symbol" w:hAnsi="Symbol" w:hint="default"/>
        <w:color w:val="C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29B6E97"/>
    <w:multiLevelType w:val="hybridMultilevel"/>
    <w:tmpl w:val="6CA2F022"/>
    <w:lvl w:ilvl="0" w:tplc="2054A190">
      <w:start w:val="1"/>
      <w:numFmt w:val="bullet"/>
      <w:lvlText w:val=""/>
      <w:lvlJc w:val="left"/>
      <w:rPr>
        <w:rFonts w:ascii="Symbol" w:hAnsi="Symbol" w:hint="default"/>
        <w:color w:val="C0000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2C708FB"/>
    <w:multiLevelType w:val="multilevel"/>
    <w:tmpl w:val="36FA9484"/>
    <w:numStyleLink w:val="CurrentList1"/>
  </w:abstractNum>
  <w:abstractNum w:abstractNumId="22" w15:restartNumberingAfterBreak="0">
    <w:nsid w:val="46B31417"/>
    <w:multiLevelType w:val="hybridMultilevel"/>
    <w:tmpl w:val="F112E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767A2F"/>
    <w:multiLevelType w:val="hybridMultilevel"/>
    <w:tmpl w:val="8458B886"/>
    <w:lvl w:ilvl="0" w:tplc="2054A19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F53369"/>
    <w:multiLevelType w:val="hybridMultilevel"/>
    <w:tmpl w:val="2294F26E"/>
    <w:lvl w:ilvl="0" w:tplc="11F2DDD2">
      <w:start w:val="1"/>
      <w:numFmt w:val="bullet"/>
      <w:lvlText w:val="•"/>
      <w:lvlJc w:val="left"/>
      <w:pPr>
        <w:tabs>
          <w:tab w:val="num" w:pos="720"/>
        </w:tabs>
        <w:ind w:left="720" w:hanging="360"/>
      </w:pPr>
      <w:rPr>
        <w:rFonts w:ascii="Arial" w:hAnsi="Arial" w:hint="default"/>
      </w:rPr>
    </w:lvl>
    <w:lvl w:ilvl="1" w:tplc="7AB27248" w:tentative="1">
      <w:start w:val="1"/>
      <w:numFmt w:val="bullet"/>
      <w:lvlText w:val="•"/>
      <w:lvlJc w:val="left"/>
      <w:pPr>
        <w:tabs>
          <w:tab w:val="num" w:pos="1440"/>
        </w:tabs>
        <w:ind w:left="1440" w:hanging="360"/>
      </w:pPr>
      <w:rPr>
        <w:rFonts w:ascii="Arial" w:hAnsi="Arial" w:hint="default"/>
      </w:rPr>
    </w:lvl>
    <w:lvl w:ilvl="2" w:tplc="BAE8CAA2" w:tentative="1">
      <w:start w:val="1"/>
      <w:numFmt w:val="bullet"/>
      <w:lvlText w:val="•"/>
      <w:lvlJc w:val="left"/>
      <w:pPr>
        <w:tabs>
          <w:tab w:val="num" w:pos="2160"/>
        </w:tabs>
        <w:ind w:left="2160" w:hanging="360"/>
      </w:pPr>
      <w:rPr>
        <w:rFonts w:ascii="Arial" w:hAnsi="Arial" w:hint="default"/>
      </w:rPr>
    </w:lvl>
    <w:lvl w:ilvl="3" w:tplc="231080F0" w:tentative="1">
      <w:start w:val="1"/>
      <w:numFmt w:val="bullet"/>
      <w:lvlText w:val="•"/>
      <w:lvlJc w:val="left"/>
      <w:pPr>
        <w:tabs>
          <w:tab w:val="num" w:pos="2880"/>
        </w:tabs>
        <w:ind w:left="2880" w:hanging="360"/>
      </w:pPr>
      <w:rPr>
        <w:rFonts w:ascii="Arial" w:hAnsi="Arial" w:hint="default"/>
      </w:rPr>
    </w:lvl>
    <w:lvl w:ilvl="4" w:tplc="0B4A7E9A" w:tentative="1">
      <w:start w:val="1"/>
      <w:numFmt w:val="bullet"/>
      <w:lvlText w:val="•"/>
      <w:lvlJc w:val="left"/>
      <w:pPr>
        <w:tabs>
          <w:tab w:val="num" w:pos="3600"/>
        </w:tabs>
        <w:ind w:left="3600" w:hanging="360"/>
      </w:pPr>
      <w:rPr>
        <w:rFonts w:ascii="Arial" w:hAnsi="Arial" w:hint="default"/>
      </w:rPr>
    </w:lvl>
    <w:lvl w:ilvl="5" w:tplc="56E4EF20" w:tentative="1">
      <w:start w:val="1"/>
      <w:numFmt w:val="bullet"/>
      <w:lvlText w:val="•"/>
      <w:lvlJc w:val="left"/>
      <w:pPr>
        <w:tabs>
          <w:tab w:val="num" w:pos="4320"/>
        </w:tabs>
        <w:ind w:left="4320" w:hanging="360"/>
      </w:pPr>
      <w:rPr>
        <w:rFonts w:ascii="Arial" w:hAnsi="Arial" w:hint="default"/>
      </w:rPr>
    </w:lvl>
    <w:lvl w:ilvl="6" w:tplc="63482288" w:tentative="1">
      <w:start w:val="1"/>
      <w:numFmt w:val="bullet"/>
      <w:lvlText w:val="•"/>
      <w:lvlJc w:val="left"/>
      <w:pPr>
        <w:tabs>
          <w:tab w:val="num" w:pos="5040"/>
        </w:tabs>
        <w:ind w:left="5040" w:hanging="360"/>
      </w:pPr>
      <w:rPr>
        <w:rFonts w:ascii="Arial" w:hAnsi="Arial" w:hint="default"/>
      </w:rPr>
    </w:lvl>
    <w:lvl w:ilvl="7" w:tplc="1A0C9420" w:tentative="1">
      <w:start w:val="1"/>
      <w:numFmt w:val="bullet"/>
      <w:lvlText w:val="•"/>
      <w:lvlJc w:val="left"/>
      <w:pPr>
        <w:tabs>
          <w:tab w:val="num" w:pos="5760"/>
        </w:tabs>
        <w:ind w:left="5760" w:hanging="360"/>
      </w:pPr>
      <w:rPr>
        <w:rFonts w:ascii="Arial" w:hAnsi="Arial" w:hint="default"/>
      </w:rPr>
    </w:lvl>
    <w:lvl w:ilvl="8" w:tplc="2C342AE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44030F"/>
    <w:multiLevelType w:val="hybridMultilevel"/>
    <w:tmpl w:val="9B7A084E"/>
    <w:lvl w:ilvl="0" w:tplc="2054A19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B04936"/>
    <w:multiLevelType w:val="multilevel"/>
    <w:tmpl w:val="43C075FE"/>
    <w:lvl w:ilvl="0">
      <w:start w:val="9"/>
      <w:numFmt w:val="decimal"/>
      <w:lvlText w:val="%1"/>
      <w:lvlJc w:val="left"/>
      <w:pPr>
        <w:ind w:left="720" w:hanging="360"/>
      </w:pPr>
      <w:rPr>
        <w:rFonts w:hint="default"/>
      </w:rPr>
    </w:lvl>
    <w:lvl w:ilvl="1">
      <w:start w:val="1"/>
      <w:numFmt w:val="decimal"/>
      <w:isLgl/>
      <w:lvlText w:val="%1.%2"/>
      <w:lvlJc w:val="left"/>
      <w:pPr>
        <w:ind w:left="1077" w:hanging="71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1BC7060"/>
    <w:multiLevelType w:val="hybridMultilevel"/>
    <w:tmpl w:val="C352BACC"/>
    <w:lvl w:ilvl="0" w:tplc="A030DEA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7A5C3A"/>
    <w:multiLevelType w:val="hybridMultilevel"/>
    <w:tmpl w:val="597A3976"/>
    <w:lvl w:ilvl="0" w:tplc="0809000B">
      <w:start w:val="1"/>
      <w:numFmt w:val="bullet"/>
      <w:lvlText w:val=""/>
      <w:lvlJc w:val="left"/>
      <w:pPr>
        <w:ind w:left="720" w:hanging="360"/>
      </w:pPr>
      <w:rPr>
        <w:rFonts w:ascii="Wingdings" w:hAnsi="Wingdings" w:hint="default"/>
        <w:color w:val="C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B7E3478"/>
    <w:multiLevelType w:val="hybridMultilevel"/>
    <w:tmpl w:val="349ED760"/>
    <w:lvl w:ilvl="0" w:tplc="FDD208DE">
      <w:start w:val="1"/>
      <w:numFmt w:val="bullet"/>
      <w:lvlText w:val="•"/>
      <w:lvlJc w:val="left"/>
      <w:pPr>
        <w:tabs>
          <w:tab w:val="num" w:pos="720"/>
        </w:tabs>
        <w:ind w:left="720" w:hanging="360"/>
      </w:pPr>
      <w:rPr>
        <w:rFonts w:ascii="Arial" w:hAnsi="Arial" w:hint="default"/>
      </w:rPr>
    </w:lvl>
    <w:lvl w:ilvl="1" w:tplc="7BDC4D82" w:tentative="1">
      <w:start w:val="1"/>
      <w:numFmt w:val="bullet"/>
      <w:lvlText w:val="•"/>
      <w:lvlJc w:val="left"/>
      <w:pPr>
        <w:tabs>
          <w:tab w:val="num" w:pos="1440"/>
        </w:tabs>
        <w:ind w:left="1440" w:hanging="360"/>
      </w:pPr>
      <w:rPr>
        <w:rFonts w:ascii="Arial" w:hAnsi="Arial" w:hint="default"/>
      </w:rPr>
    </w:lvl>
    <w:lvl w:ilvl="2" w:tplc="E2986B0E" w:tentative="1">
      <w:start w:val="1"/>
      <w:numFmt w:val="bullet"/>
      <w:lvlText w:val="•"/>
      <w:lvlJc w:val="left"/>
      <w:pPr>
        <w:tabs>
          <w:tab w:val="num" w:pos="2160"/>
        </w:tabs>
        <w:ind w:left="2160" w:hanging="360"/>
      </w:pPr>
      <w:rPr>
        <w:rFonts w:ascii="Arial" w:hAnsi="Arial" w:hint="default"/>
      </w:rPr>
    </w:lvl>
    <w:lvl w:ilvl="3" w:tplc="703AF9B4" w:tentative="1">
      <w:start w:val="1"/>
      <w:numFmt w:val="bullet"/>
      <w:lvlText w:val="•"/>
      <w:lvlJc w:val="left"/>
      <w:pPr>
        <w:tabs>
          <w:tab w:val="num" w:pos="2880"/>
        </w:tabs>
        <w:ind w:left="2880" w:hanging="360"/>
      </w:pPr>
      <w:rPr>
        <w:rFonts w:ascii="Arial" w:hAnsi="Arial" w:hint="default"/>
      </w:rPr>
    </w:lvl>
    <w:lvl w:ilvl="4" w:tplc="F5A449FA" w:tentative="1">
      <w:start w:val="1"/>
      <w:numFmt w:val="bullet"/>
      <w:lvlText w:val="•"/>
      <w:lvlJc w:val="left"/>
      <w:pPr>
        <w:tabs>
          <w:tab w:val="num" w:pos="3600"/>
        </w:tabs>
        <w:ind w:left="3600" w:hanging="360"/>
      </w:pPr>
      <w:rPr>
        <w:rFonts w:ascii="Arial" w:hAnsi="Arial" w:hint="default"/>
      </w:rPr>
    </w:lvl>
    <w:lvl w:ilvl="5" w:tplc="853E27A2" w:tentative="1">
      <w:start w:val="1"/>
      <w:numFmt w:val="bullet"/>
      <w:lvlText w:val="•"/>
      <w:lvlJc w:val="left"/>
      <w:pPr>
        <w:tabs>
          <w:tab w:val="num" w:pos="4320"/>
        </w:tabs>
        <w:ind w:left="4320" w:hanging="360"/>
      </w:pPr>
      <w:rPr>
        <w:rFonts w:ascii="Arial" w:hAnsi="Arial" w:hint="default"/>
      </w:rPr>
    </w:lvl>
    <w:lvl w:ilvl="6" w:tplc="B65EEB36" w:tentative="1">
      <w:start w:val="1"/>
      <w:numFmt w:val="bullet"/>
      <w:lvlText w:val="•"/>
      <w:lvlJc w:val="left"/>
      <w:pPr>
        <w:tabs>
          <w:tab w:val="num" w:pos="5040"/>
        </w:tabs>
        <w:ind w:left="5040" w:hanging="360"/>
      </w:pPr>
      <w:rPr>
        <w:rFonts w:ascii="Arial" w:hAnsi="Arial" w:hint="default"/>
      </w:rPr>
    </w:lvl>
    <w:lvl w:ilvl="7" w:tplc="0CA6782C" w:tentative="1">
      <w:start w:val="1"/>
      <w:numFmt w:val="bullet"/>
      <w:lvlText w:val="•"/>
      <w:lvlJc w:val="left"/>
      <w:pPr>
        <w:tabs>
          <w:tab w:val="num" w:pos="5760"/>
        </w:tabs>
        <w:ind w:left="5760" w:hanging="360"/>
      </w:pPr>
      <w:rPr>
        <w:rFonts w:ascii="Arial" w:hAnsi="Arial" w:hint="default"/>
      </w:rPr>
    </w:lvl>
    <w:lvl w:ilvl="8" w:tplc="9E9E876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C1148B6"/>
    <w:multiLevelType w:val="hybridMultilevel"/>
    <w:tmpl w:val="7E1C9E1E"/>
    <w:lvl w:ilvl="0" w:tplc="2054A190">
      <w:start w:val="1"/>
      <w:numFmt w:val="bullet"/>
      <w:lvlText w:val=""/>
      <w:lvlJc w:val="left"/>
      <w:rPr>
        <w:rFonts w:ascii="Symbol" w:hAnsi="Symbol" w:hint="default"/>
        <w:color w:val="C0000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0200795"/>
    <w:multiLevelType w:val="hybridMultilevel"/>
    <w:tmpl w:val="09787EEA"/>
    <w:lvl w:ilvl="0" w:tplc="0809000B">
      <w:start w:val="1"/>
      <w:numFmt w:val="bullet"/>
      <w:lvlText w:val=""/>
      <w:lvlJc w:val="left"/>
      <w:pPr>
        <w:ind w:left="720" w:hanging="360"/>
      </w:pPr>
      <w:rPr>
        <w:rFonts w:ascii="Wingdings" w:hAnsi="Wingdings" w:hint="default"/>
        <w:color w:val="C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26D421C"/>
    <w:multiLevelType w:val="hybridMultilevel"/>
    <w:tmpl w:val="DCCAADFA"/>
    <w:lvl w:ilvl="0" w:tplc="2054A19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EC7338"/>
    <w:multiLevelType w:val="hybridMultilevel"/>
    <w:tmpl w:val="9F0E7A94"/>
    <w:lvl w:ilvl="0" w:tplc="0809000B">
      <w:start w:val="1"/>
      <w:numFmt w:val="bullet"/>
      <w:lvlText w:val=""/>
      <w:lvlJc w:val="left"/>
      <w:pPr>
        <w:ind w:left="720" w:hanging="360"/>
      </w:pPr>
      <w:rPr>
        <w:rFonts w:ascii="Wingdings" w:hAnsi="Wingdings" w:hint="default"/>
        <w:color w:val="C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9B752B1"/>
    <w:multiLevelType w:val="hybridMultilevel"/>
    <w:tmpl w:val="0B3665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9F2454D"/>
    <w:multiLevelType w:val="hybridMultilevel"/>
    <w:tmpl w:val="CAE68AE4"/>
    <w:lvl w:ilvl="0" w:tplc="BEE03060">
      <w:start w:val="1"/>
      <w:numFmt w:val="bullet"/>
      <w:lvlText w:val="•"/>
      <w:lvlJc w:val="left"/>
      <w:pPr>
        <w:tabs>
          <w:tab w:val="num" w:pos="720"/>
        </w:tabs>
        <w:ind w:left="720" w:hanging="360"/>
      </w:pPr>
      <w:rPr>
        <w:rFonts w:ascii="Arial" w:hAnsi="Arial" w:hint="default"/>
      </w:rPr>
    </w:lvl>
    <w:lvl w:ilvl="1" w:tplc="4858AFA4" w:tentative="1">
      <w:start w:val="1"/>
      <w:numFmt w:val="bullet"/>
      <w:lvlText w:val="•"/>
      <w:lvlJc w:val="left"/>
      <w:pPr>
        <w:tabs>
          <w:tab w:val="num" w:pos="1440"/>
        </w:tabs>
        <w:ind w:left="1440" w:hanging="360"/>
      </w:pPr>
      <w:rPr>
        <w:rFonts w:ascii="Arial" w:hAnsi="Arial" w:hint="default"/>
      </w:rPr>
    </w:lvl>
    <w:lvl w:ilvl="2" w:tplc="ADF663F2" w:tentative="1">
      <w:start w:val="1"/>
      <w:numFmt w:val="bullet"/>
      <w:lvlText w:val="•"/>
      <w:lvlJc w:val="left"/>
      <w:pPr>
        <w:tabs>
          <w:tab w:val="num" w:pos="2160"/>
        </w:tabs>
        <w:ind w:left="2160" w:hanging="360"/>
      </w:pPr>
      <w:rPr>
        <w:rFonts w:ascii="Arial" w:hAnsi="Arial" w:hint="default"/>
      </w:rPr>
    </w:lvl>
    <w:lvl w:ilvl="3" w:tplc="CAC2FCDC" w:tentative="1">
      <w:start w:val="1"/>
      <w:numFmt w:val="bullet"/>
      <w:lvlText w:val="•"/>
      <w:lvlJc w:val="left"/>
      <w:pPr>
        <w:tabs>
          <w:tab w:val="num" w:pos="2880"/>
        </w:tabs>
        <w:ind w:left="2880" w:hanging="360"/>
      </w:pPr>
      <w:rPr>
        <w:rFonts w:ascii="Arial" w:hAnsi="Arial" w:hint="default"/>
      </w:rPr>
    </w:lvl>
    <w:lvl w:ilvl="4" w:tplc="2D602876" w:tentative="1">
      <w:start w:val="1"/>
      <w:numFmt w:val="bullet"/>
      <w:lvlText w:val="•"/>
      <w:lvlJc w:val="left"/>
      <w:pPr>
        <w:tabs>
          <w:tab w:val="num" w:pos="3600"/>
        </w:tabs>
        <w:ind w:left="3600" w:hanging="360"/>
      </w:pPr>
      <w:rPr>
        <w:rFonts w:ascii="Arial" w:hAnsi="Arial" w:hint="default"/>
      </w:rPr>
    </w:lvl>
    <w:lvl w:ilvl="5" w:tplc="BECADC12" w:tentative="1">
      <w:start w:val="1"/>
      <w:numFmt w:val="bullet"/>
      <w:lvlText w:val="•"/>
      <w:lvlJc w:val="left"/>
      <w:pPr>
        <w:tabs>
          <w:tab w:val="num" w:pos="4320"/>
        </w:tabs>
        <w:ind w:left="4320" w:hanging="360"/>
      </w:pPr>
      <w:rPr>
        <w:rFonts w:ascii="Arial" w:hAnsi="Arial" w:hint="default"/>
      </w:rPr>
    </w:lvl>
    <w:lvl w:ilvl="6" w:tplc="3C4A4834" w:tentative="1">
      <w:start w:val="1"/>
      <w:numFmt w:val="bullet"/>
      <w:lvlText w:val="•"/>
      <w:lvlJc w:val="left"/>
      <w:pPr>
        <w:tabs>
          <w:tab w:val="num" w:pos="5040"/>
        </w:tabs>
        <w:ind w:left="5040" w:hanging="360"/>
      </w:pPr>
      <w:rPr>
        <w:rFonts w:ascii="Arial" w:hAnsi="Arial" w:hint="default"/>
      </w:rPr>
    </w:lvl>
    <w:lvl w:ilvl="7" w:tplc="5A887636" w:tentative="1">
      <w:start w:val="1"/>
      <w:numFmt w:val="bullet"/>
      <w:lvlText w:val="•"/>
      <w:lvlJc w:val="left"/>
      <w:pPr>
        <w:tabs>
          <w:tab w:val="num" w:pos="5760"/>
        </w:tabs>
        <w:ind w:left="5760" w:hanging="360"/>
      </w:pPr>
      <w:rPr>
        <w:rFonts w:ascii="Arial" w:hAnsi="Arial" w:hint="default"/>
      </w:rPr>
    </w:lvl>
    <w:lvl w:ilvl="8" w:tplc="611AA68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A7F4D22"/>
    <w:multiLevelType w:val="hybridMultilevel"/>
    <w:tmpl w:val="C3820952"/>
    <w:lvl w:ilvl="0" w:tplc="0809000B">
      <w:start w:val="1"/>
      <w:numFmt w:val="bullet"/>
      <w:lvlText w:val=""/>
      <w:lvlJc w:val="left"/>
      <w:rPr>
        <w:rFonts w:ascii="Wingdings" w:hAnsi="Wingdings" w:hint="default"/>
        <w:color w:val="C0000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ABF7AC6"/>
    <w:multiLevelType w:val="hybridMultilevel"/>
    <w:tmpl w:val="2BD27442"/>
    <w:lvl w:ilvl="0" w:tplc="2054A19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E9074D"/>
    <w:multiLevelType w:val="hybridMultilevel"/>
    <w:tmpl w:val="DE1C54AC"/>
    <w:lvl w:ilvl="0" w:tplc="2054A19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751206"/>
    <w:multiLevelType w:val="multilevel"/>
    <w:tmpl w:val="36FA9484"/>
    <w:styleLink w:val="CurrentList1"/>
    <w:lvl w:ilvl="0">
      <w:start w:val="1"/>
      <w:numFmt w:val="decimal"/>
      <w:lvlText w:val="%1."/>
      <w:lvlJc w:val="left"/>
      <w:pPr>
        <w:ind w:left="207" w:hanging="360"/>
      </w:pPr>
    </w:lvl>
    <w:lvl w:ilvl="1">
      <w:start w:val="1"/>
      <w:numFmt w:val="decimal"/>
      <w:isLgl/>
      <w:lvlText w:val="%1.%2."/>
      <w:lvlJc w:val="left"/>
      <w:pPr>
        <w:ind w:left="709" w:hanging="720"/>
      </w:pPr>
      <w:rPr>
        <w:rFonts w:hint="default"/>
        <w:b w:val="0"/>
        <w:bCs w:val="0"/>
        <w:color w:val="auto"/>
      </w:rPr>
    </w:lvl>
    <w:lvl w:ilvl="2">
      <w:start w:val="1"/>
      <w:numFmt w:val="decimal"/>
      <w:isLgl/>
      <w:lvlText w:val="%1.%2.%3."/>
      <w:lvlJc w:val="left"/>
      <w:pPr>
        <w:ind w:left="720" w:hanging="1080"/>
      </w:pPr>
      <w:rPr>
        <w:rFonts w:hint="default"/>
      </w:rPr>
    </w:lvl>
    <w:lvl w:ilvl="3">
      <w:start w:val="1"/>
      <w:numFmt w:val="decimal"/>
      <w:isLgl/>
      <w:lvlText w:val="%1.%2.%3.%4."/>
      <w:lvlJc w:val="left"/>
      <w:pPr>
        <w:ind w:left="720" w:hanging="1080"/>
      </w:pPr>
      <w:rPr>
        <w:rFonts w:hint="default"/>
      </w:rPr>
    </w:lvl>
    <w:lvl w:ilvl="4">
      <w:start w:val="1"/>
      <w:numFmt w:val="decimal"/>
      <w:isLgl/>
      <w:lvlText w:val="%1.%2.%3.%4.%5."/>
      <w:lvlJc w:val="left"/>
      <w:pPr>
        <w:ind w:left="1080" w:hanging="1440"/>
      </w:pPr>
      <w:rPr>
        <w:rFonts w:hint="default"/>
      </w:rPr>
    </w:lvl>
    <w:lvl w:ilvl="5">
      <w:start w:val="1"/>
      <w:numFmt w:val="decimal"/>
      <w:isLgl/>
      <w:lvlText w:val="%1.%2.%3.%4.%5.%6."/>
      <w:lvlJc w:val="left"/>
      <w:pPr>
        <w:ind w:left="1440" w:hanging="1800"/>
      </w:pPr>
      <w:rPr>
        <w:rFonts w:hint="default"/>
      </w:rPr>
    </w:lvl>
    <w:lvl w:ilvl="6">
      <w:start w:val="1"/>
      <w:numFmt w:val="decimal"/>
      <w:isLgl/>
      <w:lvlText w:val="%1.%2.%3.%4.%5.%6.%7."/>
      <w:lvlJc w:val="left"/>
      <w:pPr>
        <w:ind w:left="1800" w:hanging="2160"/>
      </w:pPr>
      <w:rPr>
        <w:rFonts w:hint="default"/>
      </w:rPr>
    </w:lvl>
    <w:lvl w:ilvl="7">
      <w:start w:val="1"/>
      <w:numFmt w:val="decimal"/>
      <w:isLgl/>
      <w:lvlText w:val="%1.%2.%3.%4.%5.%6.%7.%8."/>
      <w:lvlJc w:val="left"/>
      <w:pPr>
        <w:ind w:left="1800" w:hanging="2160"/>
      </w:pPr>
      <w:rPr>
        <w:rFonts w:hint="default"/>
      </w:rPr>
    </w:lvl>
    <w:lvl w:ilvl="8">
      <w:start w:val="1"/>
      <w:numFmt w:val="decimal"/>
      <w:isLgl/>
      <w:lvlText w:val="%1.%2.%3.%4.%5.%6.%7.%8.%9."/>
      <w:lvlJc w:val="left"/>
      <w:pPr>
        <w:ind w:left="2160" w:hanging="2520"/>
      </w:pPr>
      <w:rPr>
        <w:rFonts w:hint="default"/>
      </w:rPr>
    </w:lvl>
  </w:abstractNum>
  <w:abstractNum w:abstractNumId="40" w15:restartNumberingAfterBreak="0">
    <w:nsid w:val="6F295A84"/>
    <w:multiLevelType w:val="hybridMultilevel"/>
    <w:tmpl w:val="231A1A38"/>
    <w:lvl w:ilvl="0" w:tplc="0809000B">
      <w:start w:val="1"/>
      <w:numFmt w:val="bullet"/>
      <w:lvlText w:val=""/>
      <w:lvlJc w:val="left"/>
      <w:pPr>
        <w:ind w:left="720" w:hanging="360"/>
      </w:pPr>
      <w:rPr>
        <w:rFonts w:ascii="Wingdings" w:hAnsi="Wingdings" w:hint="default"/>
        <w:color w:val="C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1F93D0C"/>
    <w:multiLevelType w:val="hybridMultilevel"/>
    <w:tmpl w:val="A68E133C"/>
    <w:lvl w:ilvl="0" w:tplc="2054A190">
      <w:start w:val="1"/>
      <w:numFmt w:val="bullet"/>
      <w:lvlText w:val=""/>
      <w:lvlJc w:val="left"/>
      <w:pPr>
        <w:ind w:left="1440" w:hanging="360"/>
      </w:pPr>
      <w:rPr>
        <w:rFonts w:ascii="Symbol" w:hAnsi="Symbol" w:hint="default"/>
        <w:color w:val="C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2" w15:restartNumberingAfterBreak="0">
    <w:nsid w:val="74472426"/>
    <w:multiLevelType w:val="hybridMultilevel"/>
    <w:tmpl w:val="0B3665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EE651B"/>
    <w:multiLevelType w:val="hybridMultilevel"/>
    <w:tmpl w:val="053A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DC2272"/>
    <w:multiLevelType w:val="hybridMultilevel"/>
    <w:tmpl w:val="551A60C6"/>
    <w:lvl w:ilvl="0" w:tplc="2054A190">
      <w:start w:val="1"/>
      <w:numFmt w:val="bullet"/>
      <w:lvlText w:val=""/>
      <w:lvlJc w:val="left"/>
      <w:pPr>
        <w:ind w:left="720" w:hanging="360"/>
      </w:pPr>
      <w:rPr>
        <w:rFonts w:ascii="Symbol" w:hAnsi="Symbol"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611BEE"/>
    <w:multiLevelType w:val="hybridMultilevel"/>
    <w:tmpl w:val="813E98AA"/>
    <w:lvl w:ilvl="0" w:tplc="62441E8A">
      <w:start w:val="1"/>
      <w:numFmt w:val="bullet"/>
      <w:lvlText w:val="•"/>
      <w:lvlJc w:val="left"/>
      <w:pPr>
        <w:tabs>
          <w:tab w:val="num" w:pos="720"/>
        </w:tabs>
        <w:ind w:left="720" w:hanging="360"/>
      </w:pPr>
      <w:rPr>
        <w:rFonts w:ascii="Arial" w:hAnsi="Arial" w:hint="default"/>
      </w:rPr>
    </w:lvl>
    <w:lvl w:ilvl="1" w:tplc="1ABCEA8C" w:tentative="1">
      <w:start w:val="1"/>
      <w:numFmt w:val="bullet"/>
      <w:lvlText w:val="•"/>
      <w:lvlJc w:val="left"/>
      <w:pPr>
        <w:tabs>
          <w:tab w:val="num" w:pos="1440"/>
        </w:tabs>
        <w:ind w:left="1440" w:hanging="360"/>
      </w:pPr>
      <w:rPr>
        <w:rFonts w:ascii="Arial" w:hAnsi="Arial" w:hint="default"/>
      </w:rPr>
    </w:lvl>
    <w:lvl w:ilvl="2" w:tplc="8FB20BDA" w:tentative="1">
      <w:start w:val="1"/>
      <w:numFmt w:val="bullet"/>
      <w:lvlText w:val="•"/>
      <w:lvlJc w:val="left"/>
      <w:pPr>
        <w:tabs>
          <w:tab w:val="num" w:pos="2160"/>
        </w:tabs>
        <w:ind w:left="2160" w:hanging="360"/>
      </w:pPr>
      <w:rPr>
        <w:rFonts w:ascii="Arial" w:hAnsi="Arial" w:hint="default"/>
      </w:rPr>
    </w:lvl>
    <w:lvl w:ilvl="3" w:tplc="F9C2550C" w:tentative="1">
      <w:start w:val="1"/>
      <w:numFmt w:val="bullet"/>
      <w:lvlText w:val="•"/>
      <w:lvlJc w:val="left"/>
      <w:pPr>
        <w:tabs>
          <w:tab w:val="num" w:pos="2880"/>
        </w:tabs>
        <w:ind w:left="2880" w:hanging="360"/>
      </w:pPr>
      <w:rPr>
        <w:rFonts w:ascii="Arial" w:hAnsi="Arial" w:hint="default"/>
      </w:rPr>
    </w:lvl>
    <w:lvl w:ilvl="4" w:tplc="21BC7B66" w:tentative="1">
      <w:start w:val="1"/>
      <w:numFmt w:val="bullet"/>
      <w:lvlText w:val="•"/>
      <w:lvlJc w:val="left"/>
      <w:pPr>
        <w:tabs>
          <w:tab w:val="num" w:pos="3600"/>
        </w:tabs>
        <w:ind w:left="3600" w:hanging="360"/>
      </w:pPr>
      <w:rPr>
        <w:rFonts w:ascii="Arial" w:hAnsi="Arial" w:hint="default"/>
      </w:rPr>
    </w:lvl>
    <w:lvl w:ilvl="5" w:tplc="93BE74E4" w:tentative="1">
      <w:start w:val="1"/>
      <w:numFmt w:val="bullet"/>
      <w:lvlText w:val="•"/>
      <w:lvlJc w:val="left"/>
      <w:pPr>
        <w:tabs>
          <w:tab w:val="num" w:pos="4320"/>
        </w:tabs>
        <w:ind w:left="4320" w:hanging="360"/>
      </w:pPr>
      <w:rPr>
        <w:rFonts w:ascii="Arial" w:hAnsi="Arial" w:hint="default"/>
      </w:rPr>
    </w:lvl>
    <w:lvl w:ilvl="6" w:tplc="ED8E0E72" w:tentative="1">
      <w:start w:val="1"/>
      <w:numFmt w:val="bullet"/>
      <w:lvlText w:val="•"/>
      <w:lvlJc w:val="left"/>
      <w:pPr>
        <w:tabs>
          <w:tab w:val="num" w:pos="5040"/>
        </w:tabs>
        <w:ind w:left="5040" w:hanging="360"/>
      </w:pPr>
      <w:rPr>
        <w:rFonts w:ascii="Arial" w:hAnsi="Arial" w:hint="default"/>
      </w:rPr>
    </w:lvl>
    <w:lvl w:ilvl="7" w:tplc="6C382076" w:tentative="1">
      <w:start w:val="1"/>
      <w:numFmt w:val="bullet"/>
      <w:lvlText w:val="•"/>
      <w:lvlJc w:val="left"/>
      <w:pPr>
        <w:tabs>
          <w:tab w:val="num" w:pos="5760"/>
        </w:tabs>
        <w:ind w:left="5760" w:hanging="360"/>
      </w:pPr>
      <w:rPr>
        <w:rFonts w:ascii="Arial" w:hAnsi="Arial" w:hint="default"/>
      </w:rPr>
    </w:lvl>
    <w:lvl w:ilvl="8" w:tplc="C4F6A4F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DC25D23"/>
    <w:multiLevelType w:val="hybridMultilevel"/>
    <w:tmpl w:val="ABEC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E7636A"/>
    <w:multiLevelType w:val="hybridMultilevel"/>
    <w:tmpl w:val="0B3665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52386661">
    <w:abstractNumId w:val="9"/>
  </w:num>
  <w:num w:numId="2" w16cid:durableId="248195350">
    <w:abstractNumId w:val="37"/>
  </w:num>
  <w:num w:numId="3" w16cid:durableId="4864962">
    <w:abstractNumId w:val="25"/>
  </w:num>
  <w:num w:numId="4" w16cid:durableId="559288832">
    <w:abstractNumId w:val="16"/>
  </w:num>
  <w:num w:numId="5" w16cid:durableId="1286304237">
    <w:abstractNumId w:val="38"/>
  </w:num>
  <w:num w:numId="6" w16cid:durableId="760494713">
    <w:abstractNumId w:val="43"/>
  </w:num>
  <w:num w:numId="7" w16cid:durableId="2083327950">
    <w:abstractNumId w:val="27"/>
  </w:num>
  <w:num w:numId="8" w16cid:durableId="1058820389">
    <w:abstractNumId w:val="22"/>
  </w:num>
  <w:num w:numId="9" w16cid:durableId="1312755943">
    <w:abstractNumId w:val="39"/>
  </w:num>
  <w:num w:numId="10" w16cid:durableId="458957059">
    <w:abstractNumId w:val="21"/>
  </w:num>
  <w:num w:numId="11" w16cid:durableId="1006008877">
    <w:abstractNumId w:val="3"/>
  </w:num>
  <w:num w:numId="12" w16cid:durableId="1210725967">
    <w:abstractNumId w:val="17"/>
  </w:num>
  <w:num w:numId="13" w16cid:durableId="681055510">
    <w:abstractNumId w:val="13"/>
  </w:num>
  <w:num w:numId="14" w16cid:durableId="894439012">
    <w:abstractNumId w:val="41"/>
  </w:num>
  <w:num w:numId="15" w16cid:durableId="1713842651">
    <w:abstractNumId w:val="44"/>
  </w:num>
  <w:num w:numId="16" w16cid:durableId="796336140">
    <w:abstractNumId w:val="0"/>
  </w:num>
  <w:num w:numId="17" w16cid:durableId="310527739">
    <w:abstractNumId w:val="1"/>
  </w:num>
  <w:num w:numId="18" w16cid:durableId="319310575">
    <w:abstractNumId w:val="12"/>
  </w:num>
  <w:num w:numId="19" w16cid:durableId="1119255437">
    <w:abstractNumId w:val="8"/>
  </w:num>
  <w:num w:numId="20" w16cid:durableId="641036919">
    <w:abstractNumId w:val="14"/>
  </w:num>
  <w:num w:numId="21" w16cid:durableId="665943361">
    <w:abstractNumId w:val="42"/>
  </w:num>
  <w:num w:numId="22" w16cid:durableId="566917709">
    <w:abstractNumId w:val="47"/>
  </w:num>
  <w:num w:numId="23" w16cid:durableId="719014058">
    <w:abstractNumId w:val="10"/>
  </w:num>
  <w:num w:numId="24" w16cid:durableId="1667439691">
    <w:abstractNumId w:val="45"/>
  </w:num>
  <w:num w:numId="25" w16cid:durableId="1436746719">
    <w:abstractNumId w:val="29"/>
  </w:num>
  <w:num w:numId="26" w16cid:durableId="935989130">
    <w:abstractNumId w:val="2"/>
  </w:num>
  <w:num w:numId="27" w16cid:durableId="969550952">
    <w:abstractNumId w:val="24"/>
  </w:num>
  <w:num w:numId="28" w16cid:durableId="385186884">
    <w:abstractNumId w:val="34"/>
  </w:num>
  <w:num w:numId="29" w16cid:durableId="553203526">
    <w:abstractNumId w:val="35"/>
  </w:num>
  <w:num w:numId="30" w16cid:durableId="612514909">
    <w:abstractNumId w:val="15"/>
  </w:num>
  <w:num w:numId="31" w16cid:durableId="1828084558">
    <w:abstractNumId w:val="26"/>
  </w:num>
  <w:num w:numId="32" w16cid:durableId="1390689564">
    <w:abstractNumId w:val="5"/>
  </w:num>
  <w:num w:numId="33" w16cid:durableId="932322118">
    <w:abstractNumId w:val="46"/>
  </w:num>
  <w:num w:numId="34" w16cid:durableId="2040932896">
    <w:abstractNumId w:val="19"/>
  </w:num>
  <w:num w:numId="35" w16cid:durableId="1555965165">
    <w:abstractNumId w:val="32"/>
  </w:num>
  <w:num w:numId="36" w16cid:durableId="1577594272">
    <w:abstractNumId w:val="4"/>
  </w:num>
  <w:num w:numId="37" w16cid:durableId="1343119524">
    <w:abstractNumId w:val="23"/>
  </w:num>
  <w:num w:numId="38" w16cid:durableId="575164094">
    <w:abstractNumId w:val="30"/>
  </w:num>
  <w:num w:numId="39" w16cid:durableId="1466584080">
    <w:abstractNumId w:val="20"/>
  </w:num>
  <w:num w:numId="40" w16cid:durableId="339815686">
    <w:abstractNumId w:val="31"/>
  </w:num>
  <w:num w:numId="41" w16cid:durableId="1374575023">
    <w:abstractNumId w:val="36"/>
  </w:num>
  <w:num w:numId="42" w16cid:durableId="1099327124">
    <w:abstractNumId w:val="40"/>
  </w:num>
  <w:num w:numId="43" w16cid:durableId="453712466">
    <w:abstractNumId w:val="6"/>
  </w:num>
  <w:num w:numId="44" w16cid:durableId="1324359407">
    <w:abstractNumId w:val="11"/>
  </w:num>
  <w:num w:numId="45" w16cid:durableId="1338997861">
    <w:abstractNumId w:val="7"/>
  </w:num>
  <w:num w:numId="46" w16cid:durableId="1109005891">
    <w:abstractNumId w:val="18"/>
  </w:num>
  <w:num w:numId="47" w16cid:durableId="2026051419">
    <w:abstractNumId w:val="28"/>
  </w:num>
  <w:num w:numId="48" w16cid:durableId="2079790536">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5D"/>
    <w:rsid w:val="00002D42"/>
    <w:rsid w:val="000124CC"/>
    <w:rsid w:val="00023B28"/>
    <w:rsid w:val="00024580"/>
    <w:rsid w:val="000328AC"/>
    <w:rsid w:val="00034AA3"/>
    <w:rsid w:val="00040470"/>
    <w:rsid w:val="00057F26"/>
    <w:rsid w:val="0006022C"/>
    <w:rsid w:val="000653D7"/>
    <w:rsid w:val="0007219A"/>
    <w:rsid w:val="000740FD"/>
    <w:rsid w:val="0007752B"/>
    <w:rsid w:val="000841FC"/>
    <w:rsid w:val="00091B48"/>
    <w:rsid w:val="000A041E"/>
    <w:rsid w:val="000A415D"/>
    <w:rsid w:val="000B1A5D"/>
    <w:rsid w:val="000B2B91"/>
    <w:rsid w:val="000C42C5"/>
    <w:rsid w:val="000D0BFC"/>
    <w:rsid w:val="000E5748"/>
    <w:rsid w:val="000E7DAD"/>
    <w:rsid w:val="000F2294"/>
    <w:rsid w:val="00101457"/>
    <w:rsid w:val="00116806"/>
    <w:rsid w:val="00117CEA"/>
    <w:rsid w:val="001215CF"/>
    <w:rsid w:val="001331F8"/>
    <w:rsid w:val="00134115"/>
    <w:rsid w:val="00141A89"/>
    <w:rsid w:val="00151A09"/>
    <w:rsid w:val="0016089B"/>
    <w:rsid w:val="00160F0B"/>
    <w:rsid w:val="00161637"/>
    <w:rsid w:val="00173578"/>
    <w:rsid w:val="00183FA7"/>
    <w:rsid w:val="001A0BFC"/>
    <w:rsid w:val="001B06EC"/>
    <w:rsid w:val="001B489A"/>
    <w:rsid w:val="001C0680"/>
    <w:rsid w:val="001C29F0"/>
    <w:rsid w:val="001D06B3"/>
    <w:rsid w:val="001E22C6"/>
    <w:rsid w:val="002043D0"/>
    <w:rsid w:val="00210204"/>
    <w:rsid w:val="00210A79"/>
    <w:rsid w:val="00213D87"/>
    <w:rsid w:val="002176EF"/>
    <w:rsid w:val="00217C40"/>
    <w:rsid w:val="00220EB2"/>
    <w:rsid w:val="00236F8D"/>
    <w:rsid w:val="0026031A"/>
    <w:rsid w:val="00263EDE"/>
    <w:rsid w:val="0026414D"/>
    <w:rsid w:val="00271097"/>
    <w:rsid w:val="00272337"/>
    <w:rsid w:val="0028281F"/>
    <w:rsid w:val="00292675"/>
    <w:rsid w:val="00294BE0"/>
    <w:rsid w:val="00295AE6"/>
    <w:rsid w:val="002A4129"/>
    <w:rsid w:val="002A62C0"/>
    <w:rsid w:val="002A6E5F"/>
    <w:rsid w:val="002B0E36"/>
    <w:rsid w:val="002B0F08"/>
    <w:rsid w:val="002B3F22"/>
    <w:rsid w:val="002B405C"/>
    <w:rsid w:val="002B4740"/>
    <w:rsid w:val="002C27F5"/>
    <w:rsid w:val="002D4FE4"/>
    <w:rsid w:val="002D7851"/>
    <w:rsid w:val="002D79A6"/>
    <w:rsid w:val="002E00B3"/>
    <w:rsid w:val="002E032F"/>
    <w:rsid w:val="002F29EB"/>
    <w:rsid w:val="00300D03"/>
    <w:rsid w:val="00306470"/>
    <w:rsid w:val="003067A2"/>
    <w:rsid w:val="003073BB"/>
    <w:rsid w:val="00307D55"/>
    <w:rsid w:val="00312F89"/>
    <w:rsid w:val="00317F0B"/>
    <w:rsid w:val="00320B96"/>
    <w:rsid w:val="00340939"/>
    <w:rsid w:val="00343097"/>
    <w:rsid w:val="0035540D"/>
    <w:rsid w:val="0036369C"/>
    <w:rsid w:val="0036638A"/>
    <w:rsid w:val="00396CDD"/>
    <w:rsid w:val="003A493E"/>
    <w:rsid w:val="003A4DD1"/>
    <w:rsid w:val="003B0F40"/>
    <w:rsid w:val="003B1F39"/>
    <w:rsid w:val="003C1F55"/>
    <w:rsid w:val="003C42D6"/>
    <w:rsid w:val="003C5A7D"/>
    <w:rsid w:val="003D607B"/>
    <w:rsid w:val="003E6D49"/>
    <w:rsid w:val="003F58CB"/>
    <w:rsid w:val="00415251"/>
    <w:rsid w:val="00422AF0"/>
    <w:rsid w:val="00423DC6"/>
    <w:rsid w:val="00424B3B"/>
    <w:rsid w:val="00440C82"/>
    <w:rsid w:val="004434A7"/>
    <w:rsid w:val="004572C2"/>
    <w:rsid w:val="0047660B"/>
    <w:rsid w:val="004826EE"/>
    <w:rsid w:val="0048423B"/>
    <w:rsid w:val="004A43F8"/>
    <w:rsid w:val="004C5FD5"/>
    <w:rsid w:val="004C6E7E"/>
    <w:rsid w:val="004E2566"/>
    <w:rsid w:val="004E402D"/>
    <w:rsid w:val="004E65DF"/>
    <w:rsid w:val="004E6A4A"/>
    <w:rsid w:val="004F5F8A"/>
    <w:rsid w:val="005031FE"/>
    <w:rsid w:val="00536EDE"/>
    <w:rsid w:val="0054045B"/>
    <w:rsid w:val="0056227D"/>
    <w:rsid w:val="0056783F"/>
    <w:rsid w:val="005728E2"/>
    <w:rsid w:val="00573DF8"/>
    <w:rsid w:val="00585885"/>
    <w:rsid w:val="00595BCE"/>
    <w:rsid w:val="005A62CC"/>
    <w:rsid w:val="005B224F"/>
    <w:rsid w:val="005B4014"/>
    <w:rsid w:val="005E0629"/>
    <w:rsid w:val="005E60EE"/>
    <w:rsid w:val="005E7FFD"/>
    <w:rsid w:val="005F4396"/>
    <w:rsid w:val="0061322E"/>
    <w:rsid w:val="00616890"/>
    <w:rsid w:val="0063105F"/>
    <w:rsid w:val="00642B63"/>
    <w:rsid w:val="00646BF0"/>
    <w:rsid w:val="0065323B"/>
    <w:rsid w:val="006611A8"/>
    <w:rsid w:val="00667B84"/>
    <w:rsid w:val="00675285"/>
    <w:rsid w:val="00677576"/>
    <w:rsid w:val="006866E0"/>
    <w:rsid w:val="006A01F9"/>
    <w:rsid w:val="006A15F4"/>
    <w:rsid w:val="006A1E81"/>
    <w:rsid w:val="006B4689"/>
    <w:rsid w:val="006C1990"/>
    <w:rsid w:val="006D0840"/>
    <w:rsid w:val="006D2558"/>
    <w:rsid w:val="006E2C3F"/>
    <w:rsid w:val="006E532A"/>
    <w:rsid w:val="006F116A"/>
    <w:rsid w:val="006F6F87"/>
    <w:rsid w:val="0070682A"/>
    <w:rsid w:val="0071104C"/>
    <w:rsid w:val="00712E1B"/>
    <w:rsid w:val="007140FA"/>
    <w:rsid w:val="0071473D"/>
    <w:rsid w:val="00714E15"/>
    <w:rsid w:val="00727217"/>
    <w:rsid w:val="00730476"/>
    <w:rsid w:val="007350E3"/>
    <w:rsid w:val="0074669D"/>
    <w:rsid w:val="00755318"/>
    <w:rsid w:val="007563F1"/>
    <w:rsid w:val="0076010F"/>
    <w:rsid w:val="00764722"/>
    <w:rsid w:val="00774708"/>
    <w:rsid w:val="00775339"/>
    <w:rsid w:val="00781A86"/>
    <w:rsid w:val="00784A9B"/>
    <w:rsid w:val="00797906"/>
    <w:rsid w:val="007B0081"/>
    <w:rsid w:val="007B136C"/>
    <w:rsid w:val="007B24F6"/>
    <w:rsid w:val="007B351B"/>
    <w:rsid w:val="007B3E74"/>
    <w:rsid w:val="007B56A3"/>
    <w:rsid w:val="007C4E6A"/>
    <w:rsid w:val="007D65BF"/>
    <w:rsid w:val="007E2272"/>
    <w:rsid w:val="00806EE0"/>
    <w:rsid w:val="008111C4"/>
    <w:rsid w:val="00812476"/>
    <w:rsid w:val="0082709D"/>
    <w:rsid w:val="00834605"/>
    <w:rsid w:val="008467BB"/>
    <w:rsid w:val="00861212"/>
    <w:rsid w:val="00862955"/>
    <w:rsid w:val="00863E7C"/>
    <w:rsid w:val="00883364"/>
    <w:rsid w:val="00885A21"/>
    <w:rsid w:val="00890A70"/>
    <w:rsid w:val="00892631"/>
    <w:rsid w:val="008A2BBE"/>
    <w:rsid w:val="008B2F97"/>
    <w:rsid w:val="008B385F"/>
    <w:rsid w:val="008B59BA"/>
    <w:rsid w:val="008C6E90"/>
    <w:rsid w:val="008C7E99"/>
    <w:rsid w:val="008D13ED"/>
    <w:rsid w:val="008D2B84"/>
    <w:rsid w:val="008D431D"/>
    <w:rsid w:val="008E5BEC"/>
    <w:rsid w:val="008E6DBD"/>
    <w:rsid w:val="008E70D1"/>
    <w:rsid w:val="008F0133"/>
    <w:rsid w:val="008F408D"/>
    <w:rsid w:val="00901056"/>
    <w:rsid w:val="009058A5"/>
    <w:rsid w:val="0091679C"/>
    <w:rsid w:val="009205C6"/>
    <w:rsid w:val="00920ACE"/>
    <w:rsid w:val="009247E6"/>
    <w:rsid w:val="00931A6E"/>
    <w:rsid w:val="00950FC4"/>
    <w:rsid w:val="009514A3"/>
    <w:rsid w:val="00955D3D"/>
    <w:rsid w:val="0096369E"/>
    <w:rsid w:val="00965AF1"/>
    <w:rsid w:val="00966B35"/>
    <w:rsid w:val="009742AC"/>
    <w:rsid w:val="0097510F"/>
    <w:rsid w:val="009822D5"/>
    <w:rsid w:val="009A50A7"/>
    <w:rsid w:val="009A5417"/>
    <w:rsid w:val="009A7A97"/>
    <w:rsid w:val="009B59EA"/>
    <w:rsid w:val="009B5C49"/>
    <w:rsid w:val="009C1FC1"/>
    <w:rsid w:val="009C2F52"/>
    <w:rsid w:val="009D4E19"/>
    <w:rsid w:val="009D5572"/>
    <w:rsid w:val="00A13D0D"/>
    <w:rsid w:val="00A43ACB"/>
    <w:rsid w:val="00A45C6A"/>
    <w:rsid w:val="00A5730B"/>
    <w:rsid w:val="00A60D1E"/>
    <w:rsid w:val="00A66AE7"/>
    <w:rsid w:val="00A83092"/>
    <w:rsid w:val="00A8312A"/>
    <w:rsid w:val="00A85976"/>
    <w:rsid w:val="00A95F53"/>
    <w:rsid w:val="00A971E3"/>
    <w:rsid w:val="00AA2AD9"/>
    <w:rsid w:val="00AA2D9F"/>
    <w:rsid w:val="00AA6AEC"/>
    <w:rsid w:val="00AB1D04"/>
    <w:rsid w:val="00AB253C"/>
    <w:rsid w:val="00AB34D2"/>
    <w:rsid w:val="00AB4367"/>
    <w:rsid w:val="00AB600E"/>
    <w:rsid w:val="00AE2081"/>
    <w:rsid w:val="00AE3115"/>
    <w:rsid w:val="00AE3EBA"/>
    <w:rsid w:val="00AF157A"/>
    <w:rsid w:val="00AF212E"/>
    <w:rsid w:val="00B00EE9"/>
    <w:rsid w:val="00B032BF"/>
    <w:rsid w:val="00B052ED"/>
    <w:rsid w:val="00B06C5E"/>
    <w:rsid w:val="00B26AAC"/>
    <w:rsid w:val="00B4299C"/>
    <w:rsid w:val="00B4562D"/>
    <w:rsid w:val="00B501DC"/>
    <w:rsid w:val="00B60A70"/>
    <w:rsid w:val="00B650A2"/>
    <w:rsid w:val="00B84D67"/>
    <w:rsid w:val="00B93A56"/>
    <w:rsid w:val="00BA2989"/>
    <w:rsid w:val="00BA4176"/>
    <w:rsid w:val="00BA5CE6"/>
    <w:rsid w:val="00BC03B6"/>
    <w:rsid w:val="00BD0809"/>
    <w:rsid w:val="00BE7489"/>
    <w:rsid w:val="00BF2E58"/>
    <w:rsid w:val="00BF31F6"/>
    <w:rsid w:val="00C01AC3"/>
    <w:rsid w:val="00C1051C"/>
    <w:rsid w:val="00C216DA"/>
    <w:rsid w:val="00C2624E"/>
    <w:rsid w:val="00C27E02"/>
    <w:rsid w:val="00C3063C"/>
    <w:rsid w:val="00C33291"/>
    <w:rsid w:val="00C367CF"/>
    <w:rsid w:val="00C36941"/>
    <w:rsid w:val="00C407B6"/>
    <w:rsid w:val="00C413F6"/>
    <w:rsid w:val="00C43D56"/>
    <w:rsid w:val="00C66F52"/>
    <w:rsid w:val="00C70054"/>
    <w:rsid w:val="00C706E4"/>
    <w:rsid w:val="00C733A3"/>
    <w:rsid w:val="00C8081F"/>
    <w:rsid w:val="00C8151C"/>
    <w:rsid w:val="00C822DE"/>
    <w:rsid w:val="00C8373C"/>
    <w:rsid w:val="00C853D1"/>
    <w:rsid w:val="00C96C52"/>
    <w:rsid w:val="00CA57F4"/>
    <w:rsid w:val="00CA66AB"/>
    <w:rsid w:val="00CA733C"/>
    <w:rsid w:val="00CB300B"/>
    <w:rsid w:val="00CB572E"/>
    <w:rsid w:val="00CC1537"/>
    <w:rsid w:val="00CC4BB3"/>
    <w:rsid w:val="00CF65DA"/>
    <w:rsid w:val="00D11E18"/>
    <w:rsid w:val="00D2567F"/>
    <w:rsid w:val="00D33C0E"/>
    <w:rsid w:val="00D4000A"/>
    <w:rsid w:val="00D440C1"/>
    <w:rsid w:val="00D503FF"/>
    <w:rsid w:val="00D55350"/>
    <w:rsid w:val="00D57ED6"/>
    <w:rsid w:val="00D6239E"/>
    <w:rsid w:val="00D823FD"/>
    <w:rsid w:val="00D933D8"/>
    <w:rsid w:val="00D935E7"/>
    <w:rsid w:val="00DA11A0"/>
    <w:rsid w:val="00DA22C0"/>
    <w:rsid w:val="00DB11BA"/>
    <w:rsid w:val="00DB7CAF"/>
    <w:rsid w:val="00DC7B63"/>
    <w:rsid w:val="00DD5174"/>
    <w:rsid w:val="00DE2066"/>
    <w:rsid w:val="00DE7E23"/>
    <w:rsid w:val="00E14E53"/>
    <w:rsid w:val="00E222A7"/>
    <w:rsid w:val="00E23EC9"/>
    <w:rsid w:val="00E351C8"/>
    <w:rsid w:val="00E36560"/>
    <w:rsid w:val="00E3728D"/>
    <w:rsid w:val="00E44999"/>
    <w:rsid w:val="00E456B6"/>
    <w:rsid w:val="00E7187E"/>
    <w:rsid w:val="00E76CDE"/>
    <w:rsid w:val="00E77D3C"/>
    <w:rsid w:val="00E84DB0"/>
    <w:rsid w:val="00ED2D05"/>
    <w:rsid w:val="00ED3D94"/>
    <w:rsid w:val="00ED4F3C"/>
    <w:rsid w:val="00EE428C"/>
    <w:rsid w:val="00EE4FD3"/>
    <w:rsid w:val="00EF07FC"/>
    <w:rsid w:val="00EF0A62"/>
    <w:rsid w:val="00EF6D71"/>
    <w:rsid w:val="00F015AE"/>
    <w:rsid w:val="00F054E5"/>
    <w:rsid w:val="00F26B5B"/>
    <w:rsid w:val="00F31184"/>
    <w:rsid w:val="00F52148"/>
    <w:rsid w:val="00F5508A"/>
    <w:rsid w:val="00F60E44"/>
    <w:rsid w:val="00F650C9"/>
    <w:rsid w:val="00F76808"/>
    <w:rsid w:val="00F812E3"/>
    <w:rsid w:val="00F83B7E"/>
    <w:rsid w:val="00F92F91"/>
    <w:rsid w:val="00FA350B"/>
    <w:rsid w:val="00FB4923"/>
    <w:rsid w:val="00FB651A"/>
    <w:rsid w:val="00FC4E40"/>
    <w:rsid w:val="00FD1564"/>
    <w:rsid w:val="00FE1D04"/>
    <w:rsid w:val="00FE47CD"/>
    <w:rsid w:val="00FE6022"/>
    <w:rsid w:val="00FE7AB1"/>
    <w:rsid w:val="00FF17F1"/>
    <w:rsid w:val="00FF1DC1"/>
    <w:rsid w:val="00FF7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59E75"/>
  <w15:docId w15:val="{4FBDA234-7330-48A7-AB4D-8390ABCD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3ED"/>
    <w:pPr>
      <w:spacing w:after="200" w:line="276" w:lineRule="auto"/>
    </w:pPr>
    <w:rPr>
      <w:sz w:val="22"/>
      <w:szCs w:val="22"/>
      <w:lang w:eastAsia="en-US"/>
    </w:rPr>
  </w:style>
  <w:style w:type="paragraph" w:styleId="Heading1">
    <w:name w:val="heading 1"/>
    <w:basedOn w:val="Normal"/>
    <w:next w:val="Normal"/>
    <w:link w:val="Heading1Char"/>
    <w:uiPriority w:val="9"/>
    <w:qFormat/>
    <w:rsid w:val="009D5572"/>
    <w:pPr>
      <w:outlineLvl w:val="0"/>
    </w:pPr>
    <w:rPr>
      <w:rFonts w:ascii="Verdana" w:hAnsi="Verdana"/>
      <w:b/>
      <w:sz w:val="72"/>
    </w:rPr>
  </w:style>
  <w:style w:type="paragraph" w:styleId="Heading2">
    <w:name w:val="heading 2"/>
    <w:basedOn w:val="Normal"/>
    <w:next w:val="Normal"/>
    <w:link w:val="Heading2Char"/>
    <w:uiPriority w:val="9"/>
    <w:unhideWhenUsed/>
    <w:qFormat/>
    <w:rsid w:val="00040470"/>
    <w:pPr>
      <w:numPr>
        <w:numId w:val="1"/>
      </w:numPr>
      <w:autoSpaceDE w:val="0"/>
      <w:autoSpaceDN w:val="0"/>
      <w:adjustRightInd w:val="0"/>
      <w:spacing w:after="0" w:line="240" w:lineRule="auto"/>
      <w:outlineLvl w:val="1"/>
    </w:pPr>
    <w:rPr>
      <w:rFonts w:ascii="Arial" w:hAnsi="Arial" w:cs="Arial"/>
      <w:b/>
      <w:bCs/>
      <w:color w:val="B45608"/>
      <w:sz w:val="32"/>
      <w:szCs w:val="32"/>
      <w:lang w:eastAsia="en-GB"/>
    </w:rPr>
  </w:style>
  <w:style w:type="paragraph" w:styleId="Heading3">
    <w:name w:val="heading 3"/>
    <w:basedOn w:val="Normal"/>
    <w:next w:val="Normal"/>
    <w:link w:val="Heading3Char"/>
    <w:uiPriority w:val="9"/>
    <w:unhideWhenUsed/>
    <w:qFormat/>
    <w:rsid w:val="003A4DD1"/>
    <w:pPr>
      <w:spacing w:after="0" w:line="240" w:lineRule="auto"/>
      <w:outlineLvl w:val="2"/>
    </w:pPr>
    <w:rPr>
      <w:rFonts w:ascii="Arial" w:hAnsi="Arial" w:cs="Arial"/>
      <w:b/>
      <w:sz w:val="24"/>
      <w:szCs w:val="24"/>
    </w:rPr>
  </w:style>
  <w:style w:type="paragraph" w:styleId="Heading4">
    <w:name w:val="heading 4"/>
    <w:basedOn w:val="Heading3"/>
    <w:next w:val="Normal"/>
    <w:link w:val="Heading4Char"/>
    <w:uiPriority w:val="9"/>
    <w:unhideWhenUsed/>
    <w:qFormat/>
    <w:rsid w:val="000B2B91"/>
    <w:pPr>
      <w:outlineLvl w:val="3"/>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81F"/>
    <w:rPr>
      <w:rFonts w:ascii="Tahoma" w:hAnsi="Tahoma" w:cs="Tahoma"/>
      <w:sz w:val="16"/>
      <w:szCs w:val="16"/>
      <w:lang w:eastAsia="en-US"/>
    </w:rPr>
  </w:style>
  <w:style w:type="paragraph" w:styleId="Header">
    <w:name w:val="header"/>
    <w:basedOn w:val="Normal"/>
    <w:link w:val="HeaderChar"/>
    <w:uiPriority w:val="99"/>
    <w:unhideWhenUsed/>
    <w:rsid w:val="00282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81F"/>
    <w:rPr>
      <w:sz w:val="22"/>
      <w:szCs w:val="22"/>
      <w:lang w:eastAsia="en-US"/>
    </w:rPr>
  </w:style>
  <w:style w:type="paragraph" w:styleId="Footer">
    <w:name w:val="footer"/>
    <w:basedOn w:val="Normal"/>
    <w:link w:val="FooterChar"/>
    <w:uiPriority w:val="99"/>
    <w:unhideWhenUsed/>
    <w:rsid w:val="00282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81F"/>
    <w:rPr>
      <w:sz w:val="22"/>
      <w:szCs w:val="22"/>
      <w:lang w:eastAsia="en-US"/>
    </w:rPr>
  </w:style>
  <w:style w:type="character" w:customStyle="1" w:styleId="Heading1Char">
    <w:name w:val="Heading 1 Char"/>
    <w:basedOn w:val="DefaultParagraphFont"/>
    <w:link w:val="Heading1"/>
    <w:uiPriority w:val="9"/>
    <w:rsid w:val="009D5572"/>
    <w:rPr>
      <w:rFonts w:ascii="Verdana" w:hAnsi="Verdana"/>
      <w:b/>
      <w:sz w:val="72"/>
      <w:szCs w:val="22"/>
      <w:lang w:eastAsia="en-US"/>
    </w:rPr>
  </w:style>
  <w:style w:type="table" w:styleId="TableGrid">
    <w:name w:val="Table Grid"/>
    <w:basedOn w:val="TableNormal"/>
    <w:uiPriority w:val="59"/>
    <w:rsid w:val="00F55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6369C"/>
    <w:pPr>
      <w:ind w:left="720"/>
      <w:contextualSpacing/>
    </w:pPr>
  </w:style>
  <w:style w:type="character" w:styleId="Hyperlink">
    <w:name w:val="Hyperlink"/>
    <w:basedOn w:val="DefaultParagraphFont"/>
    <w:uiPriority w:val="99"/>
    <w:unhideWhenUsed/>
    <w:rsid w:val="0036369C"/>
    <w:rPr>
      <w:color w:val="0000FF" w:themeColor="hyperlink"/>
      <w:u w:val="single"/>
    </w:rPr>
  </w:style>
  <w:style w:type="character" w:customStyle="1" w:styleId="Heading2Char">
    <w:name w:val="Heading 2 Char"/>
    <w:basedOn w:val="DefaultParagraphFont"/>
    <w:link w:val="Heading2"/>
    <w:uiPriority w:val="9"/>
    <w:rsid w:val="00040470"/>
    <w:rPr>
      <w:rFonts w:ascii="Arial" w:hAnsi="Arial" w:cs="Arial"/>
      <w:b/>
      <w:bCs/>
      <w:color w:val="B45608"/>
      <w:sz w:val="32"/>
      <w:szCs w:val="32"/>
    </w:rPr>
  </w:style>
  <w:style w:type="paragraph" w:styleId="TOCHeading">
    <w:name w:val="TOC Heading"/>
    <w:basedOn w:val="Heading1"/>
    <w:next w:val="Normal"/>
    <w:uiPriority w:val="39"/>
    <w:unhideWhenUsed/>
    <w:qFormat/>
    <w:rsid w:val="00646BF0"/>
    <w:pPr>
      <w:keepNext/>
      <w:keepLines/>
      <w:spacing w:before="480" w:after="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646BF0"/>
    <w:pPr>
      <w:spacing w:after="100"/>
    </w:pPr>
  </w:style>
  <w:style w:type="paragraph" w:styleId="TOC2">
    <w:name w:val="toc 2"/>
    <w:basedOn w:val="Normal"/>
    <w:next w:val="Normal"/>
    <w:autoRedefine/>
    <w:uiPriority w:val="39"/>
    <w:unhideWhenUsed/>
    <w:rsid w:val="004F5F8A"/>
    <w:pPr>
      <w:tabs>
        <w:tab w:val="left" w:pos="851"/>
        <w:tab w:val="right" w:leader="dot" w:pos="9912"/>
      </w:tabs>
      <w:spacing w:after="100"/>
      <w:ind w:left="220"/>
    </w:pPr>
  </w:style>
  <w:style w:type="character" w:styleId="UnresolvedMention">
    <w:name w:val="Unresolved Mention"/>
    <w:basedOn w:val="DefaultParagraphFont"/>
    <w:uiPriority w:val="99"/>
    <w:semiHidden/>
    <w:unhideWhenUsed/>
    <w:rsid w:val="00F26B5B"/>
    <w:rPr>
      <w:color w:val="605E5C"/>
      <w:shd w:val="clear" w:color="auto" w:fill="E1DFDD"/>
    </w:rPr>
  </w:style>
  <w:style w:type="paragraph" w:customStyle="1" w:styleId="Default">
    <w:name w:val="Default"/>
    <w:rsid w:val="00217C40"/>
    <w:pPr>
      <w:autoSpaceDE w:val="0"/>
      <w:autoSpaceDN w:val="0"/>
      <w:adjustRightInd w:val="0"/>
    </w:pPr>
    <w:rPr>
      <w:rFonts w:ascii="Arial" w:eastAsia="Times New Roman" w:hAnsi="Arial" w:cs="Arial"/>
      <w:color w:val="000000"/>
      <w:sz w:val="24"/>
      <w:szCs w:val="24"/>
    </w:rPr>
  </w:style>
  <w:style w:type="character" w:customStyle="1" w:styleId="Heading3Char">
    <w:name w:val="Heading 3 Char"/>
    <w:basedOn w:val="DefaultParagraphFont"/>
    <w:link w:val="Heading3"/>
    <w:uiPriority w:val="9"/>
    <w:rsid w:val="003A4DD1"/>
    <w:rPr>
      <w:rFonts w:ascii="Arial" w:hAnsi="Arial" w:cs="Arial"/>
      <w:b/>
      <w:sz w:val="24"/>
      <w:szCs w:val="24"/>
      <w:lang w:eastAsia="en-US"/>
    </w:rPr>
  </w:style>
  <w:style w:type="character" w:customStyle="1" w:styleId="Heading4Char">
    <w:name w:val="Heading 4 Char"/>
    <w:basedOn w:val="DefaultParagraphFont"/>
    <w:link w:val="Heading4"/>
    <w:uiPriority w:val="9"/>
    <w:rsid w:val="000B2B91"/>
    <w:rPr>
      <w:rFonts w:ascii="Arial" w:hAnsi="Arial" w:cs="Arial"/>
      <w:b/>
      <w:sz w:val="24"/>
      <w:szCs w:val="24"/>
    </w:rPr>
  </w:style>
  <w:style w:type="table" w:styleId="GridTable5Dark-Accent6">
    <w:name w:val="Grid Table 5 Dark Accent 6"/>
    <w:basedOn w:val="TableNormal"/>
    <w:uiPriority w:val="50"/>
    <w:rsid w:val="00B06C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CommentReference">
    <w:name w:val="annotation reference"/>
    <w:basedOn w:val="DefaultParagraphFont"/>
    <w:uiPriority w:val="99"/>
    <w:semiHidden/>
    <w:unhideWhenUsed/>
    <w:rsid w:val="00E14E53"/>
    <w:rPr>
      <w:sz w:val="16"/>
      <w:szCs w:val="16"/>
    </w:rPr>
  </w:style>
  <w:style w:type="paragraph" w:styleId="CommentText">
    <w:name w:val="annotation text"/>
    <w:basedOn w:val="Normal"/>
    <w:link w:val="CommentTextChar"/>
    <w:uiPriority w:val="99"/>
    <w:unhideWhenUsed/>
    <w:rsid w:val="00E14E53"/>
    <w:pPr>
      <w:spacing w:line="240" w:lineRule="auto"/>
    </w:pPr>
    <w:rPr>
      <w:sz w:val="20"/>
      <w:szCs w:val="20"/>
    </w:rPr>
  </w:style>
  <w:style w:type="character" w:customStyle="1" w:styleId="CommentTextChar">
    <w:name w:val="Comment Text Char"/>
    <w:basedOn w:val="DefaultParagraphFont"/>
    <w:link w:val="CommentText"/>
    <w:uiPriority w:val="99"/>
    <w:rsid w:val="00E14E53"/>
    <w:rPr>
      <w:lang w:eastAsia="en-US"/>
    </w:rPr>
  </w:style>
  <w:style w:type="character" w:styleId="PlaceholderText">
    <w:name w:val="Placeholder Text"/>
    <w:basedOn w:val="DefaultParagraphFont"/>
    <w:uiPriority w:val="99"/>
    <w:semiHidden/>
    <w:rsid w:val="0071104C"/>
    <w:rPr>
      <w:color w:val="808080"/>
    </w:rPr>
  </w:style>
  <w:style w:type="paragraph" w:styleId="EndnoteText">
    <w:name w:val="endnote text"/>
    <w:basedOn w:val="Normal"/>
    <w:link w:val="EndnoteTextChar"/>
    <w:uiPriority w:val="99"/>
    <w:unhideWhenUsed/>
    <w:rsid w:val="00F015AE"/>
    <w:pPr>
      <w:spacing w:after="0" w:line="240" w:lineRule="auto"/>
    </w:pPr>
    <w:rPr>
      <w:sz w:val="20"/>
      <w:szCs w:val="20"/>
    </w:rPr>
  </w:style>
  <w:style w:type="character" w:customStyle="1" w:styleId="EndnoteTextChar">
    <w:name w:val="Endnote Text Char"/>
    <w:basedOn w:val="DefaultParagraphFont"/>
    <w:link w:val="EndnoteText"/>
    <w:uiPriority w:val="99"/>
    <w:rsid w:val="00F015AE"/>
    <w:rPr>
      <w:lang w:eastAsia="en-US"/>
    </w:rPr>
  </w:style>
  <w:style w:type="character" w:styleId="EndnoteReference">
    <w:name w:val="endnote reference"/>
    <w:basedOn w:val="DefaultParagraphFont"/>
    <w:uiPriority w:val="99"/>
    <w:semiHidden/>
    <w:unhideWhenUsed/>
    <w:rsid w:val="00F015AE"/>
    <w:rPr>
      <w:vertAlign w:val="superscript"/>
    </w:rPr>
  </w:style>
  <w:style w:type="paragraph" w:styleId="FootnoteText">
    <w:name w:val="footnote text"/>
    <w:basedOn w:val="Normal"/>
    <w:link w:val="FootnoteTextChar"/>
    <w:uiPriority w:val="99"/>
    <w:semiHidden/>
    <w:unhideWhenUsed/>
    <w:rsid w:val="00F015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5AE"/>
    <w:rPr>
      <w:lang w:eastAsia="en-US"/>
    </w:rPr>
  </w:style>
  <w:style w:type="character" w:styleId="FootnoteReference">
    <w:name w:val="footnote reference"/>
    <w:basedOn w:val="DefaultParagraphFont"/>
    <w:uiPriority w:val="99"/>
    <w:semiHidden/>
    <w:unhideWhenUsed/>
    <w:rsid w:val="00F015AE"/>
    <w:rPr>
      <w:vertAlign w:val="superscript"/>
    </w:rPr>
  </w:style>
  <w:style w:type="table" w:styleId="MediumList2-Accent1">
    <w:name w:val="Medium List 2 Accent 1"/>
    <w:basedOn w:val="TableNormal"/>
    <w:uiPriority w:val="66"/>
    <w:rsid w:val="0082709D"/>
    <w:rPr>
      <w:rFonts w:asciiTheme="majorHAnsi" w:eastAsiaTheme="majorEastAsia" w:hAnsiTheme="majorHAnsi" w:cstheme="majorBidi"/>
      <w:color w:val="000000" w:themeColor="text1"/>
      <w:sz w:val="24"/>
      <w:szCs w:val="24"/>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3">
    <w:name w:val="toc 3"/>
    <w:basedOn w:val="Normal"/>
    <w:next w:val="Normal"/>
    <w:autoRedefine/>
    <w:uiPriority w:val="39"/>
    <w:unhideWhenUsed/>
    <w:rsid w:val="006D2558"/>
    <w:pPr>
      <w:spacing w:after="100"/>
      <w:ind w:left="440"/>
    </w:pPr>
  </w:style>
  <w:style w:type="table" w:customStyle="1" w:styleId="TableGrid1">
    <w:name w:val="Table Grid1"/>
    <w:basedOn w:val="TableNormal"/>
    <w:next w:val="TableGrid"/>
    <w:uiPriority w:val="59"/>
    <w:rsid w:val="00B45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6DBD"/>
    <w:rPr>
      <w:color w:val="800080" w:themeColor="followedHyperlink"/>
      <w:u w:val="single"/>
    </w:rPr>
  </w:style>
  <w:style w:type="paragraph" w:styleId="Title">
    <w:name w:val="Title"/>
    <w:basedOn w:val="Normal"/>
    <w:next w:val="Normal"/>
    <w:link w:val="TitleChar"/>
    <w:uiPriority w:val="10"/>
    <w:qFormat/>
    <w:rsid w:val="0063105F"/>
    <w:pPr>
      <w:spacing w:after="0" w:line="204" w:lineRule="auto"/>
      <w:contextualSpacing/>
    </w:pPr>
    <w:rPr>
      <w:rFonts w:asciiTheme="majorHAnsi" w:eastAsiaTheme="majorEastAsia" w:hAnsiTheme="majorHAnsi" w:cstheme="majorBidi"/>
      <w:caps/>
      <w:color w:val="1F497D" w:themeColor="text2"/>
      <w:spacing w:val="-15"/>
      <w:sz w:val="72"/>
      <w:szCs w:val="72"/>
      <w:lang w:eastAsia="en-GB"/>
    </w:rPr>
  </w:style>
  <w:style w:type="character" w:customStyle="1" w:styleId="TitleChar">
    <w:name w:val="Title Char"/>
    <w:basedOn w:val="DefaultParagraphFont"/>
    <w:link w:val="Title"/>
    <w:uiPriority w:val="10"/>
    <w:rsid w:val="0063105F"/>
    <w:rPr>
      <w:rFonts w:asciiTheme="majorHAnsi" w:eastAsiaTheme="majorEastAsia" w:hAnsiTheme="majorHAnsi" w:cstheme="majorBidi"/>
      <w:caps/>
      <w:color w:val="1F497D" w:themeColor="text2"/>
      <w:spacing w:val="-15"/>
      <w:sz w:val="72"/>
      <w:szCs w:val="72"/>
    </w:rPr>
  </w:style>
  <w:style w:type="paragraph" w:styleId="NoSpacing">
    <w:name w:val="No Spacing"/>
    <w:uiPriority w:val="1"/>
    <w:qFormat/>
    <w:rsid w:val="0063105F"/>
    <w:rPr>
      <w:sz w:val="22"/>
      <w:szCs w:val="22"/>
      <w:lang w:eastAsia="en-US"/>
    </w:rPr>
  </w:style>
  <w:style w:type="character" w:customStyle="1" w:styleId="ListParagraphChar">
    <w:name w:val="List Paragraph Char"/>
    <w:basedOn w:val="DefaultParagraphFont"/>
    <w:link w:val="ListParagraph"/>
    <w:uiPriority w:val="34"/>
    <w:rsid w:val="00883364"/>
    <w:rPr>
      <w:sz w:val="22"/>
      <w:szCs w:val="22"/>
      <w:lang w:eastAsia="en-US"/>
    </w:rPr>
  </w:style>
  <w:style w:type="numbering" w:customStyle="1" w:styleId="CurrentList1">
    <w:name w:val="Current List1"/>
    <w:uiPriority w:val="99"/>
    <w:rsid w:val="0076010F"/>
    <w:pPr>
      <w:numPr>
        <w:numId w:val="9"/>
      </w:numPr>
    </w:pPr>
  </w:style>
  <w:style w:type="paragraph" w:styleId="CommentSubject">
    <w:name w:val="annotation subject"/>
    <w:basedOn w:val="CommentText"/>
    <w:next w:val="CommentText"/>
    <w:link w:val="CommentSubjectChar"/>
    <w:uiPriority w:val="99"/>
    <w:semiHidden/>
    <w:unhideWhenUsed/>
    <w:rsid w:val="00295AE6"/>
    <w:rPr>
      <w:b/>
      <w:bCs/>
    </w:rPr>
  </w:style>
  <w:style w:type="character" w:customStyle="1" w:styleId="CommentSubjectChar">
    <w:name w:val="Comment Subject Char"/>
    <w:basedOn w:val="CommentTextChar"/>
    <w:link w:val="CommentSubject"/>
    <w:uiPriority w:val="99"/>
    <w:semiHidden/>
    <w:rsid w:val="00295AE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41295">
      <w:bodyDiv w:val="1"/>
      <w:marLeft w:val="0"/>
      <w:marRight w:val="0"/>
      <w:marTop w:val="0"/>
      <w:marBottom w:val="0"/>
      <w:divBdr>
        <w:top w:val="none" w:sz="0" w:space="0" w:color="auto"/>
        <w:left w:val="none" w:sz="0" w:space="0" w:color="auto"/>
        <w:bottom w:val="none" w:sz="0" w:space="0" w:color="auto"/>
        <w:right w:val="none" w:sz="0" w:space="0" w:color="auto"/>
      </w:divBdr>
    </w:div>
    <w:div w:id="676927451">
      <w:bodyDiv w:val="1"/>
      <w:marLeft w:val="0"/>
      <w:marRight w:val="0"/>
      <w:marTop w:val="0"/>
      <w:marBottom w:val="0"/>
      <w:divBdr>
        <w:top w:val="none" w:sz="0" w:space="0" w:color="auto"/>
        <w:left w:val="none" w:sz="0" w:space="0" w:color="auto"/>
        <w:bottom w:val="none" w:sz="0" w:space="0" w:color="auto"/>
        <w:right w:val="none" w:sz="0" w:space="0" w:color="auto"/>
      </w:divBdr>
      <w:divsChild>
        <w:div w:id="319315605">
          <w:marLeft w:val="446"/>
          <w:marRight w:val="0"/>
          <w:marTop w:val="0"/>
          <w:marBottom w:val="0"/>
          <w:divBdr>
            <w:top w:val="none" w:sz="0" w:space="0" w:color="auto"/>
            <w:left w:val="none" w:sz="0" w:space="0" w:color="auto"/>
            <w:bottom w:val="none" w:sz="0" w:space="0" w:color="auto"/>
            <w:right w:val="none" w:sz="0" w:space="0" w:color="auto"/>
          </w:divBdr>
        </w:div>
      </w:divsChild>
    </w:div>
    <w:div w:id="691803778">
      <w:bodyDiv w:val="1"/>
      <w:marLeft w:val="0"/>
      <w:marRight w:val="0"/>
      <w:marTop w:val="0"/>
      <w:marBottom w:val="0"/>
      <w:divBdr>
        <w:top w:val="none" w:sz="0" w:space="0" w:color="auto"/>
        <w:left w:val="none" w:sz="0" w:space="0" w:color="auto"/>
        <w:bottom w:val="none" w:sz="0" w:space="0" w:color="auto"/>
        <w:right w:val="none" w:sz="0" w:space="0" w:color="auto"/>
      </w:divBdr>
    </w:div>
    <w:div w:id="809056416">
      <w:bodyDiv w:val="1"/>
      <w:marLeft w:val="0"/>
      <w:marRight w:val="0"/>
      <w:marTop w:val="0"/>
      <w:marBottom w:val="0"/>
      <w:divBdr>
        <w:top w:val="none" w:sz="0" w:space="0" w:color="auto"/>
        <w:left w:val="none" w:sz="0" w:space="0" w:color="auto"/>
        <w:bottom w:val="none" w:sz="0" w:space="0" w:color="auto"/>
        <w:right w:val="none" w:sz="0" w:space="0" w:color="auto"/>
      </w:divBdr>
      <w:divsChild>
        <w:div w:id="2085296221">
          <w:marLeft w:val="446"/>
          <w:marRight w:val="0"/>
          <w:marTop w:val="0"/>
          <w:marBottom w:val="0"/>
          <w:divBdr>
            <w:top w:val="none" w:sz="0" w:space="0" w:color="auto"/>
            <w:left w:val="none" w:sz="0" w:space="0" w:color="auto"/>
            <w:bottom w:val="none" w:sz="0" w:space="0" w:color="auto"/>
            <w:right w:val="none" w:sz="0" w:space="0" w:color="auto"/>
          </w:divBdr>
        </w:div>
      </w:divsChild>
    </w:div>
    <w:div w:id="1070423328">
      <w:bodyDiv w:val="1"/>
      <w:marLeft w:val="0"/>
      <w:marRight w:val="0"/>
      <w:marTop w:val="0"/>
      <w:marBottom w:val="0"/>
      <w:divBdr>
        <w:top w:val="none" w:sz="0" w:space="0" w:color="auto"/>
        <w:left w:val="none" w:sz="0" w:space="0" w:color="auto"/>
        <w:bottom w:val="none" w:sz="0" w:space="0" w:color="auto"/>
        <w:right w:val="none" w:sz="0" w:space="0" w:color="auto"/>
      </w:divBdr>
      <w:divsChild>
        <w:div w:id="900940653">
          <w:marLeft w:val="446"/>
          <w:marRight w:val="0"/>
          <w:marTop w:val="0"/>
          <w:marBottom w:val="0"/>
          <w:divBdr>
            <w:top w:val="none" w:sz="0" w:space="0" w:color="auto"/>
            <w:left w:val="none" w:sz="0" w:space="0" w:color="auto"/>
            <w:bottom w:val="none" w:sz="0" w:space="0" w:color="auto"/>
            <w:right w:val="none" w:sz="0" w:space="0" w:color="auto"/>
          </w:divBdr>
        </w:div>
      </w:divsChild>
    </w:div>
    <w:div w:id="1321274075">
      <w:bodyDiv w:val="1"/>
      <w:marLeft w:val="0"/>
      <w:marRight w:val="0"/>
      <w:marTop w:val="0"/>
      <w:marBottom w:val="0"/>
      <w:divBdr>
        <w:top w:val="none" w:sz="0" w:space="0" w:color="auto"/>
        <w:left w:val="none" w:sz="0" w:space="0" w:color="auto"/>
        <w:bottom w:val="none" w:sz="0" w:space="0" w:color="auto"/>
        <w:right w:val="none" w:sz="0" w:space="0" w:color="auto"/>
      </w:divBdr>
      <w:divsChild>
        <w:div w:id="1045450045">
          <w:marLeft w:val="446"/>
          <w:marRight w:val="0"/>
          <w:marTop w:val="0"/>
          <w:marBottom w:val="0"/>
          <w:divBdr>
            <w:top w:val="none" w:sz="0" w:space="0" w:color="auto"/>
            <w:left w:val="none" w:sz="0" w:space="0" w:color="auto"/>
            <w:bottom w:val="none" w:sz="0" w:space="0" w:color="auto"/>
            <w:right w:val="none" w:sz="0" w:space="0" w:color="auto"/>
          </w:divBdr>
        </w:div>
      </w:divsChild>
    </w:div>
    <w:div w:id="1350063907">
      <w:bodyDiv w:val="1"/>
      <w:marLeft w:val="0"/>
      <w:marRight w:val="0"/>
      <w:marTop w:val="0"/>
      <w:marBottom w:val="0"/>
      <w:divBdr>
        <w:top w:val="none" w:sz="0" w:space="0" w:color="auto"/>
        <w:left w:val="none" w:sz="0" w:space="0" w:color="auto"/>
        <w:bottom w:val="none" w:sz="0" w:space="0" w:color="auto"/>
        <w:right w:val="none" w:sz="0" w:space="0" w:color="auto"/>
      </w:divBdr>
      <w:divsChild>
        <w:div w:id="922229170">
          <w:marLeft w:val="547"/>
          <w:marRight w:val="0"/>
          <w:marTop w:val="115"/>
          <w:marBottom w:val="0"/>
          <w:divBdr>
            <w:top w:val="none" w:sz="0" w:space="0" w:color="auto"/>
            <w:left w:val="none" w:sz="0" w:space="0" w:color="auto"/>
            <w:bottom w:val="none" w:sz="0" w:space="0" w:color="auto"/>
            <w:right w:val="none" w:sz="0" w:space="0" w:color="auto"/>
          </w:divBdr>
        </w:div>
      </w:divsChild>
    </w:div>
    <w:div w:id="1923028942">
      <w:bodyDiv w:val="1"/>
      <w:marLeft w:val="0"/>
      <w:marRight w:val="0"/>
      <w:marTop w:val="0"/>
      <w:marBottom w:val="0"/>
      <w:divBdr>
        <w:top w:val="none" w:sz="0" w:space="0" w:color="auto"/>
        <w:left w:val="none" w:sz="0" w:space="0" w:color="auto"/>
        <w:bottom w:val="none" w:sz="0" w:space="0" w:color="auto"/>
        <w:right w:val="none" w:sz="0" w:space="0" w:color="auto"/>
      </w:divBdr>
      <w:divsChild>
        <w:div w:id="18519435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4.png"/><Relationship Id="rId26" Type="http://schemas.openxmlformats.org/officeDocument/2006/relationships/hyperlink" Target="https://www.carersuk.org/help-and-advice/guides-and-tools/being-heard-a-self-advocacy-guide-for-carers/" TargetMode="External"/><Relationship Id="rId21" Type="http://schemas.openxmlformats.org/officeDocument/2006/relationships/hyperlink" Target="https://www.eastsussex.gov.uk/social-care/getting-help-from-us/asc-leaflets/leaflet-do-you-look-after-someone" TargetMode="External"/><Relationship Id="rId34"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astsussexsab.org.uk/wp-content/uploads/2023/02/Sussex-Safeguarding-Adults-Thresholds-Guidance.pdf" TargetMode="External"/><Relationship Id="rId25" Type="http://schemas.openxmlformats.org/officeDocument/2006/relationships/hyperlink" Target="https://www.cftc.org.uk/"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egislation.gov.uk/ukpga/2014/23/section/42" TargetMode="External"/><Relationship Id="rId20" Type="http://schemas.openxmlformats.org/officeDocument/2006/relationships/hyperlink" Target="https://democracy.eastsussex.gov.uk/documents/s51141/Appendix%201%20Focus%20on%20East%20Sussex%202023.pdf" TargetMode="External"/><Relationship Id="rId29" Type="http://schemas.openxmlformats.org/officeDocument/2006/relationships/hyperlink" Target="https://www.sussexpartnership.nhs.uk/your-mental-health/families-carer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eastsussex.gov.uk/jobs/learning-portal" TargetMode="External"/><Relationship Id="rId32" Type="http://schemas.openxmlformats.org/officeDocument/2006/relationships/hyperlink" Target="mailto:lucy.spencer@eastsussex.gov.uk"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svg"/><Relationship Id="rId23" Type="http://schemas.openxmlformats.org/officeDocument/2006/relationships/hyperlink" Target="https://sussexsafeguardingadults.procedures.org.uk/pkoty/sussex-safeguarding-adults-procedures/adult-safeguarding-and-sharing-information" TargetMode="External"/><Relationship Id="rId28" Type="http://schemas.openxmlformats.org/officeDocument/2006/relationships/hyperlink" Target="https://www.sussexcommunity.nhs.uk/services/carers-health-team/108921"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5.svg"/><Relationship Id="rId31" Type="http://schemas.openxmlformats.org/officeDocument/2006/relationships/hyperlink" Target="https://www.ruralrotherpcn.nhs.uk/care-and-support/carer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scie.org.uk/self-neglect/at-a-glance" TargetMode="External"/><Relationship Id="rId27" Type="http://schemas.openxmlformats.org/officeDocument/2006/relationships/hyperlink" Target="https://www.sussex.ics.nhs.uk/your-care/support-while-you-wait/support-for-carers/" TargetMode="External"/><Relationship Id="rId30" Type="http://schemas.openxmlformats.org/officeDocument/2006/relationships/hyperlink" Target="https://www.esht.nhs.uk/your-care/support/support-for-carers/" TargetMode="External"/><Relationship Id="rId35" Type="http://schemas.openxmlformats.org/officeDocument/2006/relationships/footer" Target="footer2.xml"/><Relationship Id="rId8" Type="http://schemas.openxmlformats.org/officeDocument/2006/relationships/styles" Target="styl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9A694526A091E1449556B3F59A31F747" ma:contentTypeVersion="0" ma:contentTypeDescription="" ma:contentTypeScope="" ma:versionID="4690e5941579d2d015f02367ad31bd43">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9752ec0ba05008b07768ff12c6a7378"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5e9aa66a-8a2c-41cb-8282-6630a051a8f0}" ma:internalName="TaxCatchAll" ma:showField="CatchAllData" ma:web="dd2fc189-ec10-498a-88cf-8f4b2616bb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e9aa66a-8a2c-41cb-8282-6630a051a8f0}" ma:internalName="TaxCatchAllLabel" ma:readOnly="true" ma:showField="CatchAllDataLabel" ma:web="dd2fc189-ec10-498a-88cf-8f4b2616bb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7b11c1ab-a8d3-4811-b335-ec468e86ca74;2020-06-08 12:46:26;PENDINGCLASSIFICATION;False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D721C-4646-4CAB-9EC9-2A8C66F4C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38A6C-A42A-46A3-86A6-682F5DF23FAF}">
  <ds:schemaRefs>
    <ds:schemaRef ds:uri="http://schemas.microsoft.com/office/2006/metadata/properties"/>
    <ds:schemaRef ds:uri="http://schemas.microsoft.com/office/infopath/2007/PartnerControls"/>
    <ds:schemaRef ds:uri="http://schemas.microsoft.com/sharepoint/v3"/>
    <ds:schemaRef ds:uri="1209568c-8f7e-4a25-939e-4f22fd0c2b25"/>
  </ds:schemaRefs>
</ds:datastoreItem>
</file>

<file path=customXml/itemProps3.xml><?xml version="1.0" encoding="utf-8"?>
<ds:datastoreItem xmlns:ds="http://schemas.openxmlformats.org/officeDocument/2006/customXml" ds:itemID="{76704B8F-E3FB-410A-B40C-851FA2980C8B}">
  <ds:schemaRefs>
    <ds:schemaRef ds:uri="http://schemas.microsoft.com/sharepoint/v3/contenttype/forms"/>
  </ds:schemaRefs>
</ds:datastoreItem>
</file>

<file path=customXml/itemProps4.xml><?xml version="1.0" encoding="utf-8"?>
<ds:datastoreItem xmlns:ds="http://schemas.openxmlformats.org/officeDocument/2006/customXml" ds:itemID="{8FE8551F-746B-4A0F-8021-9A5E65E62F56}">
  <ds:schemaRefs>
    <ds:schemaRef ds:uri="http://schemas.microsoft.com/sharepoint/events"/>
  </ds:schemaRefs>
</ds:datastoreItem>
</file>

<file path=customXml/itemProps5.xml><?xml version="1.0" encoding="utf-8"?>
<ds:datastoreItem xmlns:ds="http://schemas.openxmlformats.org/officeDocument/2006/customXml" ds:itemID="{2909B1F4-0ECC-451A-B020-29F8D6784B15}">
  <ds:schemaRefs>
    <ds:schemaRef ds:uri="Microsoft.SharePoint.Taxonomy.ContentTypeSync"/>
  </ds:schemaRefs>
</ds:datastoreItem>
</file>

<file path=customXml/itemProps6.xml><?xml version="1.0" encoding="utf-8"?>
<ds:datastoreItem xmlns:ds="http://schemas.openxmlformats.org/officeDocument/2006/customXml" ds:itemID="{8E7A00DC-0A56-44C6-A6FD-F3823AD5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1726</Words>
  <Characters>9839</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Sussex Safeguarding Adult Review Protocol</vt:lpstr>
    </vt:vector>
  </TitlesOfParts>
  <Company>WSCC</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Safeguarding Adult Review Protocol</dc:title>
  <dc:subject>Protocol for referrals of Safeguarding Adult Reviews</dc:subject>
  <dc:creator>Ru Gunawardana</dc:creator>
  <cp:keywords>SAR, Safeguarding Adult Review, Protocol</cp:keywords>
  <cp:lastModifiedBy>Sam Harman</cp:lastModifiedBy>
  <cp:revision>2</cp:revision>
  <dcterms:created xsi:type="dcterms:W3CDTF">2024-02-13T09:59:00Z</dcterms:created>
  <dcterms:modified xsi:type="dcterms:W3CDTF">2024-02-13T09:59:00Z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0x01010008FB9B3217D433459C91B5CF793C1D79009A694526A091E1449556B3F59A31F747</vt:lpwstr>
  </property>
  <property fmtid="{D5CDD505-2E9C-101B-9397-08002B2CF9AE}" pid="3" name="WSCC_x0020_Category">
    <vt:lpwstr/>
  </property>
  <property fmtid="{D5CDD505-2E9C-101B-9397-08002B2CF9AE}" pid="4" name="WSCC Category">
    <vt:lpwstr/>
  </property>
</Properties>
</file>