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F33C" w14:textId="7CE8E7E3" w:rsidR="0028281F" w:rsidRPr="00384499" w:rsidRDefault="0028281F" w:rsidP="0063105F">
      <w:pPr>
        <w:rPr>
          <w:rFonts w:ascii="Arial" w:hAnsi="Arial" w:cs="Arial"/>
        </w:rPr>
      </w:pPr>
    </w:p>
    <w:p w14:paraId="669A1F88" w14:textId="21F60DFF" w:rsidR="0028281F" w:rsidRPr="00384499" w:rsidRDefault="0028281F" w:rsidP="0063105F">
      <w:pPr>
        <w:rPr>
          <w:rFonts w:ascii="Arial" w:hAnsi="Arial" w:cs="Arial"/>
        </w:rPr>
      </w:pPr>
    </w:p>
    <w:p w14:paraId="41B8A356" w14:textId="317A6CB7" w:rsidR="0028281F" w:rsidRPr="00384499" w:rsidRDefault="002B405C" w:rsidP="0063105F">
      <w:pPr>
        <w:tabs>
          <w:tab w:val="left" w:pos="6380"/>
        </w:tabs>
        <w:spacing w:before="1800"/>
        <w:rPr>
          <w:rFonts w:ascii="Arial" w:hAnsi="Arial" w:cs="Arial"/>
        </w:rPr>
      </w:pPr>
      <w:r w:rsidRPr="00384499">
        <w:rPr>
          <w:rFonts w:ascii="Arial" w:hAnsi="Arial" w:cs="Arial"/>
          <w:noProof/>
        </w:rPr>
        <w:drawing>
          <wp:anchor distT="0" distB="0" distL="114300" distR="114300" simplePos="0" relativeHeight="251677696" behindDoc="0" locked="0" layoutInCell="1" allowOverlap="1" wp14:anchorId="3E040451" wp14:editId="2B0E245C">
            <wp:simplePos x="0" y="0"/>
            <wp:positionH relativeFrom="margin">
              <wp:posOffset>5385435</wp:posOffset>
            </wp:positionH>
            <wp:positionV relativeFrom="margin">
              <wp:posOffset>1656080</wp:posOffset>
            </wp:positionV>
            <wp:extent cx="1244600" cy="1244600"/>
            <wp:effectExtent l="19050" t="0" r="12700" b="374650"/>
            <wp:wrapSquare wrapText="bothSides"/>
            <wp:docPr id="26" name="Picture 26" descr="10 Min&quot; Images – Browse 70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Min&quot; Images – Browse 70 Stock Photos, Vectors, and Video | Adobe 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3105F" w:rsidRPr="00384499">
        <w:rPr>
          <w:rFonts w:ascii="Arial" w:hAnsi="Arial" w:cs="Arial"/>
        </w:rPr>
        <w:tab/>
      </w:r>
    </w:p>
    <w:p w14:paraId="635EE88A" w14:textId="2A9CB96A" w:rsidR="00AB4367" w:rsidRPr="00384499" w:rsidRDefault="0063105F" w:rsidP="0036638A">
      <w:pPr>
        <w:pStyle w:val="Heading1"/>
        <w:rPr>
          <w:rFonts w:ascii="Arial" w:hAnsi="Arial" w:cs="Arial"/>
          <w:b w:val="0"/>
          <w:sz w:val="32"/>
          <w:szCs w:val="32"/>
        </w:rPr>
      </w:pPr>
      <w:bookmarkStart w:id="0" w:name="_Toc39586433"/>
      <w:r w:rsidRPr="00384499">
        <w:rPr>
          <w:rFonts w:ascii="Arial" w:hAnsi="Arial" w:cs="Arial"/>
          <w:sz w:val="48"/>
          <w:szCs w:val="48"/>
        </w:rPr>
        <w:t>Learning Briefing</w:t>
      </w:r>
      <w:r w:rsidR="009D5572" w:rsidRPr="00384499">
        <w:rPr>
          <w:rFonts w:ascii="Arial" w:hAnsi="Arial" w:cs="Arial"/>
          <w:sz w:val="48"/>
          <w:szCs w:val="48"/>
        </w:rPr>
        <w:t xml:space="preserve"> </w:t>
      </w:r>
      <w:r w:rsidR="0054045B" w:rsidRPr="00384499">
        <w:rPr>
          <w:rFonts w:ascii="Arial" w:hAnsi="Arial" w:cs="Arial"/>
          <w:sz w:val="48"/>
          <w:szCs w:val="48"/>
        </w:rPr>
        <w:br/>
      </w:r>
      <w:r w:rsidR="009D5572" w:rsidRPr="00384499">
        <w:rPr>
          <w:rFonts w:ascii="Arial" w:hAnsi="Arial" w:cs="Arial"/>
          <w:sz w:val="48"/>
          <w:szCs w:val="48"/>
        </w:rPr>
        <w:t>Safeguarding Adults</w:t>
      </w:r>
      <w:r w:rsidR="00AB4367" w:rsidRPr="00384499">
        <w:rPr>
          <w:rFonts w:ascii="Arial" w:hAnsi="Arial" w:cs="Arial"/>
          <w:sz w:val="48"/>
          <w:szCs w:val="48"/>
        </w:rPr>
        <w:t xml:space="preserve"> Review </w:t>
      </w:r>
      <w:bookmarkEnd w:id="0"/>
      <w:r w:rsidR="00844986" w:rsidRPr="00384499">
        <w:rPr>
          <w:rFonts w:ascii="Arial" w:hAnsi="Arial" w:cs="Arial"/>
          <w:sz w:val="48"/>
          <w:szCs w:val="48"/>
        </w:rPr>
        <w:t>Finley</w:t>
      </w:r>
    </w:p>
    <w:p w14:paraId="2C7456D9" w14:textId="77777777" w:rsidR="00FF1DC1" w:rsidRPr="00384499" w:rsidRDefault="00FF1DC1" w:rsidP="0063105F">
      <w:pPr>
        <w:pStyle w:val="Title"/>
        <w:shd w:val="clear" w:color="auto" w:fill="FFFFFF" w:themeFill="background1"/>
        <w:spacing w:line="240" w:lineRule="auto"/>
        <w:rPr>
          <w:rFonts w:ascii="Arial" w:hAnsi="Arial" w:cs="Arial"/>
          <w:b/>
          <w:bCs/>
          <w:caps w:val="0"/>
          <w:color w:val="C00000"/>
          <w:sz w:val="32"/>
          <w:szCs w:val="32"/>
        </w:rPr>
      </w:pPr>
    </w:p>
    <w:p w14:paraId="3BBF40C1" w14:textId="3BB7E514" w:rsidR="0063105F" w:rsidRPr="00384499" w:rsidRDefault="0063105F" w:rsidP="0063105F">
      <w:pPr>
        <w:pStyle w:val="Title"/>
        <w:shd w:val="clear" w:color="auto" w:fill="FFFFFF" w:themeFill="background1"/>
        <w:spacing w:line="240" w:lineRule="auto"/>
        <w:rPr>
          <w:rFonts w:ascii="Arial" w:hAnsi="Arial" w:cs="Arial"/>
          <w:b/>
          <w:bCs/>
          <w:caps w:val="0"/>
          <w:color w:val="C00000"/>
          <w:sz w:val="32"/>
          <w:szCs w:val="32"/>
        </w:rPr>
      </w:pPr>
      <w:r w:rsidRPr="00384499">
        <w:rPr>
          <w:rFonts w:ascii="Arial" w:hAnsi="Arial" w:cs="Arial"/>
          <w:b/>
          <w:bCs/>
          <w:caps w:val="0"/>
          <w:color w:val="C00000"/>
          <w:sz w:val="32"/>
          <w:szCs w:val="32"/>
        </w:rPr>
        <w:t>Sharing Learning</w:t>
      </w:r>
    </w:p>
    <w:p w14:paraId="163CDFCA" w14:textId="1078881D" w:rsidR="0063105F" w:rsidRPr="00384499" w:rsidRDefault="007B56A3" w:rsidP="007344F1">
      <w:pPr>
        <w:pStyle w:val="NoSpacing"/>
        <w:jc w:val="both"/>
        <w:rPr>
          <w:rFonts w:ascii="Arial" w:hAnsi="Arial" w:cs="Arial"/>
          <w:sz w:val="24"/>
          <w:szCs w:val="24"/>
        </w:rPr>
      </w:pPr>
      <w:r w:rsidRPr="00384499">
        <w:rPr>
          <w:rFonts w:ascii="Arial" w:hAnsi="Arial" w:cs="Arial"/>
          <w:sz w:val="24"/>
          <w:szCs w:val="24"/>
        </w:rPr>
        <w:t>Working together to prevent abuse and neglect is a key priority of the East Sussex Safeguarding Adults Board (EESAB). We do this by sharing learning from Safeguarding Adults Reviews (SARs) to drive improvement in safeguarding practice. All staff and managers are encouraged to discuss and share the briefing, to ensure that the learning outcomes are used to consolidate existing best practice and develop practice where required.</w:t>
      </w:r>
    </w:p>
    <w:p w14:paraId="1B625C3A" w14:textId="77777777" w:rsidR="007B56A3" w:rsidRPr="00384499" w:rsidRDefault="007B56A3" w:rsidP="0063105F">
      <w:pPr>
        <w:pStyle w:val="NoSpacing"/>
        <w:rPr>
          <w:rFonts w:ascii="Arial" w:hAnsi="Arial" w:cs="Arial"/>
          <w:sz w:val="24"/>
          <w:szCs w:val="24"/>
        </w:rPr>
      </w:pPr>
    </w:p>
    <w:p w14:paraId="05A0EEDD" w14:textId="7834C01E" w:rsidR="0063105F" w:rsidRPr="00384499" w:rsidRDefault="0063105F" w:rsidP="00C413F6">
      <w:pPr>
        <w:pStyle w:val="NoSpacing"/>
        <w:jc w:val="center"/>
        <w:rPr>
          <w:rFonts w:ascii="Arial" w:hAnsi="Arial" w:cs="Arial"/>
          <w:b/>
          <w:bCs/>
          <w:i/>
          <w:iCs/>
          <w:sz w:val="24"/>
          <w:szCs w:val="24"/>
        </w:rPr>
      </w:pPr>
      <w:r w:rsidRPr="00384499">
        <w:rPr>
          <w:rFonts w:ascii="Arial" w:hAnsi="Arial" w:cs="Arial"/>
          <w:b/>
          <w:bCs/>
          <w:i/>
          <w:iCs/>
          <w:sz w:val="24"/>
          <w:szCs w:val="24"/>
        </w:rPr>
        <w:t>All staff and managers are encouraged to discuss and share the briefing, to ensure that the learning outcomes are used to consolidate existing best practice and develop practice where required.</w:t>
      </w:r>
    </w:p>
    <w:p w14:paraId="5C4AE17B" w14:textId="77777777" w:rsidR="001331F8" w:rsidRPr="00384499" w:rsidRDefault="001331F8" w:rsidP="00C8081F">
      <w:pPr>
        <w:pStyle w:val="Title"/>
        <w:shd w:val="clear" w:color="auto" w:fill="FFFFFF" w:themeFill="background1"/>
        <w:spacing w:line="240" w:lineRule="auto"/>
        <w:rPr>
          <w:rFonts w:ascii="Arial" w:hAnsi="Arial" w:cs="Arial"/>
          <w:b/>
          <w:bCs/>
          <w:caps w:val="0"/>
          <w:color w:val="C00000"/>
          <w:sz w:val="28"/>
          <w:szCs w:val="28"/>
        </w:rPr>
      </w:pPr>
    </w:p>
    <w:p w14:paraId="2638E09F" w14:textId="6F0DE822" w:rsidR="00422AF0" w:rsidRPr="00384499" w:rsidRDefault="00C8081F" w:rsidP="00422AF0">
      <w:pPr>
        <w:pStyle w:val="Title"/>
        <w:shd w:val="clear" w:color="auto" w:fill="FFFFFF" w:themeFill="background1"/>
        <w:spacing w:line="240" w:lineRule="auto"/>
        <w:rPr>
          <w:rFonts w:ascii="Arial" w:hAnsi="Arial" w:cs="Arial"/>
          <w:b/>
          <w:bCs/>
          <w:caps w:val="0"/>
          <w:color w:val="C00000"/>
          <w:sz w:val="32"/>
          <w:szCs w:val="32"/>
        </w:rPr>
      </w:pPr>
      <w:r w:rsidRPr="00384499">
        <w:rPr>
          <w:rFonts w:ascii="Arial" w:hAnsi="Arial" w:cs="Arial"/>
          <w:b/>
          <w:bCs/>
          <w:caps w:val="0"/>
          <w:color w:val="C00000"/>
          <w:sz w:val="32"/>
          <w:szCs w:val="32"/>
        </w:rPr>
        <w:t xml:space="preserve">Background </w:t>
      </w:r>
    </w:p>
    <w:p w14:paraId="21AB5C5F" w14:textId="507FF082" w:rsidR="007B56A3" w:rsidRPr="00384499" w:rsidRDefault="007B56A3" w:rsidP="007344F1">
      <w:pPr>
        <w:jc w:val="both"/>
        <w:rPr>
          <w:rFonts w:ascii="Arial" w:hAnsi="Arial" w:cs="Arial"/>
          <w:sz w:val="24"/>
          <w:szCs w:val="24"/>
        </w:rPr>
      </w:pPr>
      <w:r w:rsidRPr="00384499">
        <w:rPr>
          <w:rFonts w:ascii="Arial" w:hAnsi="Arial" w:cs="Arial"/>
          <w:sz w:val="24"/>
          <w:szCs w:val="24"/>
        </w:rPr>
        <w:t xml:space="preserve">This review was commissioned to explore the circumstances that led to the death of </w:t>
      </w:r>
      <w:r w:rsidR="00844986" w:rsidRPr="00384499">
        <w:rPr>
          <w:rFonts w:ascii="Arial" w:hAnsi="Arial" w:cs="Arial"/>
          <w:sz w:val="24"/>
          <w:szCs w:val="24"/>
        </w:rPr>
        <w:t>a man in his 30’s who died from drug toxicity. When Finley was 16, he was detained under S</w:t>
      </w:r>
      <w:r w:rsidR="00D91785" w:rsidRPr="00384499">
        <w:rPr>
          <w:rFonts w:ascii="Arial" w:hAnsi="Arial" w:cs="Arial"/>
          <w:sz w:val="24"/>
          <w:szCs w:val="24"/>
        </w:rPr>
        <w:t xml:space="preserve">ection </w:t>
      </w:r>
      <w:r w:rsidR="00844986" w:rsidRPr="00384499">
        <w:rPr>
          <w:rFonts w:ascii="Arial" w:hAnsi="Arial" w:cs="Arial"/>
          <w:sz w:val="24"/>
          <w:szCs w:val="24"/>
        </w:rPr>
        <w:t>2 of  the Mental Health Ac</w:t>
      </w:r>
      <w:r w:rsidR="00D91785" w:rsidRPr="00384499">
        <w:rPr>
          <w:rFonts w:ascii="Arial" w:hAnsi="Arial" w:cs="Arial"/>
          <w:sz w:val="24"/>
          <w:szCs w:val="24"/>
        </w:rPr>
        <w:t>t</w:t>
      </w:r>
      <w:r w:rsidR="00FF79DD" w:rsidRPr="00384499">
        <w:rPr>
          <w:rFonts w:ascii="Arial" w:hAnsi="Arial" w:cs="Arial"/>
          <w:sz w:val="24"/>
          <w:szCs w:val="24"/>
        </w:rPr>
        <w:t xml:space="preserve"> (MHA)</w:t>
      </w:r>
      <w:r w:rsidR="00844986" w:rsidRPr="00384499">
        <w:rPr>
          <w:rFonts w:ascii="Arial" w:hAnsi="Arial" w:cs="Arial"/>
          <w:sz w:val="24"/>
          <w:szCs w:val="24"/>
        </w:rPr>
        <w:t>. He was suffering from psychosis which appeared to be drug</w:t>
      </w:r>
      <w:r w:rsidR="00FF79DD" w:rsidRPr="00384499">
        <w:rPr>
          <w:rFonts w:ascii="Arial" w:hAnsi="Arial" w:cs="Arial"/>
          <w:sz w:val="24"/>
          <w:szCs w:val="24"/>
        </w:rPr>
        <w:t xml:space="preserve"> induced</w:t>
      </w:r>
      <w:r w:rsidR="00844986" w:rsidRPr="00384499">
        <w:rPr>
          <w:rFonts w:ascii="Arial" w:hAnsi="Arial" w:cs="Arial"/>
          <w:sz w:val="24"/>
          <w:szCs w:val="24"/>
        </w:rPr>
        <w:t>. It was at this time that he was diagnosed with schizophrenia and spent about two years in an adolescent unit.</w:t>
      </w:r>
    </w:p>
    <w:p w14:paraId="46801B66" w14:textId="400B0DE2" w:rsidR="00844986" w:rsidRPr="00384499" w:rsidRDefault="00844986" w:rsidP="007344F1">
      <w:pPr>
        <w:jc w:val="both"/>
        <w:rPr>
          <w:rFonts w:ascii="Arial" w:hAnsi="Arial" w:cs="Arial"/>
          <w:sz w:val="24"/>
          <w:szCs w:val="24"/>
        </w:rPr>
      </w:pPr>
      <w:r w:rsidRPr="00384499">
        <w:rPr>
          <w:rFonts w:ascii="Arial" w:hAnsi="Arial" w:cs="Arial"/>
          <w:sz w:val="24"/>
          <w:szCs w:val="24"/>
        </w:rPr>
        <w:t>At 19, Finley was placed in supported housing which lasted for several years before he moved to private housing.</w:t>
      </w:r>
      <w:r w:rsidR="00D91785" w:rsidRPr="00384499">
        <w:rPr>
          <w:rFonts w:ascii="Arial" w:hAnsi="Arial" w:cs="Arial"/>
        </w:rPr>
        <w:t xml:space="preserve"> </w:t>
      </w:r>
      <w:r w:rsidRPr="00384499">
        <w:rPr>
          <w:rFonts w:ascii="Arial" w:hAnsi="Arial" w:cs="Arial"/>
          <w:sz w:val="24"/>
          <w:szCs w:val="24"/>
        </w:rPr>
        <w:t>Finley had a number of inpatient admissions, usually detained under the</w:t>
      </w:r>
      <w:r w:rsidR="00FF79DD" w:rsidRPr="00384499">
        <w:rPr>
          <w:rFonts w:ascii="Arial" w:hAnsi="Arial" w:cs="Arial"/>
          <w:sz w:val="24"/>
          <w:szCs w:val="24"/>
        </w:rPr>
        <w:t xml:space="preserve"> MHA</w:t>
      </w:r>
      <w:r w:rsidRPr="00384499">
        <w:rPr>
          <w:rFonts w:ascii="Arial" w:hAnsi="Arial" w:cs="Arial"/>
          <w:sz w:val="24"/>
          <w:szCs w:val="24"/>
        </w:rPr>
        <w:t>,</w:t>
      </w:r>
      <w:r w:rsidR="00E66128" w:rsidRPr="00384499">
        <w:rPr>
          <w:rFonts w:ascii="Arial" w:hAnsi="Arial" w:cs="Arial"/>
          <w:sz w:val="24"/>
          <w:szCs w:val="24"/>
        </w:rPr>
        <w:t xml:space="preserve"> due to Finley not taking his medication as prescribed</w:t>
      </w:r>
      <w:r w:rsidRPr="00384499">
        <w:rPr>
          <w:rFonts w:ascii="Arial" w:hAnsi="Arial" w:cs="Arial"/>
          <w:sz w:val="24"/>
          <w:szCs w:val="24"/>
        </w:rPr>
        <w:t>.</w:t>
      </w:r>
      <w:r w:rsidRPr="00384499">
        <w:rPr>
          <w:rFonts w:ascii="Arial" w:hAnsi="Arial" w:cs="Arial"/>
        </w:rPr>
        <w:t xml:space="preserve"> </w:t>
      </w:r>
      <w:r w:rsidRPr="00384499">
        <w:rPr>
          <w:rFonts w:ascii="Arial" w:hAnsi="Arial" w:cs="Arial"/>
          <w:sz w:val="24"/>
          <w:szCs w:val="24"/>
        </w:rPr>
        <w:t>Finley’s mother held Lasting Power of Attorney for both property/finance and health.</w:t>
      </w:r>
      <w:r w:rsidR="002F12A7" w:rsidRPr="00384499">
        <w:rPr>
          <w:rFonts w:ascii="Arial" w:hAnsi="Arial" w:cs="Arial"/>
          <w:sz w:val="24"/>
          <w:szCs w:val="24"/>
        </w:rPr>
        <w:t xml:space="preserve"> Finley used illicit drugs over a long period of time and continued to do so until his death</w:t>
      </w:r>
      <w:r w:rsidR="00FF79DD" w:rsidRPr="00384499">
        <w:rPr>
          <w:rFonts w:ascii="Arial" w:hAnsi="Arial" w:cs="Arial"/>
          <w:sz w:val="24"/>
          <w:szCs w:val="24"/>
        </w:rPr>
        <w:t xml:space="preserve">. </w:t>
      </w:r>
      <w:r w:rsidRPr="00384499">
        <w:rPr>
          <w:rFonts w:ascii="Arial" w:hAnsi="Arial" w:cs="Arial"/>
          <w:sz w:val="24"/>
          <w:szCs w:val="24"/>
        </w:rPr>
        <w:t xml:space="preserve">Neighbours complained about the condition of the front garden and rubbish bins and reports made </w:t>
      </w:r>
      <w:r w:rsidR="00FF79DD" w:rsidRPr="00384499">
        <w:rPr>
          <w:rFonts w:ascii="Arial" w:hAnsi="Arial" w:cs="Arial"/>
          <w:sz w:val="24"/>
          <w:szCs w:val="24"/>
        </w:rPr>
        <w:t xml:space="preserve">suggested </w:t>
      </w:r>
      <w:r w:rsidRPr="00384499">
        <w:rPr>
          <w:rFonts w:ascii="Arial" w:hAnsi="Arial" w:cs="Arial"/>
          <w:sz w:val="24"/>
          <w:szCs w:val="24"/>
        </w:rPr>
        <w:t xml:space="preserve">that he may be subject of cuckooing as items had gone missing from his flat. </w:t>
      </w:r>
      <w:r w:rsidR="00FF79DD" w:rsidRPr="00384499">
        <w:rPr>
          <w:rFonts w:ascii="Arial" w:hAnsi="Arial" w:cs="Arial"/>
          <w:sz w:val="24"/>
          <w:szCs w:val="24"/>
        </w:rPr>
        <w:t xml:space="preserve">There was clear evidence from agencies he was not able to live well independently with obvious signs of self-neglect. </w:t>
      </w:r>
    </w:p>
    <w:p w14:paraId="13A401AE" w14:textId="68C50252" w:rsidR="00714E15" w:rsidRPr="00384499" w:rsidRDefault="003C42D6" w:rsidP="007B56A3">
      <w:pPr>
        <w:rPr>
          <w:rFonts w:ascii="Arial" w:hAnsi="Arial" w:cs="Arial"/>
          <w:b/>
          <w:bCs/>
          <w:color w:val="C00000"/>
          <w:sz w:val="32"/>
          <w:szCs w:val="32"/>
        </w:rPr>
      </w:pPr>
      <w:r w:rsidRPr="00384499">
        <w:rPr>
          <w:rFonts w:ascii="Arial" w:hAnsi="Arial" w:cs="Arial"/>
          <w:sz w:val="24"/>
          <w:szCs w:val="24"/>
        </w:rPr>
        <w:br w:type="page"/>
      </w:r>
      <w:bookmarkStart w:id="1" w:name="_Hlk141181453"/>
      <w:bookmarkEnd w:id="1"/>
      <w:r w:rsidR="001E22C6" w:rsidRPr="00384499">
        <w:rPr>
          <w:rFonts w:ascii="Arial" w:hAnsi="Arial" w:cs="Arial"/>
          <w:noProof/>
          <w:sz w:val="24"/>
          <w:szCs w:val="24"/>
        </w:rPr>
        <w:lastRenderedPageBreak/>
        <w:drawing>
          <wp:anchor distT="0" distB="0" distL="114300" distR="114300" simplePos="0" relativeHeight="251679744" behindDoc="0" locked="0" layoutInCell="1" allowOverlap="1" wp14:anchorId="2F2190C8" wp14:editId="6FF7197B">
            <wp:simplePos x="0" y="0"/>
            <wp:positionH relativeFrom="margin">
              <wp:posOffset>1549400</wp:posOffset>
            </wp:positionH>
            <wp:positionV relativeFrom="margin">
              <wp:posOffset>-685800</wp:posOffset>
            </wp:positionV>
            <wp:extent cx="884555" cy="884555"/>
            <wp:effectExtent l="0" t="0" r="0" b="0"/>
            <wp:wrapSquare wrapText="bothSides"/>
            <wp:docPr id="6" name="Graphic 6" descr="Magnifying glas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Magnifying glass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884555" cy="884555"/>
                    </a:xfrm>
                    <a:prstGeom prst="rect">
                      <a:avLst/>
                    </a:prstGeom>
                  </pic:spPr>
                </pic:pic>
              </a:graphicData>
            </a:graphic>
            <wp14:sizeRelH relativeFrom="margin">
              <wp14:pctWidth>0</wp14:pctWidth>
            </wp14:sizeRelH>
            <wp14:sizeRelV relativeFrom="margin">
              <wp14:pctHeight>0</wp14:pctHeight>
            </wp14:sizeRelV>
          </wp:anchor>
        </w:drawing>
      </w:r>
      <w:r w:rsidR="00714E15" w:rsidRPr="00384499">
        <w:rPr>
          <w:rFonts w:ascii="Arial" w:hAnsi="Arial" w:cs="Arial"/>
          <w:b/>
          <w:bCs/>
          <w:color w:val="C00000"/>
          <w:sz w:val="32"/>
          <w:szCs w:val="32"/>
        </w:rPr>
        <w:t>Key Findings</w:t>
      </w:r>
    </w:p>
    <w:p w14:paraId="11CA8267" w14:textId="77777777" w:rsidR="00E1220A" w:rsidRDefault="00E1220A" w:rsidP="00562110">
      <w:pPr>
        <w:rPr>
          <w:rFonts w:ascii="Arial" w:hAnsi="Arial" w:cs="Arial"/>
          <w:b/>
          <w:bCs/>
          <w:color w:val="C00000"/>
          <w:sz w:val="24"/>
          <w:szCs w:val="24"/>
        </w:rPr>
      </w:pPr>
    </w:p>
    <w:p w14:paraId="6502743B" w14:textId="7DCF38FF" w:rsidR="00562110" w:rsidRPr="00384499" w:rsidRDefault="00562110" w:rsidP="00562110">
      <w:pPr>
        <w:rPr>
          <w:rFonts w:ascii="Arial" w:hAnsi="Arial" w:cs="Arial"/>
          <w:b/>
          <w:bCs/>
          <w:color w:val="C00000"/>
          <w:sz w:val="24"/>
          <w:szCs w:val="24"/>
        </w:rPr>
      </w:pPr>
      <w:r w:rsidRPr="00384499">
        <w:rPr>
          <w:rFonts w:ascii="Arial" w:hAnsi="Arial" w:cs="Arial"/>
          <w:b/>
          <w:bCs/>
          <w:color w:val="C00000"/>
          <w:sz w:val="24"/>
          <w:szCs w:val="24"/>
        </w:rPr>
        <w:t xml:space="preserve">Responding to indicators of cuckooing  </w:t>
      </w:r>
    </w:p>
    <w:p w14:paraId="2A31EE60" w14:textId="77777777" w:rsidR="00562110" w:rsidRPr="00384499" w:rsidRDefault="00562110" w:rsidP="007344F1">
      <w:pPr>
        <w:jc w:val="both"/>
        <w:rPr>
          <w:rFonts w:ascii="Arial" w:hAnsi="Arial" w:cs="Arial"/>
          <w:color w:val="000000" w:themeColor="text1"/>
          <w:sz w:val="24"/>
          <w:szCs w:val="24"/>
        </w:rPr>
      </w:pPr>
      <w:r w:rsidRPr="00384499">
        <w:rPr>
          <w:rFonts w:ascii="Arial" w:hAnsi="Arial" w:cs="Arial"/>
          <w:color w:val="000000" w:themeColor="text1"/>
          <w:sz w:val="24"/>
          <w:szCs w:val="24"/>
        </w:rPr>
        <w:t xml:space="preserve">In Finley’s case, no specific evidence was found to support the suspicion that he might be at risk from cuckooing. Nevertheless, there were indicators of County Lines and previous concerns in relation to cuckooing of an individual known to Finley. </w:t>
      </w:r>
    </w:p>
    <w:p w14:paraId="5892A4C7" w14:textId="77777777" w:rsidR="00562110" w:rsidRPr="00384499" w:rsidRDefault="00562110" w:rsidP="007344F1">
      <w:pPr>
        <w:jc w:val="both"/>
        <w:rPr>
          <w:rFonts w:ascii="Arial" w:hAnsi="Arial" w:cs="Arial"/>
          <w:color w:val="000000" w:themeColor="text1"/>
          <w:sz w:val="24"/>
          <w:szCs w:val="24"/>
        </w:rPr>
      </w:pPr>
      <w:r w:rsidRPr="00384499">
        <w:rPr>
          <w:rFonts w:ascii="Arial" w:hAnsi="Arial" w:cs="Arial"/>
          <w:color w:val="000000" w:themeColor="text1"/>
          <w:sz w:val="24"/>
          <w:szCs w:val="24"/>
        </w:rPr>
        <w:t>Although agencies shared some information, a safeguarding enquiry was not initiated and assumptions were made about the groups of young people visiting Finley, despite the concerns raised by the local community.</w:t>
      </w:r>
    </w:p>
    <w:p w14:paraId="7F835C9D" w14:textId="77777777" w:rsidR="00562110" w:rsidRPr="00384499" w:rsidRDefault="00562110" w:rsidP="00562110">
      <w:pPr>
        <w:rPr>
          <w:rFonts w:ascii="Arial" w:hAnsi="Arial" w:cs="Arial"/>
          <w:b/>
          <w:bCs/>
          <w:color w:val="C00000"/>
          <w:sz w:val="24"/>
          <w:szCs w:val="24"/>
        </w:rPr>
      </w:pPr>
      <w:r w:rsidRPr="00384499">
        <w:rPr>
          <w:rFonts w:ascii="Arial" w:hAnsi="Arial" w:cs="Arial"/>
          <w:b/>
          <w:bCs/>
          <w:color w:val="C00000"/>
          <w:sz w:val="24"/>
          <w:szCs w:val="24"/>
        </w:rPr>
        <w:t xml:space="preserve">Dual diagnosis </w:t>
      </w:r>
    </w:p>
    <w:p w14:paraId="6D84EF90" w14:textId="77777777" w:rsidR="00562110" w:rsidRPr="007344F1" w:rsidRDefault="00562110" w:rsidP="007344F1">
      <w:pPr>
        <w:jc w:val="both"/>
        <w:rPr>
          <w:rFonts w:ascii="Arial" w:hAnsi="Arial" w:cs="Arial"/>
          <w:b/>
          <w:bCs/>
          <w:sz w:val="24"/>
          <w:szCs w:val="24"/>
        </w:rPr>
      </w:pPr>
      <w:r w:rsidRPr="007344F1">
        <w:rPr>
          <w:rFonts w:ascii="Arial" w:hAnsi="Arial" w:cs="Arial"/>
          <w:sz w:val="24"/>
          <w:szCs w:val="24"/>
        </w:rPr>
        <w:t>Finley was known to be a long-term drug user but declined any support. When he was detained in hospital, there were missed opportunities to attempt to find ways to work with him. The review highlighted the importance of integrated assessments and support planning to support hospital discharges for people with both mental health problems and problematic use of substances.</w:t>
      </w:r>
    </w:p>
    <w:p w14:paraId="75F23FB6" w14:textId="77777777" w:rsidR="00562110" w:rsidRPr="00384499" w:rsidRDefault="00562110" w:rsidP="00562110">
      <w:pPr>
        <w:rPr>
          <w:rFonts w:ascii="Arial" w:hAnsi="Arial" w:cs="Arial"/>
          <w:b/>
          <w:bCs/>
          <w:color w:val="C00000"/>
          <w:sz w:val="24"/>
          <w:szCs w:val="24"/>
        </w:rPr>
      </w:pPr>
      <w:r w:rsidRPr="00384499">
        <w:rPr>
          <w:rFonts w:ascii="Arial" w:hAnsi="Arial" w:cs="Arial"/>
          <w:b/>
          <w:bCs/>
          <w:color w:val="C00000"/>
          <w:sz w:val="24"/>
          <w:szCs w:val="24"/>
        </w:rPr>
        <w:t>Multi-agency response to self-neglect</w:t>
      </w:r>
    </w:p>
    <w:p w14:paraId="69832100" w14:textId="77777777" w:rsidR="00562110" w:rsidRPr="00384499" w:rsidRDefault="00562110" w:rsidP="007344F1">
      <w:pPr>
        <w:jc w:val="both"/>
        <w:rPr>
          <w:rFonts w:ascii="Arial" w:hAnsi="Arial" w:cs="Arial"/>
          <w:b/>
          <w:bCs/>
          <w:sz w:val="24"/>
          <w:szCs w:val="24"/>
        </w:rPr>
      </w:pPr>
      <w:r w:rsidRPr="00384499">
        <w:rPr>
          <w:rFonts w:ascii="Arial" w:hAnsi="Arial" w:cs="Arial"/>
          <w:sz w:val="24"/>
          <w:szCs w:val="24"/>
        </w:rPr>
        <w:t>Finley was known to neglect himself particularly during periods when he was unable to manage his medication and when he reached a mental health crisis. He was considered to have the mental capacity to make decisions about his care and support needs. This meant that he was able to keep his drug use out of the sight of professionals</w:t>
      </w:r>
    </w:p>
    <w:p w14:paraId="6695EED0" w14:textId="77777777" w:rsidR="00562110" w:rsidRPr="00384499" w:rsidRDefault="00562110" w:rsidP="002017B6">
      <w:pPr>
        <w:jc w:val="both"/>
        <w:rPr>
          <w:rFonts w:ascii="Arial" w:hAnsi="Arial" w:cs="Arial"/>
          <w:sz w:val="24"/>
          <w:szCs w:val="24"/>
        </w:rPr>
      </w:pPr>
      <w:r w:rsidRPr="00384499">
        <w:rPr>
          <w:rFonts w:ascii="Arial" w:hAnsi="Arial" w:cs="Arial"/>
          <w:sz w:val="24"/>
          <w:szCs w:val="24"/>
        </w:rPr>
        <w:t>The multi-agency response to someone who is known to have mental health crises, misuses substances, and is refusing help to support themselves, should be to follow the self-neglect procedures within the Sussex Safeguarding Procedures. It is important that professionals understand that the Mental Capacity Act does not stop them from acting to protect someone from self-neglect.</w:t>
      </w:r>
    </w:p>
    <w:p w14:paraId="7CCF601B" w14:textId="77777777" w:rsidR="00562110" w:rsidRPr="00384499" w:rsidRDefault="00562110" w:rsidP="00562110">
      <w:pPr>
        <w:rPr>
          <w:rFonts w:ascii="Arial" w:hAnsi="Arial" w:cs="Arial"/>
          <w:b/>
          <w:bCs/>
          <w:color w:val="C00000"/>
          <w:sz w:val="24"/>
          <w:szCs w:val="24"/>
        </w:rPr>
      </w:pPr>
      <w:r w:rsidRPr="00384499">
        <w:rPr>
          <w:rFonts w:ascii="Arial" w:hAnsi="Arial" w:cs="Arial"/>
          <w:b/>
          <w:bCs/>
          <w:color w:val="C00000"/>
          <w:sz w:val="24"/>
          <w:szCs w:val="24"/>
        </w:rPr>
        <w:t>Direct Work with the Individual and Carers</w:t>
      </w:r>
    </w:p>
    <w:p w14:paraId="3AA6E4AB" w14:textId="5FEF6DA5" w:rsidR="00562110" w:rsidRPr="002017B6" w:rsidRDefault="00562110" w:rsidP="002017B6">
      <w:pPr>
        <w:jc w:val="both"/>
        <w:rPr>
          <w:rFonts w:ascii="Arial" w:hAnsi="Arial" w:cs="Arial"/>
          <w:sz w:val="24"/>
          <w:szCs w:val="24"/>
        </w:rPr>
      </w:pPr>
      <w:r w:rsidRPr="002017B6">
        <w:rPr>
          <w:rFonts w:ascii="Arial" w:hAnsi="Arial" w:cs="Arial"/>
          <w:sz w:val="24"/>
          <w:szCs w:val="24"/>
        </w:rPr>
        <w:t xml:space="preserve">Finley’s mother had </w:t>
      </w:r>
      <w:r w:rsidRPr="002017B6">
        <w:rPr>
          <w:rStyle w:val="Emphasis"/>
          <w:rFonts w:ascii="Arial" w:hAnsi="Arial" w:cs="Arial"/>
          <w:i w:val="0"/>
          <w:iCs w:val="0"/>
          <w:sz w:val="24"/>
          <w:szCs w:val="24"/>
          <w:shd w:val="clear" w:color="auto" w:fill="FFFFFF"/>
        </w:rPr>
        <w:t>power of attorney</w:t>
      </w:r>
      <w:r w:rsidRPr="002017B6">
        <w:rPr>
          <w:rFonts w:ascii="Arial" w:hAnsi="Arial" w:cs="Arial"/>
          <w:sz w:val="24"/>
          <w:szCs w:val="24"/>
          <w:shd w:val="clear" w:color="auto" w:fill="FFFFFF"/>
        </w:rPr>
        <w:t> (</w:t>
      </w:r>
      <w:r w:rsidRPr="002017B6">
        <w:rPr>
          <w:rStyle w:val="Emphasis"/>
          <w:rFonts w:ascii="Arial" w:hAnsi="Arial" w:cs="Arial"/>
          <w:i w:val="0"/>
          <w:iCs w:val="0"/>
          <w:sz w:val="24"/>
          <w:szCs w:val="24"/>
          <w:shd w:val="clear" w:color="auto" w:fill="FFFFFF"/>
        </w:rPr>
        <w:t>POA</w:t>
      </w:r>
      <w:r w:rsidRPr="002017B6">
        <w:rPr>
          <w:rFonts w:ascii="Arial" w:hAnsi="Arial" w:cs="Arial"/>
          <w:sz w:val="24"/>
          <w:szCs w:val="24"/>
          <w:shd w:val="clear" w:color="auto" w:fill="FFFFFF"/>
        </w:rPr>
        <w:t xml:space="preserve">).  </w:t>
      </w:r>
      <w:r w:rsidRPr="002017B6">
        <w:rPr>
          <w:rFonts w:ascii="Arial" w:hAnsi="Arial" w:cs="Arial"/>
          <w:sz w:val="24"/>
          <w:szCs w:val="24"/>
        </w:rPr>
        <w:t xml:space="preserve">When someone has fluctuating capacity, as in Finley’s case, it would be reasonable to seek their agreement to include their attorney at every point, so that they understand any changes to the </w:t>
      </w:r>
      <w:r w:rsidR="00384499" w:rsidRPr="002017B6">
        <w:rPr>
          <w:rFonts w:ascii="Arial" w:hAnsi="Arial" w:cs="Arial"/>
          <w:sz w:val="24"/>
          <w:szCs w:val="24"/>
        </w:rPr>
        <w:t>individual’s</w:t>
      </w:r>
      <w:r w:rsidRPr="002017B6">
        <w:rPr>
          <w:rFonts w:ascii="Arial" w:hAnsi="Arial" w:cs="Arial"/>
          <w:sz w:val="24"/>
          <w:szCs w:val="24"/>
        </w:rPr>
        <w:t xml:space="preserve"> health and treatment. </w:t>
      </w:r>
    </w:p>
    <w:p w14:paraId="2F9F4D83" w14:textId="77777777" w:rsidR="00562110" w:rsidRPr="002017B6" w:rsidRDefault="00562110" w:rsidP="002017B6">
      <w:pPr>
        <w:jc w:val="both"/>
        <w:rPr>
          <w:rFonts w:ascii="Arial" w:hAnsi="Arial" w:cs="Arial"/>
          <w:sz w:val="24"/>
          <w:szCs w:val="24"/>
        </w:rPr>
      </w:pPr>
      <w:r w:rsidRPr="002017B6">
        <w:rPr>
          <w:rFonts w:ascii="Arial" w:hAnsi="Arial" w:cs="Arial"/>
          <w:sz w:val="24"/>
          <w:szCs w:val="24"/>
        </w:rPr>
        <w:t>Identification of missed appointments or substance misuse would, potentially, indicate a loss of capacity and self-neglect. Where the individual declines to consent to the attorney always being involved, this could initiate more exploration of the individual’s wishes, and the dynamics of the relationship.</w:t>
      </w:r>
    </w:p>
    <w:p w14:paraId="229D8665" w14:textId="2637636A" w:rsidR="00714E15" w:rsidRPr="00384499" w:rsidRDefault="00714E15" w:rsidP="007B56A3">
      <w:pPr>
        <w:rPr>
          <w:rFonts w:ascii="Arial" w:hAnsi="Arial" w:cs="Arial"/>
          <w:sz w:val="24"/>
          <w:szCs w:val="24"/>
        </w:rPr>
      </w:pPr>
    </w:p>
    <w:p w14:paraId="50D1F016" w14:textId="3202ACD8" w:rsidR="00714E15" w:rsidRPr="00384499" w:rsidRDefault="00422AF0" w:rsidP="007B56A3">
      <w:pPr>
        <w:rPr>
          <w:rFonts w:ascii="Arial" w:hAnsi="Arial" w:cs="Arial"/>
          <w:b/>
          <w:bCs/>
          <w:color w:val="C00000"/>
          <w:sz w:val="32"/>
          <w:szCs w:val="32"/>
        </w:rPr>
      </w:pPr>
      <w:r w:rsidRPr="00384499">
        <w:rPr>
          <w:rFonts w:ascii="Arial" w:hAnsi="Arial" w:cs="Arial"/>
          <w:b/>
          <w:bCs/>
          <w:color w:val="C00000"/>
          <w:sz w:val="32"/>
          <w:szCs w:val="32"/>
        </w:rPr>
        <w:lastRenderedPageBreak/>
        <w:t xml:space="preserve">Good Practice </w:t>
      </w:r>
    </w:p>
    <w:p w14:paraId="7C2C73A9" w14:textId="3B0DF803" w:rsidR="00FF79DD" w:rsidRDefault="00FF79DD" w:rsidP="0045089C">
      <w:pPr>
        <w:pStyle w:val="ListParagraph"/>
        <w:numPr>
          <w:ilvl w:val="0"/>
          <w:numId w:val="9"/>
        </w:numPr>
        <w:jc w:val="both"/>
        <w:rPr>
          <w:rFonts w:ascii="Arial" w:hAnsi="Arial" w:cs="Arial"/>
          <w:sz w:val="24"/>
          <w:szCs w:val="24"/>
        </w:rPr>
      </w:pPr>
      <w:r w:rsidRPr="00384499">
        <w:rPr>
          <w:rFonts w:ascii="Arial" w:hAnsi="Arial" w:cs="Arial"/>
          <w:sz w:val="24"/>
          <w:szCs w:val="24"/>
        </w:rPr>
        <w:t xml:space="preserve">Finley’s mother identified professionals who were effective in developing relationships with her son. She was particularly complementary about the </w:t>
      </w:r>
      <w:r w:rsidR="00D91785" w:rsidRPr="00384499">
        <w:rPr>
          <w:rFonts w:ascii="Arial" w:hAnsi="Arial" w:cs="Arial"/>
          <w:sz w:val="24"/>
          <w:szCs w:val="24"/>
        </w:rPr>
        <w:t>T</w:t>
      </w:r>
      <w:r w:rsidRPr="00384499">
        <w:rPr>
          <w:rFonts w:ascii="Arial" w:hAnsi="Arial" w:cs="Arial"/>
          <w:sz w:val="24"/>
          <w:szCs w:val="24"/>
        </w:rPr>
        <w:t xml:space="preserve">enancy </w:t>
      </w:r>
      <w:r w:rsidR="00D91785" w:rsidRPr="00384499">
        <w:rPr>
          <w:rFonts w:ascii="Arial" w:hAnsi="Arial" w:cs="Arial"/>
          <w:sz w:val="24"/>
          <w:szCs w:val="24"/>
        </w:rPr>
        <w:t>R</w:t>
      </w:r>
      <w:r w:rsidRPr="00384499">
        <w:rPr>
          <w:rFonts w:ascii="Arial" w:hAnsi="Arial" w:cs="Arial"/>
          <w:sz w:val="24"/>
          <w:szCs w:val="24"/>
        </w:rPr>
        <w:t xml:space="preserve">esolution </w:t>
      </w:r>
      <w:r w:rsidR="00D91785" w:rsidRPr="00384499">
        <w:rPr>
          <w:rFonts w:ascii="Arial" w:hAnsi="Arial" w:cs="Arial"/>
          <w:sz w:val="24"/>
          <w:szCs w:val="24"/>
        </w:rPr>
        <w:t>O</w:t>
      </w:r>
      <w:r w:rsidRPr="00384499">
        <w:rPr>
          <w:rFonts w:ascii="Arial" w:hAnsi="Arial" w:cs="Arial"/>
          <w:sz w:val="24"/>
          <w:szCs w:val="24"/>
        </w:rPr>
        <w:t>fficer who consistently tried to work with Finley, as well as the C</w:t>
      </w:r>
      <w:r w:rsidR="00D91785" w:rsidRPr="00384499">
        <w:rPr>
          <w:rFonts w:ascii="Arial" w:hAnsi="Arial" w:cs="Arial"/>
          <w:sz w:val="24"/>
          <w:szCs w:val="24"/>
        </w:rPr>
        <w:t xml:space="preserve">hild and </w:t>
      </w:r>
      <w:r w:rsidRPr="00384499">
        <w:rPr>
          <w:rFonts w:ascii="Arial" w:hAnsi="Arial" w:cs="Arial"/>
          <w:sz w:val="24"/>
          <w:szCs w:val="24"/>
        </w:rPr>
        <w:t>A</w:t>
      </w:r>
      <w:r w:rsidR="00D91785" w:rsidRPr="00384499">
        <w:rPr>
          <w:rFonts w:ascii="Arial" w:hAnsi="Arial" w:cs="Arial"/>
          <w:sz w:val="24"/>
          <w:szCs w:val="24"/>
        </w:rPr>
        <w:t xml:space="preserve">dolescent </w:t>
      </w:r>
      <w:r w:rsidRPr="00384499">
        <w:rPr>
          <w:rFonts w:ascii="Arial" w:hAnsi="Arial" w:cs="Arial"/>
          <w:sz w:val="24"/>
          <w:szCs w:val="24"/>
        </w:rPr>
        <w:t>M</w:t>
      </w:r>
      <w:r w:rsidR="00D91785" w:rsidRPr="00384499">
        <w:rPr>
          <w:rFonts w:ascii="Arial" w:hAnsi="Arial" w:cs="Arial"/>
          <w:sz w:val="24"/>
          <w:szCs w:val="24"/>
        </w:rPr>
        <w:t xml:space="preserve">ental </w:t>
      </w:r>
      <w:r w:rsidRPr="00384499">
        <w:rPr>
          <w:rFonts w:ascii="Arial" w:hAnsi="Arial" w:cs="Arial"/>
          <w:sz w:val="24"/>
          <w:szCs w:val="24"/>
        </w:rPr>
        <w:t>H</w:t>
      </w:r>
      <w:r w:rsidR="00D91785" w:rsidRPr="00384499">
        <w:rPr>
          <w:rFonts w:ascii="Arial" w:hAnsi="Arial" w:cs="Arial"/>
          <w:sz w:val="24"/>
          <w:szCs w:val="24"/>
        </w:rPr>
        <w:t xml:space="preserve">ealth </w:t>
      </w:r>
      <w:r w:rsidRPr="00384499">
        <w:rPr>
          <w:rFonts w:ascii="Arial" w:hAnsi="Arial" w:cs="Arial"/>
          <w:sz w:val="24"/>
          <w:szCs w:val="24"/>
        </w:rPr>
        <w:t>S</w:t>
      </w:r>
      <w:r w:rsidR="00D91785" w:rsidRPr="00384499">
        <w:rPr>
          <w:rFonts w:ascii="Arial" w:hAnsi="Arial" w:cs="Arial"/>
          <w:sz w:val="24"/>
          <w:szCs w:val="24"/>
        </w:rPr>
        <w:t>ervice</w:t>
      </w:r>
      <w:r w:rsidRPr="00384499">
        <w:rPr>
          <w:rFonts w:ascii="Arial" w:hAnsi="Arial" w:cs="Arial"/>
          <w:sz w:val="24"/>
          <w:szCs w:val="24"/>
        </w:rPr>
        <w:t xml:space="preserve"> worker who continued to work with Finley into adulthood, until he was 21. </w:t>
      </w:r>
    </w:p>
    <w:p w14:paraId="21F0708B" w14:textId="77777777" w:rsidR="00384499" w:rsidRPr="00384499" w:rsidRDefault="00384499" w:rsidP="00384499">
      <w:pPr>
        <w:pStyle w:val="ListParagraph"/>
        <w:rPr>
          <w:rFonts w:ascii="Arial" w:hAnsi="Arial" w:cs="Arial"/>
          <w:sz w:val="24"/>
          <w:szCs w:val="24"/>
        </w:rPr>
      </w:pPr>
    </w:p>
    <w:p w14:paraId="60F62A77" w14:textId="3565B4DB" w:rsidR="00384499" w:rsidRDefault="00FF79DD" w:rsidP="0045089C">
      <w:pPr>
        <w:pStyle w:val="ListParagraph"/>
        <w:numPr>
          <w:ilvl w:val="0"/>
          <w:numId w:val="9"/>
        </w:numPr>
        <w:jc w:val="both"/>
        <w:rPr>
          <w:rFonts w:ascii="Arial" w:hAnsi="Arial" w:cs="Arial"/>
          <w:sz w:val="24"/>
          <w:szCs w:val="24"/>
        </w:rPr>
      </w:pPr>
      <w:r w:rsidRPr="00384499">
        <w:rPr>
          <w:rFonts w:ascii="Arial" w:hAnsi="Arial" w:cs="Arial"/>
          <w:sz w:val="24"/>
          <w:szCs w:val="24"/>
        </w:rPr>
        <w:t xml:space="preserve">There were considerable efforts by the </w:t>
      </w:r>
      <w:r w:rsidR="00D91785" w:rsidRPr="00384499">
        <w:rPr>
          <w:rFonts w:ascii="Arial" w:hAnsi="Arial" w:cs="Arial"/>
          <w:sz w:val="24"/>
          <w:szCs w:val="24"/>
        </w:rPr>
        <w:t>T</w:t>
      </w:r>
      <w:r w:rsidRPr="00384499">
        <w:rPr>
          <w:rFonts w:ascii="Arial" w:hAnsi="Arial" w:cs="Arial"/>
          <w:sz w:val="24"/>
          <w:szCs w:val="24"/>
        </w:rPr>
        <w:t xml:space="preserve">enancy </w:t>
      </w:r>
      <w:r w:rsidR="00D91785" w:rsidRPr="00384499">
        <w:rPr>
          <w:rFonts w:ascii="Arial" w:hAnsi="Arial" w:cs="Arial"/>
          <w:sz w:val="24"/>
          <w:szCs w:val="24"/>
        </w:rPr>
        <w:t>O</w:t>
      </w:r>
      <w:r w:rsidRPr="00384499">
        <w:rPr>
          <w:rFonts w:ascii="Arial" w:hAnsi="Arial" w:cs="Arial"/>
          <w:sz w:val="24"/>
          <w:szCs w:val="24"/>
        </w:rPr>
        <w:t xml:space="preserve">fficer and </w:t>
      </w:r>
      <w:r w:rsidR="00D91785" w:rsidRPr="00384499">
        <w:rPr>
          <w:rFonts w:ascii="Arial" w:hAnsi="Arial" w:cs="Arial"/>
          <w:sz w:val="24"/>
          <w:szCs w:val="24"/>
        </w:rPr>
        <w:t>T</w:t>
      </w:r>
      <w:r w:rsidRPr="00384499">
        <w:rPr>
          <w:rFonts w:ascii="Arial" w:hAnsi="Arial" w:cs="Arial"/>
          <w:sz w:val="24"/>
          <w:szCs w:val="24"/>
        </w:rPr>
        <w:t xml:space="preserve">enancy </w:t>
      </w:r>
      <w:r w:rsidR="00D91785" w:rsidRPr="00384499">
        <w:rPr>
          <w:rFonts w:ascii="Arial" w:hAnsi="Arial" w:cs="Arial"/>
          <w:sz w:val="24"/>
          <w:szCs w:val="24"/>
        </w:rPr>
        <w:t>R</w:t>
      </w:r>
      <w:r w:rsidRPr="00384499">
        <w:rPr>
          <w:rFonts w:ascii="Arial" w:hAnsi="Arial" w:cs="Arial"/>
          <w:sz w:val="24"/>
          <w:szCs w:val="24"/>
        </w:rPr>
        <w:t xml:space="preserve">esolution </w:t>
      </w:r>
      <w:r w:rsidR="00D91785" w:rsidRPr="00384499">
        <w:rPr>
          <w:rFonts w:ascii="Arial" w:hAnsi="Arial" w:cs="Arial"/>
          <w:sz w:val="24"/>
          <w:szCs w:val="24"/>
        </w:rPr>
        <w:t>O</w:t>
      </w:r>
      <w:r w:rsidRPr="00384499">
        <w:rPr>
          <w:rFonts w:ascii="Arial" w:hAnsi="Arial" w:cs="Arial"/>
          <w:sz w:val="24"/>
          <w:szCs w:val="24"/>
        </w:rPr>
        <w:t xml:space="preserve">fficer to work to keep Finley accommodated. There were also timely responses to the concerns of neighbours. </w:t>
      </w:r>
    </w:p>
    <w:p w14:paraId="19D7FCD1" w14:textId="77777777" w:rsidR="00384499" w:rsidRPr="00384499" w:rsidRDefault="00384499" w:rsidP="00384499">
      <w:pPr>
        <w:rPr>
          <w:rFonts w:ascii="Arial" w:hAnsi="Arial" w:cs="Arial"/>
          <w:sz w:val="24"/>
          <w:szCs w:val="24"/>
        </w:rPr>
      </w:pPr>
    </w:p>
    <w:p w14:paraId="575A1DA8" w14:textId="6559643B" w:rsidR="00FF79DD" w:rsidRDefault="00FF79DD" w:rsidP="00FF79DD">
      <w:pPr>
        <w:pStyle w:val="ListParagraph"/>
        <w:numPr>
          <w:ilvl w:val="0"/>
          <w:numId w:val="9"/>
        </w:numPr>
        <w:rPr>
          <w:rFonts w:ascii="Arial" w:hAnsi="Arial" w:cs="Arial"/>
          <w:sz w:val="24"/>
          <w:szCs w:val="24"/>
        </w:rPr>
      </w:pPr>
      <w:r w:rsidRPr="00384499">
        <w:rPr>
          <w:rFonts w:ascii="Arial" w:hAnsi="Arial" w:cs="Arial"/>
          <w:sz w:val="24"/>
          <w:szCs w:val="24"/>
        </w:rPr>
        <w:t xml:space="preserve">Despite the Covid-19 pandemic restrictions, agencies maintained their efforts to undertake home visits to Finley. </w:t>
      </w:r>
    </w:p>
    <w:p w14:paraId="5CB46CE3" w14:textId="77777777" w:rsidR="00E1220A" w:rsidRPr="00E1220A" w:rsidRDefault="00E1220A" w:rsidP="00E1220A">
      <w:pPr>
        <w:pStyle w:val="ListParagraph"/>
        <w:rPr>
          <w:rFonts w:ascii="Arial" w:hAnsi="Arial" w:cs="Arial"/>
          <w:sz w:val="24"/>
          <w:szCs w:val="24"/>
        </w:rPr>
      </w:pPr>
    </w:p>
    <w:p w14:paraId="316722F2" w14:textId="77777777" w:rsidR="00E1220A" w:rsidRPr="00E1220A" w:rsidRDefault="00E1220A" w:rsidP="00E1220A">
      <w:pPr>
        <w:pStyle w:val="ListParagraph"/>
        <w:rPr>
          <w:rFonts w:ascii="Arial" w:hAnsi="Arial" w:cs="Arial"/>
          <w:sz w:val="24"/>
          <w:szCs w:val="24"/>
        </w:rPr>
      </w:pPr>
    </w:p>
    <w:p w14:paraId="0F5C345C" w14:textId="1DBD0AE2" w:rsidR="00220EB2" w:rsidRPr="00384499" w:rsidRDefault="00FF79DD" w:rsidP="0045089C">
      <w:pPr>
        <w:pStyle w:val="ListParagraph"/>
        <w:numPr>
          <w:ilvl w:val="0"/>
          <w:numId w:val="9"/>
        </w:numPr>
        <w:jc w:val="both"/>
        <w:rPr>
          <w:rFonts w:ascii="Arial" w:hAnsi="Arial" w:cs="Arial"/>
          <w:sz w:val="24"/>
          <w:szCs w:val="24"/>
        </w:rPr>
      </w:pPr>
      <w:r w:rsidRPr="00384499">
        <w:rPr>
          <w:rFonts w:ascii="Arial" w:hAnsi="Arial" w:cs="Arial"/>
          <w:sz w:val="24"/>
          <w:szCs w:val="24"/>
        </w:rPr>
        <w:t>When Finley was discharged from hospital, he declined a care package. However, there were joint visits by the tenancy resolution officer, C</w:t>
      </w:r>
      <w:r w:rsidR="00B206FC" w:rsidRPr="00384499">
        <w:rPr>
          <w:rFonts w:ascii="Arial" w:hAnsi="Arial" w:cs="Arial"/>
          <w:sz w:val="24"/>
          <w:szCs w:val="24"/>
        </w:rPr>
        <w:t xml:space="preserve">ommunity Psychiatric </w:t>
      </w:r>
      <w:r w:rsidR="00DD7467" w:rsidRPr="00384499">
        <w:rPr>
          <w:rFonts w:ascii="Arial" w:hAnsi="Arial" w:cs="Arial"/>
          <w:sz w:val="24"/>
          <w:szCs w:val="24"/>
        </w:rPr>
        <w:t>Nurse,</w:t>
      </w:r>
      <w:r w:rsidRPr="00384499">
        <w:rPr>
          <w:rFonts w:ascii="Arial" w:hAnsi="Arial" w:cs="Arial"/>
          <w:sz w:val="24"/>
          <w:szCs w:val="24"/>
        </w:rPr>
        <w:t xml:space="preserve"> or S</w:t>
      </w:r>
      <w:r w:rsidR="00B206FC" w:rsidRPr="00384499">
        <w:rPr>
          <w:rFonts w:ascii="Arial" w:hAnsi="Arial" w:cs="Arial"/>
          <w:sz w:val="24"/>
          <w:szCs w:val="24"/>
        </w:rPr>
        <w:t xml:space="preserve">ocial </w:t>
      </w:r>
      <w:r w:rsidRPr="00384499">
        <w:rPr>
          <w:rFonts w:ascii="Arial" w:hAnsi="Arial" w:cs="Arial"/>
          <w:sz w:val="24"/>
          <w:szCs w:val="24"/>
        </w:rPr>
        <w:t>W</w:t>
      </w:r>
      <w:r w:rsidR="00B206FC" w:rsidRPr="00384499">
        <w:rPr>
          <w:rFonts w:ascii="Arial" w:hAnsi="Arial" w:cs="Arial"/>
          <w:sz w:val="24"/>
          <w:szCs w:val="24"/>
        </w:rPr>
        <w:t>orker</w:t>
      </w:r>
      <w:r w:rsidRPr="00384499">
        <w:rPr>
          <w:rFonts w:ascii="Arial" w:hAnsi="Arial" w:cs="Arial"/>
          <w:sz w:val="24"/>
          <w:szCs w:val="24"/>
        </w:rPr>
        <w:t>. This enabled a link to be maintained between Finley and agencies.</w:t>
      </w:r>
    </w:p>
    <w:p w14:paraId="59603DF9" w14:textId="78574C73" w:rsidR="001E22C6" w:rsidRPr="00384499" w:rsidRDefault="00E1220A" w:rsidP="007B56A3">
      <w:pPr>
        <w:rPr>
          <w:rFonts w:ascii="Arial" w:hAnsi="Arial" w:cs="Arial"/>
          <w:sz w:val="24"/>
          <w:szCs w:val="24"/>
        </w:rPr>
      </w:pPr>
      <w:r w:rsidRPr="00384499">
        <w:rPr>
          <w:rFonts w:ascii="Arial" w:hAnsi="Arial" w:cs="Arial"/>
          <w:b/>
          <w:bCs/>
          <w:noProof/>
          <w:color w:val="C00000"/>
          <w:sz w:val="32"/>
          <w:szCs w:val="32"/>
        </w:rPr>
        <w:drawing>
          <wp:anchor distT="0" distB="0" distL="114300" distR="114300" simplePos="0" relativeHeight="251680768" behindDoc="0" locked="0" layoutInCell="1" allowOverlap="1" wp14:anchorId="1A612D6B" wp14:editId="4D17F490">
            <wp:simplePos x="0" y="0"/>
            <wp:positionH relativeFrom="margin">
              <wp:align>left</wp:align>
            </wp:positionH>
            <wp:positionV relativeFrom="page">
              <wp:posOffset>5231765</wp:posOffset>
            </wp:positionV>
            <wp:extent cx="889000" cy="863600"/>
            <wp:effectExtent l="0" t="0" r="6350" b="0"/>
            <wp:wrapSquare wrapText="bothSides"/>
            <wp:docPr id="15" name="Graphic 15" descr="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Meeting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889000" cy="863600"/>
                    </a:xfrm>
                    <a:prstGeom prst="rect">
                      <a:avLst/>
                    </a:prstGeom>
                  </pic:spPr>
                </pic:pic>
              </a:graphicData>
            </a:graphic>
            <wp14:sizeRelH relativeFrom="margin">
              <wp14:pctWidth>0</wp14:pctWidth>
            </wp14:sizeRelH>
            <wp14:sizeRelV relativeFrom="margin">
              <wp14:pctHeight>0</wp14:pctHeight>
            </wp14:sizeRelV>
          </wp:anchor>
        </w:drawing>
      </w:r>
    </w:p>
    <w:p w14:paraId="67DBC34A" w14:textId="37173E90" w:rsidR="00714E15" w:rsidRPr="00384499" w:rsidRDefault="00422AF0" w:rsidP="007B56A3">
      <w:pPr>
        <w:rPr>
          <w:rFonts w:ascii="Arial" w:hAnsi="Arial" w:cs="Arial"/>
          <w:b/>
          <w:bCs/>
          <w:color w:val="C00000"/>
          <w:sz w:val="32"/>
          <w:szCs w:val="32"/>
        </w:rPr>
      </w:pPr>
      <w:r w:rsidRPr="00384499">
        <w:rPr>
          <w:rFonts w:ascii="Arial" w:hAnsi="Arial" w:cs="Arial"/>
          <w:b/>
          <w:bCs/>
          <w:color w:val="C00000"/>
          <w:sz w:val="32"/>
          <w:szCs w:val="32"/>
        </w:rPr>
        <w:t xml:space="preserve">Key Points for Learning and Reflection </w:t>
      </w:r>
    </w:p>
    <w:p w14:paraId="2A07C70C" w14:textId="77777777" w:rsidR="00562110" w:rsidRPr="00384499" w:rsidRDefault="00562110" w:rsidP="00562110">
      <w:pPr>
        <w:rPr>
          <w:rFonts w:ascii="Arial" w:hAnsi="Arial" w:cs="Arial"/>
          <w:b/>
          <w:bCs/>
          <w:color w:val="C00000"/>
          <w:sz w:val="24"/>
          <w:szCs w:val="24"/>
        </w:rPr>
      </w:pPr>
      <w:r w:rsidRPr="00384499">
        <w:rPr>
          <w:rFonts w:ascii="Arial" w:hAnsi="Arial" w:cs="Arial"/>
          <w:b/>
          <w:bCs/>
          <w:color w:val="C00000"/>
          <w:sz w:val="24"/>
          <w:szCs w:val="24"/>
        </w:rPr>
        <w:t>Self-neglect: What are the signs and causes?</w:t>
      </w:r>
    </w:p>
    <w:p w14:paraId="076BE237" w14:textId="77777777" w:rsidR="00562110" w:rsidRPr="00384499" w:rsidRDefault="00562110" w:rsidP="00562110">
      <w:pPr>
        <w:rPr>
          <w:rFonts w:ascii="Arial" w:hAnsi="Arial" w:cs="Arial"/>
          <w:color w:val="000000" w:themeColor="text1"/>
          <w:sz w:val="24"/>
          <w:szCs w:val="24"/>
        </w:rPr>
      </w:pPr>
      <w:r w:rsidRPr="00E1220A">
        <w:rPr>
          <w:rFonts w:ascii="Arial" w:hAnsi="Arial" w:cs="Arial"/>
          <w:i/>
          <w:iCs/>
          <w:color w:val="000000" w:themeColor="text1"/>
          <w:sz w:val="24"/>
          <w:szCs w:val="24"/>
        </w:rPr>
        <w:t>Self-neglect is “the inability (intentional or non-intentional) to maintain a socially and culturally accepted standard of self-care with the potential for serious consequences to the health and well-being of the individual and potentially to their community”</w:t>
      </w:r>
      <w:r w:rsidRPr="00384499">
        <w:rPr>
          <w:rFonts w:ascii="Arial" w:hAnsi="Arial" w:cs="Arial"/>
          <w:color w:val="000000" w:themeColor="text1"/>
          <w:sz w:val="24"/>
          <w:szCs w:val="24"/>
        </w:rPr>
        <w:t xml:space="preserve"> (Gibbons 2006)</w:t>
      </w:r>
    </w:p>
    <w:p w14:paraId="50D21D10" w14:textId="77777777" w:rsidR="00562110" w:rsidRPr="00384499" w:rsidRDefault="00562110" w:rsidP="0045089C">
      <w:pPr>
        <w:jc w:val="both"/>
        <w:rPr>
          <w:rFonts w:ascii="Arial" w:hAnsi="Arial" w:cs="Arial"/>
          <w:color w:val="000000" w:themeColor="text1"/>
          <w:sz w:val="24"/>
          <w:szCs w:val="24"/>
        </w:rPr>
      </w:pPr>
      <w:r w:rsidRPr="00384499">
        <w:rPr>
          <w:rFonts w:ascii="Arial" w:hAnsi="Arial" w:cs="Arial"/>
          <w:color w:val="000000" w:themeColor="text1"/>
          <w:sz w:val="24"/>
          <w:szCs w:val="24"/>
        </w:rPr>
        <w:t>A decision on whether a response is required under the Sussex Safeguarding Adults Policy and Procedures will depend on the adult’s ability to protect themselves. There may come a point when they are no longer able to do this without external support.</w:t>
      </w:r>
    </w:p>
    <w:p w14:paraId="27B1DAC9" w14:textId="77777777" w:rsidR="00562110" w:rsidRPr="00384499" w:rsidRDefault="00562110" w:rsidP="0045089C">
      <w:pPr>
        <w:jc w:val="both"/>
        <w:rPr>
          <w:rFonts w:ascii="Arial" w:hAnsi="Arial" w:cs="Arial"/>
          <w:color w:val="000000" w:themeColor="text1"/>
          <w:sz w:val="24"/>
          <w:szCs w:val="24"/>
        </w:rPr>
      </w:pPr>
      <w:r w:rsidRPr="00384499">
        <w:rPr>
          <w:rFonts w:ascii="Arial" w:hAnsi="Arial" w:cs="Arial"/>
          <w:color w:val="000000" w:themeColor="text1"/>
          <w:sz w:val="24"/>
          <w:szCs w:val="24"/>
        </w:rPr>
        <w:t>Supporting an individual who has fluctuating capacity is a complex process. Mental capacity involves not only considering the person’s ability to weigh up information and understand consequences of decisions and actions, but also the person’s ability to implement those actions.</w:t>
      </w:r>
    </w:p>
    <w:p w14:paraId="3E309660" w14:textId="01D52996" w:rsidR="00384499" w:rsidRPr="00384499" w:rsidRDefault="00562110" w:rsidP="0045089C">
      <w:pPr>
        <w:jc w:val="both"/>
        <w:rPr>
          <w:rFonts w:ascii="Arial" w:hAnsi="Arial" w:cs="Arial"/>
          <w:color w:val="000000" w:themeColor="text1"/>
          <w:sz w:val="24"/>
          <w:szCs w:val="24"/>
        </w:rPr>
      </w:pPr>
      <w:r w:rsidRPr="00384499">
        <w:rPr>
          <w:rFonts w:ascii="Arial" w:hAnsi="Arial" w:cs="Arial"/>
          <w:color w:val="000000" w:themeColor="text1"/>
          <w:sz w:val="24"/>
          <w:szCs w:val="24"/>
        </w:rPr>
        <w:t>If you become aware that a person might be self-neglecting and appropriate steps are not taken to respond, there is a risk of the situation worsening which may result in serious consequences for the person who is self-neglecting.</w:t>
      </w:r>
    </w:p>
    <w:p w14:paraId="530BCC72" w14:textId="11C7EF36" w:rsidR="00562110" w:rsidRPr="00384499" w:rsidRDefault="00562110" w:rsidP="00562110">
      <w:pPr>
        <w:rPr>
          <w:rFonts w:ascii="Arial" w:hAnsi="Arial" w:cs="Arial"/>
          <w:b/>
          <w:bCs/>
          <w:color w:val="C00000"/>
          <w:sz w:val="24"/>
          <w:szCs w:val="24"/>
        </w:rPr>
      </w:pPr>
      <w:r w:rsidRPr="00384499">
        <w:rPr>
          <w:rFonts w:ascii="Arial" w:hAnsi="Arial" w:cs="Arial"/>
          <w:b/>
          <w:bCs/>
          <w:color w:val="C00000"/>
          <w:sz w:val="24"/>
          <w:szCs w:val="24"/>
        </w:rPr>
        <w:lastRenderedPageBreak/>
        <w:t>Lasting Power of Attorney (LPA)</w:t>
      </w:r>
    </w:p>
    <w:p w14:paraId="06AF1F90" w14:textId="77777777" w:rsidR="00562110" w:rsidRPr="00384499" w:rsidRDefault="00562110" w:rsidP="00384499">
      <w:pPr>
        <w:pStyle w:val="ListParagraph"/>
        <w:numPr>
          <w:ilvl w:val="0"/>
          <w:numId w:val="14"/>
        </w:numPr>
        <w:rPr>
          <w:rFonts w:ascii="Arial" w:hAnsi="Arial" w:cs="Arial"/>
          <w:b/>
          <w:bCs/>
          <w:color w:val="000000" w:themeColor="text1"/>
          <w:sz w:val="24"/>
          <w:szCs w:val="24"/>
        </w:rPr>
      </w:pPr>
      <w:r w:rsidRPr="00384499">
        <w:rPr>
          <w:rFonts w:ascii="Arial" w:hAnsi="Arial" w:cs="Arial"/>
          <w:b/>
          <w:bCs/>
          <w:color w:val="000000" w:themeColor="text1"/>
          <w:sz w:val="24"/>
          <w:szCs w:val="24"/>
        </w:rPr>
        <w:t>Health and welfare</w:t>
      </w:r>
    </w:p>
    <w:p w14:paraId="075A8B3E" w14:textId="77777777" w:rsidR="00562110" w:rsidRPr="00384499" w:rsidRDefault="00562110" w:rsidP="0045089C">
      <w:pPr>
        <w:jc w:val="both"/>
        <w:rPr>
          <w:rFonts w:ascii="Arial" w:hAnsi="Arial" w:cs="Arial"/>
          <w:color w:val="000000" w:themeColor="text1"/>
          <w:sz w:val="24"/>
          <w:szCs w:val="24"/>
        </w:rPr>
      </w:pPr>
      <w:r w:rsidRPr="00384499">
        <w:rPr>
          <w:rFonts w:ascii="Arial" w:hAnsi="Arial" w:cs="Arial"/>
          <w:color w:val="000000" w:themeColor="text1"/>
          <w:sz w:val="24"/>
          <w:szCs w:val="24"/>
        </w:rPr>
        <w:t xml:space="preserve">Where there is a health LPA in place, this should indicate what the individual has agreed to with their attorney. An individual is able to appoint a Lasting Power of Attorney (LPA) if they do so whilst they have the mental capacity to do so. The benefits of an LPA are that the individual can state what they want to happen if they do not have the mental capacity to speak for themselves. </w:t>
      </w:r>
    </w:p>
    <w:p w14:paraId="379C7848" w14:textId="77777777" w:rsidR="00562110" w:rsidRPr="00384499" w:rsidRDefault="00562110" w:rsidP="0045089C">
      <w:pPr>
        <w:jc w:val="both"/>
        <w:rPr>
          <w:rFonts w:ascii="Arial" w:hAnsi="Arial" w:cs="Arial"/>
          <w:color w:val="000000" w:themeColor="text1"/>
          <w:sz w:val="24"/>
          <w:szCs w:val="24"/>
        </w:rPr>
      </w:pPr>
      <w:r w:rsidRPr="00384499">
        <w:rPr>
          <w:rFonts w:ascii="Arial" w:hAnsi="Arial" w:cs="Arial"/>
          <w:color w:val="000000" w:themeColor="text1"/>
          <w:sz w:val="24"/>
          <w:szCs w:val="24"/>
        </w:rPr>
        <w:t xml:space="preserve">The health and welfare LPA can only be used when the individual (donor) does not have  the capacity to make their own decisions. The attorney can then make decisions in regard to daily routine, for example washing, dressing, and eating, medical care and where the donor lives. </w:t>
      </w:r>
    </w:p>
    <w:p w14:paraId="08BF22D3" w14:textId="77777777" w:rsidR="00562110" w:rsidRPr="00384499" w:rsidRDefault="00562110" w:rsidP="00384499">
      <w:pPr>
        <w:pStyle w:val="ListParagraph"/>
        <w:numPr>
          <w:ilvl w:val="0"/>
          <w:numId w:val="14"/>
        </w:numPr>
        <w:rPr>
          <w:rFonts w:ascii="Arial" w:hAnsi="Arial" w:cs="Arial"/>
          <w:b/>
          <w:bCs/>
          <w:color w:val="000000" w:themeColor="text1"/>
          <w:sz w:val="24"/>
          <w:szCs w:val="24"/>
        </w:rPr>
      </w:pPr>
      <w:r w:rsidRPr="00384499">
        <w:rPr>
          <w:rFonts w:ascii="Arial" w:hAnsi="Arial" w:cs="Arial"/>
          <w:b/>
          <w:bCs/>
          <w:color w:val="000000" w:themeColor="text1"/>
          <w:sz w:val="24"/>
          <w:szCs w:val="24"/>
        </w:rPr>
        <w:t>Property and finance</w:t>
      </w:r>
    </w:p>
    <w:p w14:paraId="27A7A2C4" w14:textId="77777777" w:rsidR="00562110" w:rsidRPr="00384499" w:rsidRDefault="00562110" w:rsidP="00562110">
      <w:pPr>
        <w:rPr>
          <w:rFonts w:ascii="Arial" w:hAnsi="Arial" w:cs="Arial"/>
          <w:color w:val="000000" w:themeColor="text1"/>
          <w:sz w:val="24"/>
          <w:szCs w:val="24"/>
        </w:rPr>
      </w:pPr>
      <w:r w:rsidRPr="00384499">
        <w:rPr>
          <w:rFonts w:ascii="Arial" w:hAnsi="Arial" w:cs="Arial"/>
          <w:color w:val="000000" w:themeColor="text1"/>
          <w:sz w:val="24"/>
          <w:szCs w:val="24"/>
        </w:rPr>
        <w:t xml:space="preserve">The property and finance LPA is for supporting an individual (donor) to make decisions about issues such as money, tax, bills, and benefits. The attorney can start making decisions while the donor still has mental capacity if that has been stated in the LPA and the donor has given permission. </w:t>
      </w:r>
    </w:p>
    <w:p w14:paraId="5DF3641E" w14:textId="77777777" w:rsidR="00384499" w:rsidRPr="00384499" w:rsidRDefault="00562110" w:rsidP="00384499">
      <w:pPr>
        <w:pStyle w:val="ListParagraph"/>
        <w:numPr>
          <w:ilvl w:val="0"/>
          <w:numId w:val="14"/>
        </w:numPr>
        <w:rPr>
          <w:rFonts w:ascii="Arial" w:hAnsi="Arial" w:cs="Arial"/>
          <w:b/>
          <w:bCs/>
          <w:color w:val="000000" w:themeColor="text1"/>
          <w:sz w:val="24"/>
          <w:szCs w:val="24"/>
        </w:rPr>
      </w:pPr>
      <w:r w:rsidRPr="00384499">
        <w:rPr>
          <w:rFonts w:ascii="Arial" w:hAnsi="Arial" w:cs="Arial"/>
          <w:b/>
          <w:bCs/>
          <w:color w:val="000000" w:themeColor="text1"/>
          <w:sz w:val="24"/>
          <w:szCs w:val="24"/>
        </w:rPr>
        <w:t>Question: How do you incorporate Lasting Power of Attorney arrangements for property &amp; finance and health &amp; welfare into a person's care, treatment, and support plan?</w:t>
      </w:r>
    </w:p>
    <w:p w14:paraId="69DD36E6" w14:textId="2F7606E6" w:rsidR="00562110" w:rsidRPr="00384499" w:rsidRDefault="00562110" w:rsidP="00384499">
      <w:pPr>
        <w:pStyle w:val="ListParagraph"/>
        <w:numPr>
          <w:ilvl w:val="0"/>
          <w:numId w:val="14"/>
        </w:numPr>
        <w:rPr>
          <w:rFonts w:ascii="Arial" w:hAnsi="Arial" w:cs="Arial"/>
          <w:b/>
          <w:bCs/>
          <w:color w:val="000000" w:themeColor="text1"/>
          <w:sz w:val="24"/>
          <w:szCs w:val="24"/>
        </w:rPr>
      </w:pPr>
      <w:r w:rsidRPr="00384499">
        <w:rPr>
          <w:rFonts w:ascii="Arial" w:hAnsi="Arial" w:cs="Arial"/>
          <w:b/>
          <w:bCs/>
          <w:color w:val="000000" w:themeColor="text1"/>
          <w:sz w:val="24"/>
          <w:szCs w:val="24"/>
        </w:rPr>
        <w:t>Factsheet:</w:t>
      </w:r>
      <w:r w:rsidRPr="00384499">
        <w:rPr>
          <w:rFonts w:ascii="Arial" w:hAnsi="Arial" w:cs="Arial"/>
          <w:b/>
          <w:bCs/>
          <w:color w:val="C00000"/>
          <w:sz w:val="24"/>
          <w:szCs w:val="24"/>
        </w:rPr>
        <w:t xml:space="preserve"> </w:t>
      </w:r>
      <w:hyperlink r:id="rId18" w:history="1">
        <w:r w:rsidRPr="00384499">
          <w:rPr>
            <w:rStyle w:val="Hyperlink"/>
            <w:rFonts w:ascii="Arial" w:hAnsi="Arial" w:cs="Arial"/>
            <w:b/>
            <w:bCs/>
            <w:color w:val="C00000"/>
            <w:sz w:val="24"/>
            <w:szCs w:val="24"/>
          </w:rPr>
          <w:t>Arranging for someone to make decisions on your behalf</w:t>
        </w:r>
      </w:hyperlink>
    </w:p>
    <w:p w14:paraId="184D93FA" w14:textId="77777777" w:rsidR="00384499" w:rsidRDefault="00384499" w:rsidP="00562110">
      <w:pPr>
        <w:rPr>
          <w:rFonts w:ascii="Arial" w:hAnsi="Arial" w:cs="Arial"/>
          <w:b/>
          <w:bCs/>
          <w:color w:val="C00000"/>
          <w:sz w:val="24"/>
          <w:szCs w:val="24"/>
        </w:rPr>
      </w:pPr>
    </w:p>
    <w:p w14:paraId="69DDD207" w14:textId="77777777" w:rsidR="00E1220A" w:rsidRDefault="00E1220A" w:rsidP="00562110">
      <w:pPr>
        <w:rPr>
          <w:rFonts w:ascii="Arial" w:hAnsi="Arial" w:cs="Arial"/>
          <w:b/>
          <w:bCs/>
          <w:color w:val="C00000"/>
          <w:sz w:val="24"/>
          <w:szCs w:val="24"/>
        </w:rPr>
      </w:pPr>
    </w:p>
    <w:p w14:paraId="20A7498E" w14:textId="4B21C70B" w:rsidR="00562110" w:rsidRPr="00384499" w:rsidRDefault="00562110" w:rsidP="00562110">
      <w:pPr>
        <w:rPr>
          <w:rFonts w:ascii="Arial" w:hAnsi="Arial" w:cs="Arial"/>
          <w:b/>
          <w:bCs/>
          <w:color w:val="C00000"/>
          <w:sz w:val="24"/>
          <w:szCs w:val="24"/>
        </w:rPr>
      </w:pPr>
      <w:r w:rsidRPr="00384499">
        <w:rPr>
          <w:rFonts w:ascii="Arial" w:hAnsi="Arial" w:cs="Arial"/>
          <w:b/>
          <w:bCs/>
          <w:color w:val="C00000"/>
          <w:sz w:val="24"/>
          <w:szCs w:val="24"/>
        </w:rPr>
        <w:t>Responding to suspected cuckooing</w:t>
      </w:r>
    </w:p>
    <w:p w14:paraId="4CBD8275" w14:textId="77777777" w:rsidR="00562110" w:rsidRPr="00384499" w:rsidRDefault="00562110" w:rsidP="0045089C">
      <w:pPr>
        <w:jc w:val="both"/>
        <w:rPr>
          <w:rFonts w:ascii="Arial" w:hAnsi="Arial" w:cs="Arial"/>
          <w:color w:val="000000" w:themeColor="text1"/>
          <w:sz w:val="24"/>
          <w:szCs w:val="24"/>
        </w:rPr>
      </w:pPr>
      <w:r w:rsidRPr="00384499">
        <w:rPr>
          <w:rFonts w:ascii="Arial" w:hAnsi="Arial" w:cs="Arial"/>
          <w:color w:val="000000" w:themeColor="text1"/>
          <w:sz w:val="24"/>
          <w:szCs w:val="24"/>
        </w:rPr>
        <w:t>Cuckooing is the practice of taking over the home of a vulnerable person in order to establish a base for illegal activity. Victims are exploited, threatened, and manipulated by the gangs who then use their homes for drug dealing or other criminal activity, such as sexual exploitation.</w:t>
      </w:r>
    </w:p>
    <w:p w14:paraId="22E725F1" w14:textId="733296C3" w:rsidR="00562110" w:rsidRPr="00384499" w:rsidRDefault="00562110" w:rsidP="00384499">
      <w:pPr>
        <w:pStyle w:val="ListParagraph"/>
        <w:numPr>
          <w:ilvl w:val="0"/>
          <w:numId w:val="14"/>
        </w:numPr>
        <w:rPr>
          <w:rFonts w:ascii="Arial" w:hAnsi="Arial" w:cs="Arial"/>
          <w:b/>
          <w:bCs/>
          <w:color w:val="000000" w:themeColor="text1"/>
          <w:sz w:val="24"/>
          <w:szCs w:val="24"/>
        </w:rPr>
      </w:pPr>
      <w:r w:rsidRPr="00384499">
        <w:rPr>
          <w:rFonts w:ascii="Arial" w:hAnsi="Arial" w:cs="Arial"/>
          <w:b/>
          <w:bCs/>
          <w:color w:val="000000" w:themeColor="text1"/>
          <w:sz w:val="24"/>
          <w:szCs w:val="24"/>
        </w:rPr>
        <w:t>Question: What evidence could indicate someone is being cuckooed or at risk of being cuckooed?</w:t>
      </w:r>
    </w:p>
    <w:p w14:paraId="18A74267" w14:textId="77777777" w:rsidR="00562110" w:rsidRPr="00384499" w:rsidRDefault="00562110" w:rsidP="00384499">
      <w:pPr>
        <w:pStyle w:val="ListParagraph"/>
        <w:numPr>
          <w:ilvl w:val="0"/>
          <w:numId w:val="14"/>
        </w:numPr>
        <w:rPr>
          <w:rFonts w:ascii="Arial" w:hAnsi="Arial" w:cs="Arial"/>
          <w:b/>
          <w:bCs/>
          <w:color w:val="000000" w:themeColor="text1"/>
          <w:sz w:val="24"/>
          <w:szCs w:val="24"/>
        </w:rPr>
      </w:pPr>
      <w:r w:rsidRPr="00384499">
        <w:rPr>
          <w:rFonts w:ascii="Arial" w:hAnsi="Arial" w:cs="Arial"/>
          <w:b/>
          <w:bCs/>
          <w:color w:val="000000" w:themeColor="text1"/>
          <w:sz w:val="24"/>
          <w:szCs w:val="24"/>
        </w:rPr>
        <w:t>Leaflet</w:t>
      </w:r>
      <w:r w:rsidRPr="00384499">
        <w:rPr>
          <w:rFonts w:ascii="Arial" w:hAnsi="Arial" w:cs="Arial"/>
          <w:b/>
          <w:bCs/>
          <w:color w:val="C00000"/>
          <w:sz w:val="24"/>
          <w:szCs w:val="24"/>
        </w:rPr>
        <w:t xml:space="preserve">: </w:t>
      </w:r>
      <w:hyperlink r:id="rId19" w:history="1">
        <w:r w:rsidRPr="00384499">
          <w:rPr>
            <w:rStyle w:val="Hyperlink"/>
            <w:rFonts w:ascii="Arial" w:hAnsi="Arial" w:cs="Arial"/>
            <w:b/>
            <w:bCs/>
            <w:color w:val="C00000"/>
            <w:sz w:val="24"/>
            <w:szCs w:val="24"/>
          </w:rPr>
          <w:t>Is a vulnerable person being cuckooed?</w:t>
        </w:r>
      </w:hyperlink>
    </w:p>
    <w:p w14:paraId="4FB4B58D" w14:textId="21FDB13F" w:rsidR="0097230E" w:rsidRDefault="0097230E" w:rsidP="007B56A3">
      <w:pPr>
        <w:rPr>
          <w:rFonts w:ascii="Arial" w:hAnsi="Arial" w:cs="Arial"/>
          <w:b/>
          <w:bCs/>
          <w:color w:val="C00000"/>
          <w:sz w:val="32"/>
          <w:szCs w:val="32"/>
          <w:lang w:eastAsia="en-GB"/>
        </w:rPr>
      </w:pPr>
    </w:p>
    <w:p w14:paraId="1C8587C5" w14:textId="226B0F28" w:rsidR="00E1220A" w:rsidRDefault="00E1220A" w:rsidP="007B56A3">
      <w:pPr>
        <w:rPr>
          <w:rFonts w:ascii="Arial" w:hAnsi="Arial" w:cs="Arial"/>
          <w:b/>
          <w:bCs/>
          <w:color w:val="C00000"/>
          <w:sz w:val="32"/>
          <w:szCs w:val="32"/>
          <w:lang w:eastAsia="en-GB"/>
        </w:rPr>
      </w:pPr>
    </w:p>
    <w:p w14:paraId="00313053" w14:textId="77777777" w:rsidR="0045089C" w:rsidRDefault="0045089C" w:rsidP="007B56A3">
      <w:pPr>
        <w:rPr>
          <w:rFonts w:ascii="Arial" w:hAnsi="Arial" w:cs="Arial"/>
          <w:b/>
          <w:bCs/>
          <w:color w:val="C00000"/>
          <w:sz w:val="32"/>
          <w:szCs w:val="32"/>
          <w:lang w:eastAsia="en-GB"/>
        </w:rPr>
      </w:pPr>
    </w:p>
    <w:p w14:paraId="171441AC" w14:textId="3EFAEDD2" w:rsidR="0097230E" w:rsidRPr="00384499" w:rsidRDefault="001E22C6" w:rsidP="007B56A3">
      <w:pPr>
        <w:rPr>
          <w:rFonts w:ascii="Arial" w:hAnsi="Arial" w:cs="Arial"/>
          <w:b/>
          <w:bCs/>
          <w:color w:val="C00000"/>
          <w:sz w:val="32"/>
          <w:szCs w:val="32"/>
          <w:lang w:eastAsia="en-GB"/>
        </w:rPr>
      </w:pPr>
      <w:r w:rsidRPr="00384499">
        <w:rPr>
          <w:rFonts w:ascii="Arial" w:hAnsi="Arial" w:cs="Arial"/>
          <w:b/>
          <w:bCs/>
          <w:color w:val="C00000"/>
          <w:sz w:val="32"/>
          <w:szCs w:val="32"/>
          <w:lang w:eastAsia="en-GB"/>
        </w:rPr>
        <w:lastRenderedPageBreak/>
        <w:t>Further reading and resource</w:t>
      </w:r>
      <w:r w:rsidR="0097230E" w:rsidRPr="00384499">
        <w:rPr>
          <w:rFonts w:ascii="Arial" w:hAnsi="Arial" w:cs="Arial"/>
          <w:b/>
          <w:bCs/>
          <w:color w:val="C00000"/>
          <w:sz w:val="32"/>
          <w:szCs w:val="32"/>
          <w:lang w:eastAsia="en-GB"/>
        </w:rPr>
        <w:t>s</w:t>
      </w:r>
    </w:p>
    <w:p w14:paraId="4298066D" w14:textId="069858EC" w:rsidR="0097230E" w:rsidRPr="00384499" w:rsidRDefault="0097230E" w:rsidP="007B56A3">
      <w:pPr>
        <w:rPr>
          <w:rFonts w:ascii="Arial" w:hAnsi="Arial" w:cs="Arial"/>
          <w:b/>
          <w:bCs/>
          <w:color w:val="C00000"/>
          <w:sz w:val="32"/>
          <w:szCs w:val="32"/>
          <w:lang w:eastAsia="en-GB"/>
        </w:rPr>
      </w:pPr>
    </w:p>
    <w:p w14:paraId="4540171B" w14:textId="70643B75" w:rsidR="009D3D61" w:rsidRPr="00384499" w:rsidRDefault="0045089C" w:rsidP="009D3D61">
      <w:pPr>
        <w:numPr>
          <w:ilvl w:val="0"/>
          <w:numId w:val="7"/>
        </w:num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hyperlink r:id="rId20" w:history="1">
        <w:r w:rsidR="001E22C6" w:rsidRPr="00384499">
          <w:rPr>
            <w:rFonts w:ascii="Arial" w:eastAsiaTheme="minorEastAsia" w:hAnsi="Arial" w:cs="Arial"/>
            <w:color w:val="000000" w:themeColor="text1"/>
            <w:sz w:val="24"/>
            <w:szCs w:val="24"/>
            <w:u w:val="single"/>
            <w:lang w:eastAsia="en-GB"/>
          </w:rPr>
          <w:t>Mental Capacity Act Multi-Agency Policy and Procedures</w:t>
        </w:r>
      </w:hyperlink>
    </w:p>
    <w:p w14:paraId="5049D9CF" w14:textId="77777777" w:rsidR="009D3D61" w:rsidRPr="00384499" w:rsidRDefault="009D3D61" w:rsidP="009D3D61">
      <w:pPr>
        <w:shd w:val="clear" w:color="auto" w:fill="FFFFFF" w:themeFill="background1"/>
        <w:spacing w:before="120" w:after="0" w:line="240" w:lineRule="auto"/>
        <w:ind w:left="720"/>
        <w:contextualSpacing/>
        <w:rPr>
          <w:rFonts w:ascii="Arial" w:eastAsiaTheme="minorEastAsia" w:hAnsi="Arial" w:cs="Arial"/>
          <w:sz w:val="24"/>
          <w:szCs w:val="24"/>
          <w:u w:val="single"/>
          <w:lang w:eastAsia="en-GB"/>
        </w:rPr>
      </w:pPr>
    </w:p>
    <w:p w14:paraId="20E32646" w14:textId="497C0843" w:rsidR="009D3D61" w:rsidRPr="00384499" w:rsidRDefault="0045089C" w:rsidP="009D3D61">
      <w:pPr>
        <w:numPr>
          <w:ilvl w:val="0"/>
          <w:numId w:val="7"/>
        </w:numPr>
        <w:shd w:val="clear" w:color="auto" w:fill="FFFFFF" w:themeFill="background1"/>
        <w:spacing w:before="120" w:after="0" w:line="240" w:lineRule="auto"/>
        <w:contextualSpacing/>
        <w:rPr>
          <w:rFonts w:ascii="Arial" w:eastAsiaTheme="minorEastAsia" w:hAnsi="Arial" w:cs="Arial"/>
          <w:sz w:val="24"/>
          <w:szCs w:val="24"/>
          <w:u w:val="single"/>
          <w:lang w:eastAsia="en-GB"/>
        </w:rPr>
      </w:pPr>
      <w:hyperlink r:id="rId21" w:history="1">
        <w:r w:rsidR="009D3D61" w:rsidRPr="00384499">
          <w:rPr>
            <w:rStyle w:val="Hyperlink"/>
            <w:rFonts w:ascii="Arial" w:eastAsiaTheme="minorEastAsia" w:hAnsi="Arial" w:cs="Arial"/>
            <w:color w:val="auto"/>
            <w:sz w:val="24"/>
            <w:szCs w:val="24"/>
            <w:lang w:eastAsia="en-GB"/>
          </w:rPr>
          <w:t>Sussex Multi-Agency Procedures to Support Adults who Self-Neglect</w:t>
        </w:r>
      </w:hyperlink>
    </w:p>
    <w:p w14:paraId="769B3521" w14:textId="77777777" w:rsidR="001E22C6" w:rsidRPr="00384499" w:rsidRDefault="001E22C6" w:rsidP="001E22C6">
      <w:pPr>
        <w:shd w:val="clear" w:color="auto" w:fill="FFFFFF" w:themeFill="background1"/>
        <w:spacing w:before="120" w:after="0" w:line="240" w:lineRule="auto"/>
        <w:ind w:left="720"/>
        <w:contextualSpacing/>
        <w:rPr>
          <w:rFonts w:ascii="Arial" w:eastAsiaTheme="minorEastAsia" w:hAnsi="Arial" w:cs="Arial"/>
          <w:color w:val="000000" w:themeColor="text1"/>
          <w:sz w:val="24"/>
          <w:szCs w:val="24"/>
          <w:u w:val="single"/>
          <w:lang w:eastAsia="en-GB"/>
        </w:rPr>
      </w:pPr>
    </w:p>
    <w:p w14:paraId="61042E93" w14:textId="150F9FC7" w:rsidR="009D3D61" w:rsidRPr="00384499" w:rsidRDefault="001E22C6" w:rsidP="009D3D61">
      <w:pPr>
        <w:numPr>
          <w:ilvl w:val="0"/>
          <w:numId w:val="7"/>
        </w:num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r w:rsidRPr="00384499">
        <w:rPr>
          <w:rFonts w:ascii="Arial" w:eastAsiaTheme="minorEastAsia" w:hAnsi="Arial" w:cs="Arial"/>
          <w:color w:val="000000" w:themeColor="text1"/>
          <w:sz w:val="24"/>
          <w:szCs w:val="24"/>
          <w:u w:val="single"/>
          <w:lang w:eastAsia="en-GB"/>
        </w:rPr>
        <w:t>Self-</w:t>
      </w:r>
      <w:hyperlink r:id="rId22" w:history="1">
        <w:r w:rsidRPr="00384499">
          <w:rPr>
            <w:rFonts w:ascii="Arial" w:eastAsiaTheme="minorEastAsia" w:hAnsi="Arial" w:cs="Arial"/>
            <w:color w:val="000000" w:themeColor="text1"/>
            <w:sz w:val="24"/>
            <w:szCs w:val="24"/>
            <w:u w:val="single"/>
            <w:lang w:eastAsia="en-GB"/>
          </w:rPr>
          <w:t>Neglect Learning Briefing</w:t>
        </w:r>
      </w:hyperlink>
    </w:p>
    <w:p w14:paraId="13716519" w14:textId="77777777" w:rsidR="009D3D61" w:rsidRPr="00384499" w:rsidRDefault="009D3D61" w:rsidP="009D3D61">
      <w:pPr>
        <w:shd w:val="clear" w:color="auto" w:fill="FFFFFF" w:themeFill="background1"/>
        <w:spacing w:before="120" w:after="0" w:line="240" w:lineRule="auto"/>
        <w:contextualSpacing/>
        <w:rPr>
          <w:rFonts w:ascii="Arial" w:eastAsiaTheme="minorEastAsia" w:hAnsi="Arial" w:cs="Arial"/>
          <w:sz w:val="24"/>
          <w:szCs w:val="24"/>
          <w:u w:val="single"/>
          <w:lang w:eastAsia="en-GB"/>
        </w:rPr>
      </w:pPr>
    </w:p>
    <w:p w14:paraId="211B288F" w14:textId="14109D61" w:rsidR="00394216" w:rsidRPr="00384499" w:rsidRDefault="0045089C" w:rsidP="00394216">
      <w:pPr>
        <w:numPr>
          <w:ilvl w:val="0"/>
          <w:numId w:val="7"/>
        </w:numPr>
        <w:shd w:val="clear" w:color="auto" w:fill="FFFFFF" w:themeFill="background1"/>
        <w:spacing w:before="120" w:after="0" w:line="240" w:lineRule="auto"/>
        <w:contextualSpacing/>
        <w:rPr>
          <w:rFonts w:ascii="Arial" w:eastAsiaTheme="minorEastAsia" w:hAnsi="Arial" w:cs="Arial"/>
          <w:sz w:val="24"/>
          <w:szCs w:val="24"/>
          <w:u w:val="single"/>
          <w:lang w:eastAsia="en-GB"/>
        </w:rPr>
      </w:pPr>
      <w:hyperlink r:id="rId23" w:history="1">
        <w:r w:rsidR="009D3D61" w:rsidRPr="00384499">
          <w:rPr>
            <w:rStyle w:val="Hyperlink"/>
            <w:rFonts w:ascii="Arial" w:eastAsiaTheme="minorEastAsia" w:hAnsi="Arial" w:cs="Arial"/>
            <w:color w:val="auto"/>
            <w:sz w:val="24"/>
            <w:szCs w:val="24"/>
            <w:lang w:eastAsia="en-GB"/>
          </w:rPr>
          <w:t>Severe Mental illness and Substance Misuse (Dual Diagnosis</w:t>
        </w:r>
      </w:hyperlink>
      <w:r w:rsidR="009D3D61" w:rsidRPr="00384499">
        <w:rPr>
          <w:rFonts w:ascii="Arial" w:eastAsiaTheme="minorEastAsia" w:hAnsi="Arial" w:cs="Arial"/>
          <w:sz w:val="24"/>
          <w:szCs w:val="24"/>
          <w:u w:val="single"/>
          <w:lang w:eastAsia="en-GB"/>
        </w:rPr>
        <w:t>)</w:t>
      </w:r>
    </w:p>
    <w:p w14:paraId="5C724D95" w14:textId="77777777" w:rsidR="00394216" w:rsidRPr="00384499" w:rsidRDefault="00394216" w:rsidP="00394216">
      <w:pPr>
        <w:shd w:val="clear" w:color="auto" w:fill="FFFFFF" w:themeFill="background1"/>
        <w:spacing w:before="120" w:after="0" w:line="240" w:lineRule="auto"/>
        <w:contextualSpacing/>
        <w:rPr>
          <w:rFonts w:ascii="Arial" w:eastAsiaTheme="minorEastAsia" w:hAnsi="Arial" w:cs="Arial"/>
          <w:sz w:val="24"/>
          <w:szCs w:val="24"/>
          <w:u w:val="single"/>
          <w:lang w:eastAsia="en-GB"/>
        </w:rPr>
      </w:pPr>
    </w:p>
    <w:p w14:paraId="2668E4B8" w14:textId="3953578D" w:rsidR="00394216" w:rsidRPr="00384499" w:rsidRDefault="0045089C" w:rsidP="001E22C6">
      <w:pPr>
        <w:numPr>
          <w:ilvl w:val="0"/>
          <w:numId w:val="7"/>
        </w:numPr>
        <w:shd w:val="clear" w:color="auto" w:fill="FFFFFF" w:themeFill="background1"/>
        <w:spacing w:before="120" w:after="0" w:line="240" w:lineRule="auto"/>
        <w:contextualSpacing/>
        <w:rPr>
          <w:rFonts w:ascii="Arial" w:eastAsiaTheme="minorEastAsia" w:hAnsi="Arial" w:cs="Arial"/>
          <w:sz w:val="24"/>
          <w:szCs w:val="24"/>
          <w:u w:val="single"/>
          <w:lang w:eastAsia="en-GB"/>
        </w:rPr>
      </w:pPr>
      <w:hyperlink r:id="rId24" w:history="1">
        <w:r w:rsidR="00394216" w:rsidRPr="00384499">
          <w:rPr>
            <w:rStyle w:val="Hyperlink"/>
            <w:rFonts w:ascii="Arial" w:eastAsiaTheme="minorEastAsia" w:hAnsi="Arial" w:cs="Arial"/>
            <w:color w:val="auto"/>
            <w:sz w:val="24"/>
            <w:szCs w:val="24"/>
            <w:lang w:eastAsia="en-GB"/>
          </w:rPr>
          <w:t>What is a Dual Diagnosis in Mental Health? - Family First Intervention</w:t>
        </w:r>
      </w:hyperlink>
    </w:p>
    <w:p w14:paraId="5BC1EDB3" w14:textId="77777777" w:rsidR="001E22C6" w:rsidRPr="00384499" w:rsidRDefault="001E22C6" w:rsidP="001E22C6">
      <w:pPr>
        <w:shd w:val="clear" w:color="auto" w:fill="FFFFFF" w:themeFill="background1"/>
        <w:spacing w:before="120" w:after="0" w:line="240" w:lineRule="auto"/>
        <w:ind w:left="720"/>
        <w:contextualSpacing/>
        <w:rPr>
          <w:rFonts w:ascii="Arial" w:eastAsiaTheme="minorEastAsia" w:hAnsi="Arial" w:cs="Arial"/>
          <w:color w:val="000000" w:themeColor="text1"/>
          <w:sz w:val="24"/>
          <w:szCs w:val="24"/>
          <w:u w:val="single"/>
          <w:lang w:eastAsia="en-GB"/>
        </w:rPr>
      </w:pPr>
    </w:p>
    <w:p w14:paraId="39C8E4D0" w14:textId="77777777" w:rsidR="001E22C6" w:rsidRPr="00384499" w:rsidRDefault="0045089C" w:rsidP="001E22C6">
      <w:pPr>
        <w:numPr>
          <w:ilvl w:val="0"/>
          <w:numId w:val="7"/>
        </w:num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hyperlink r:id="rId25" w:history="1">
        <w:r w:rsidR="001E22C6" w:rsidRPr="00384499">
          <w:rPr>
            <w:rFonts w:ascii="Arial" w:eastAsiaTheme="minorEastAsia" w:hAnsi="Arial" w:cs="Arial"/>
            <w:color w:val="000000" w:themeColor="text1"/>
            <w:sz w:val="24"/>
            <w:szCs w:val="24"/>
            <w:u w:val="single"/>
            <w:lang w:eastAsia="en-GB"/>
          </w:rPr>
          <w:t>Guidance on raising concerns about Abuse and Neglect</w:t>
        </w:r>
      </w:hyperlink>
    </w:p>
    <w:p w14:paraId="6AFED1E8" w14:textId="77777777" w:rsidR="001E22C6" w:rsidRPr="00384499" w:rsidRDefault="001E22C6" w:rsidP="001E22C6">
      <w:pPr>
        <w:shd w:val="clear" w:color="auto" w:fill="FFFFFF" w:themeFill="background1"/>
        <w:spacing w:before="120" w:after="0" w:line="240" w:lineRule="auto"/>
        <w:ind w:left="720"/>
        <w:contextualSpacing/>
        <w:rPr>
          <w:rFonts w:ascii="Arial" w:eastAsiaTheme="minorEastAsia" w:hAnsi="Arial" w:cs="Arial"/>
          <w:color w:val="000000" w:themeColor="text1"/>
          <w:sz w:val="24"/>
          <w:szCs w:val="24"/>
          <w:u w:val="single"/>
          <w:lang w:eastAsia="en-GB"/>
        </w:rPr>
      </w:pPr>
    </w:p>
    <w:p w14:paraId="4CC7A306" w14:textId="77777777" w:rsidR="001E22C6" w:rsidRPr="00384499" w:rsidRDefault="0045089C" w:rsidP="001E22C6">
      <w:pPr>
        <w:numPr>
          <w:ilvl w:val="0"/>
          <w:numId w:val="7"/>
        </w:numPr>
        <w:shd w:val="clear" w:color="auto" w:fill="FFFFFF" w:themeFill="background1"/>
        <w:spacing w:before="120" w:after="0" w:line="240" w:lineRule="auto"/>
        <w:contextualSpacing/>
        <w:rPr>
          <w:rFonts w:ascii="Arial" w:eastAsiaTheme="minorEastAsia" w:hAnsi="Arial" w:cs="Arial"/>
          <w:color w:val="000000" w:themeColor="text1"/>
          <w:sz w:val="24"/>
          <w:szCs w:val="24"/>
          <w:u w:val="single"/>
          <w:lang w:eastAsia="en-GB"/>
        </w:rPr>
      </w:pPr>
      <w:hyperlink r:id="rId26" w:history="1">
        <w:r w:rsidR="001E22C6" w:rsidRPr="00384499">
          <w:rPr>
            <w:rFonts w:ascii="Arial" w:eastAsiaTheme="minorEastAsia" w:hAnsi="Arial" w:cs="Arial"/>
            <w:color w:val="000000" w:themeColor="text1"/>
            <w:sz w:val="24"/>
            <w:szCs w:val="24"/>
            <w:u w:val="single"/>
            <w:lang w:eastAsia="en-GB"/>
          </w:rPr>
          <w:t xml:space="preserve">Reporting a Safeguarding Concern </w:t>
        </w:r>
      </w:hyperlink>
      <w:r w:rsidR="001E22C6" w:rsidRPr="00384499">
        <w:rPr>
          <w:rFonts w:ascii="Arial" w:eastAsiaTheme="minorEastAsia" w:hAnsi="Arial" w:cs="Arial"/>
          <w:color w:val="000000" w:themeColor="text1"/>
          <w:sz w:val="24"/>
          <w:szCs w:val="24"/>
          <w:u w:val="single"/>
          <w:lang w:eastAsia="en-GB"/>
        </w:rPr>
        <w:t xml:space="preserve"> </w:t>
      </w:r>
    </w:p>
    <w:p w14:paraId="2CE3F8EF" w14:textId="77777777" w:rsidR="000124CC" w:rsidRPr="00384499" w:rsidRDefault="000124CC" w:rsidP="001E22C6">
      <w:pPr>
        <w:shd w:val="clear" w:color="auto" w:fill="FFFFFF" w:themeFill="background1"/>
        <w:autoSpaceDE w:val="0"/>
        <w:autoSpaceDN w:val="0"/>
        <w:adjustRightInd w:val="0"/>
        <w:spacing w:before="120" w:after="120" w:line="240" w:lineRule="auto"/>
        <w:rPr>
          <w:rFonts w:ascii="Arial" w:eastAsiaTheme="minorEastAsia" w:hAnsi="Arial" w:cs="Arial"/>
          <w:color w:val="000000" w:themeColor="text1"/>
          <w:sz w:val="24"/>
          <w:szCs w:val="24"/>
          <w:lang w:eastAsia="en-GB"/>
        </w:rPr>
      </w:pPr>
    </w:p>
    <w:p w14:paraId="074856B3" w14:textId="7D32CE04" w:rsidR="00384499" w:rsidRPr="00384499" w:rsidRDefault="001E22C6" w:rsidP="00384499">
      <w:pPr>
        <w:pStyle w:val="ListParagraph"/>
        <w:numPr>
          <w:ilvl w:val="0"/>
          <w:numId w:val="8"/>
        </w:numPr>
        <w:shd w:val="clear" w:color="auto" w:fill="FFFFFF" w:themeFill="background1"/>
        <w:autoSpaceDE w:val="0"/>
        <w:autoSpaceDN w:val="0"/>
        <w:adjustRightInd w:val="0"/>
        <w:spacing w:before="120" w:after="120" w:line="240" w:lineRule="auto"/>
        <w:rPr>
          <w:rFonts w:ascii="Arial" w:eastAsiaTheme="minorEastAsia" w:hAnsi="Arial" w:cs="Arial"/>
          <w:color w:val="000000" w:themeColor="text1"/>
          <w:sz w:val="24"/>
          <w:szCs w:val="24"/>
          <w:lang w:eastAsia="en-GB"/>
        </w:rPr>
      </w:pPr>
      <w:r w:rsidRPr="00384499">
        <w:rPr>
          <w:rFonts w:ascii="Arial" w:eastAsiaTheme="minorEastAsia" w:hAnsi="Arial" w:cs="Arial"/>
          <w:color w:val="000000" w:themeColor="text1"/>
          <w:sz w:val="24"/>
          <w:szCs w:val="24"/>
          <w:lang w:eastAsia="en-GB"/>
        </w:rPr>
        <w:t xml:space="preserve">A range of multi-agency safeguarding courses, including self-neglect, trauma informed practice and Mental Capacity Act training are available through the </w:t>
      </w:r>
      <w:hyperlink r:id="rId27" w:history="1">
        <w:r w:rsidRPr="00384499">
          <w:rPr>
            <w:rFonts w:ascii="Arial" w:eastAsiaTheme="minorEastAsia" w:hAnsi="Arial" w:cs="Arial"/>
            <w:color w:val="000000" w:themeColor="text1"/>
            <w:sz w:val="24"/>
            <w:szCs w:val="24"/>
            <w:u w:val="single"/>
            <w:lang w:eastAsia="en-GB"/>
          </w:rPr>
          <w:t>East Sussex Learning Portal</w:t>
        </w:r>
      </w:hyperlink>
      <w:r w:rsidRPr="00384499">
        <w:rPr>
          <w:rFonts w:ascii="Arial" w:eastAsiaTheme="minorEastAsia" w:hAnsi="Arial" w:cs="Arial"/>
          <w:color w:val="000000" w:themeColor="text1"/>
          <w:sz w:val="24"/>
          <w:szCs w:val="24"/>
          <w:u w:val="single"/>
          <w:lang w:eastAsia="en-GB"/>
        </w:rPr>
        <w:t>.</w:t>
      </w:r>
    </w:p>
    <w:p w14:paraId="21166A1D" w14:textId="77777777" w:rsidR="00384499" w:rsidRPr="00384499" w:rsidRDefault="00384499" w:rsidP="00384499">
      <w:pPr>
        <w:pStyle w:val="ListParagraph"/>
        <w:shd w:val="clear" w:color="auto" w:fill="FFFFFF" w:themeFill="background1"/>
        <w:autoSpaceDE w:val="0"/>
        <w:autoSpaceDN w:val="0"/>
        <w:adjustRightInd w:val="0"/>
        <w:spacing w:before="120" w:after="120" w:line="240" w:lineRule="auto"/>
        <w:rPr>
          <w:rFonts w:ascii="Arial" w:eastAsiaTheme="minorEastAsia" w:hAnsi="Arial" w:cs="Arial"/>
          <w:color w:val="000000" w:themeColor="text1"/>
          <w:sz w:val="24"/>
          <w:szCs w:val="24"/>
          <w:lang w:eastAsia="en-GB"/>
        </w:rPr>
      </w:pPr>
    </w:p>
    <w:p w14:paraId="1695F8EC" w14:textId="17DCA8E7" w:rsidR="000124CC" w:rsidRPr="00384499" w:rsidRDefault="004016B5" w:rsidP="00384499">
      <w:pPr>
        <w:pStyle w:val="ListParagraph"/>
        <w:numPr>
          <w:ilvl w:val="0"/>
          <w:numId w:val="8"/>
        </w:numPr>
        <w:shd w:val="clear" w:color="auto" w:fill="FFFFFF" w:themeFill="background1"/>
        <w:autoSpaceDE w:val="0"/>
        <w:autoSpaceDN w:val="0"/>
        <w:adjustRightInd w:val="0"/>
        <w:spacing w:before="120" w:after="120" w:line="240" w:lineRule="auto"/>
        <w:rPr>
          <w:rFonts w:ascii="Arial" w:eastAsiaTheme="minorEastAsia" w:hAnsi="Arial" w:cs="Arial"/>
          <w:color w:val="000000" w:themeColor="text1"/>
          <w:sz w:val="24"/>
          <w:szCs w:val="24"/>
          <w:lang w:eastAsia="en-GB"/>
        </w:rPr>
      </w:pPr>
      <w:r w:rsidRPr="00384499">
        <w:rPr>
          <w:rFonts w:ascii="Arial" w:hAnsi="Arial" w:cs="Arial"/>
          <w:sz w:val="24"/>
          <w:szCs w:val="24"/>
        </w:rPr>
        <w:t xml:space="preserve">Reference: </w:t>
      </w:r>
      <w:r w:rsidRPr="00384499">
        <w:rPr>
          <w:rStyle w:val="Strong"/>
          <w:rFonts w:ascii="Arial" w:hAnsi="Arial" w:cs="Arial"/>
          <w:color w:val="444444"/>
          <w:sz w:val="24"/>
          <w:szCs w:val="24"/>
          <w:bdr w:val="none" w:sz="0" w:space="0" w:color="auto" w:frame="1"/>
          <w:shd w:val="clear" w:color="auto" w:fill="FFFFFF"/>
        </w:rPr>
        <w:t>Gibbons, S.</w:t>
      </w:r>
      <w:r w:rsidRPr="00384499">
        <w:rPr>
          <w:rFonts w:ascii="Arial" w:hAnsi="Arial" w:cs="Arial"/>
          <w:color w:val="444444"/>
          <w:sz w:val="24"/>
          <w:szCs w:val="24"/>
          <w:shd w:val="clear" w:color="auto" w:fill="FFFFFF"/>
        </w:rPr>
        <w:t> (2006) Primary care assessment of older adults with self-care challenges. </w:t>
      </w:r>
      <w:r w:rsidRPr="00384499">
        <w:rPr>
          <w:rStyle w:val="Emphasis"/>
          <w:rFonts w:ascii="Arial" w:hAnsi="Arial" w:cs="Arial"/>
          <w:color w:val="444444"/>
          <w:sz w:val="24"/>
          <w:szCs w:val="24"/>
          <w:bdr w:val="none" w:sz="0" w:space="0" w:color="auto" w:frame="1"/>
          <w:shd w:val="clear" w:color="auto" w:fill="FFFFFF"/>
        </w:rPr>
        <w:t>The Journal for Nurse Practitioners</w:t>
      </w:r>
      <w:r w:rsidRPr="00384499">
        <w:rPr>
          <w:rFonts w:ascii="Arial" w:hAnsi="Arial" w:cs="Arial"/>
          <w:color w:val="444444"/>
          <w:sz w:val="24"/>
          <w:szCs w:val="24"/>
          <w:shd w:val="clear" w:color="auto" w:fill="FFFFFF"/>
        </w:rPr>
        <w:t>; 2: 5, 323–328.</w:t>
      </w:r>
    </w:p>
    <w:p w14:paraId="1DCB618B" w14:textId="0B98C376" w:rsidR="000124CC" w:rsidRPr="00384499" w:rsidRDefault="000124CC" w:rsidP="00AB253C">
      <w:pPr>
        <w:keepLines/>
        <w:shd w:val="clear" w:color="auto" w:fill="FFFFFF" w:themeFill="background1"/>
        <w:rPr>
          <w:rFonts w:ascii="Arial" w:hAnsi="Arial" w:cs="Arial"/>
          <w:sz w:val="24"/>
          <w:szCs w:val="24"/>
        </w:rPr>
      </w:pPr>
    </w:p>
    <w:p w14:paraId="16E183BF" w14:textId="77777777" w:rsidR="00384499" w:rsidRDefault="00384499" w:rsidP="00AB253C">
      <w:pPr>
        <w:keepLines/>
        <w:shd w:val="clear" w:color="auto" w:fill="FFFFFF" w:themeFill="background1"/>
        <w:rPr>
          <w:rFonts w:ascii="Arial" w:hAnsi="Arial" w:cs="Arial"/>
          <w:sz w:val="24"/>
          <w:szCs w:val="24"/>
        </w:rPr>
      </w:pPr>
    </w:p>
    <w:p w14:paraId="4C601DC0" w14:textId="77777777" w:rsidR="00384499" w:rsidRDefault="00384499" w:rsidP="00AB253C">
      <w:pPr>
        <w:keepLines/>
        <w:shd w:val="clear" w:color="auto" w:fill="FFFFFF" w:themeFill="background1"/>
        <w:rPr>
          <w:rFonts w:ascii="Arial" w:hAnsi="Arial" w:cs="Arial"/>
          <w:sz w:val="24"/>
          <w:szCs w:val="24"/>
        </w:rPr>
      </w:pPr>
    </w:p>
    <w:p w14:paraId="04B5051B" w14:textId="6487E4C4" w:rsidR="00263EDE" w:rsidRPr="00384499" w:rsidRDefault="00AB253C" w:rsidP="00AB253C">
      <w:pPr>
        <w:keepLines/>
        <w:shd w:val="clear" w:color="auto" w:fill="FFFFFF" w:themeFill="background1"/>
        <w:rPr>
          <w:rFonts w:ascii="Arial" w:hAnsi="Arial" w:cs="Arial"/>
          <w:sz w:val="24"/>
          <w:szCs w:val="24"/>
        </w:rPr>
      </w:pPr>
      <w:r w:rsidRPr="00384499">
        <w:rPr>
          <w:rFonts w:ascii="Arial" w:hAnsi="Arial" w:cs="Arial"/>
          <w:sz w:val="24"/>
          <w:szCs w:val="24"/>
        </w:rPr>
        <w:t xml:space="preserve">If you require further information about the </w:t>
      </w:r>
      <w:r w:rsidR="002B405C" w:rsidRPr="00384499">
        <w:rPr>
          <w:rFonts w:ascii="Arial" w:hAnsi="Arial" w:cs="Arial"/>
          <w:sz w:val="24"/>
          <w:szCs w:val="24"/>
        </w:rPr>
        <w:t>review,</w:t>
      </w:r>
      <w:r w:rsidRPr="00384499">
        <w:rPr>
          <w:rFonts w:ascii="Arial" w:hAnsi="Arial" w:cs="Arial"/>
          <w:sz w:val="24"/>
          <w:szCs w:val="24"/>
        </w:rPr>
        <w:t xml:space="preserve"> please contact: </w:t>
      </w:r>
    </w:p>
    <w:p w14:paraId="5E71BAF6" w14:textId="1A603787" w:rsidR="00AB253C" w:rsidRPr="00384499" w:rsidRDefault="00AB253C" w:rsidP="004B3D6C">
      <w:pPr>
        <w:keepLines/>
        <w:shd w:val="clear" w:color="auto" w:fill="FFFFFF" w:themeFill="background1"/>
        <w:rPr>
          <w:rFonts w:ascii="Arial" w:hAnsi="Arial" w:cs="Arial"/>
          <w:sz w:val="24"/>
          <w:szCs w:val="24"/>
        </w:rPr>
      </w:pPr>
      <w:r w:rsidRPr="00384499">
        <w:rPr>
          <w:rFonts w:ascii="Arial" w:hAnsi="Arial" w:cs="Arial"/>
          <w:sz w:val="24"/>
          <w:szCs w:val="24"/>
        </w:rPr>
        <w:t xml:space="preserve">Lucy Spencer, SAB Development Manager </w:t>
      </w:r>
      <w:hyperlink r:id="rId28" w:history="1">
        <w:r w:rsidRPr="00384499">
          <w:rPr>
            <w:rFonts w:ascii="Arial" w:hAnsi="Arial" w:cs="Arial"/>
            <w:sz w:val="24"/>
            <w:szCs w:val="24"/>
            <w:u w:val="single"/>
          </w:rPr>
          <w:t>l</w:t>
        </w:r>
        <w:r w:rsidRPr="00384499">
          <w:rPr>
            <w:rFonts w:ascii="Arial" w:hAnsi="Arial" w:cs="Arial"/>
            <w:color w:val="C00000"/>
            <w:sz w:val="24"/>
            <w:szCs w:val="24"/>
            <w:u w:val="single"/>
          </w:rPr>
          <w:t>ucy.spencer@eastsussex.gov.uk</w:t>
        </w:r>
      </w:hyperlink>
    </w:p>
    <w:sectPr w:rsidR="00AB253C" w:rsidRPr="00384499" w:rsidSect="003C42D6">
      <w:footerReference w:type="default" r:id="rId29"/>
      <w:headerReference w:type="first" r:id="rId30"/>
      <w:footerReference w:type="first" r:id="rId31"/>
      <w:pgSz w:w="11906" w:h="16838"/>
      <w:pgMar w:top="1440" w:right="991" w:bottom="1985"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B062" w14:textId="77777777" w:rsidR="00EA274D" w:rsidRDefault="00EA274D" w:rsidP="0028281F">
      <w:pPr>
        <w:spacing w:after="0" w:line="240" w:lineRule="auto"/>
      </w:pPr>
      <w:r>
        <w:separator/>
      </w:r>
    </w:p>
  </w:endnote>
  <w:endnote w:type="continuationSeparator" w:id="0">
    <w:p w14:paraId="2BF8F60A" w14:textId="77777777" w:rsidR="00EA274D" w:rsidRDefault="00EA274D" w:rsidP="0028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8512" w14:textId="77777777" w:rsidR="004E402D" w:rsidRDefault="004E402D">
    <w:pPr>
      <w:pStyle w:val="Footer"/>
    </w:pPr>
    <w:r>
      <w:rPr>
        <w:noProof/>
        <w:lang w:eastAsia="en-GB"/>
      </w:rPr>
      <mc:AlternateContent>
        <mc:Choice Requires="wps">
          <w:drawing>
            <wp:anchor distT="0" distB="0" distL="114300" distR="114300" simplePos="0" relativeHeight="251657216" behindDoc="0" locked="0" layoutInCell="1" allowOverlap="1" wp14:anchorId="2C70EA35" wp14:editId="7F5EDA3A">
              <wp:simplePos x="0" y="0"/>
              <wp:positionH relativeFrom="column">
                <wp:posOffset>6036310</wp:posOffset>
              </wp:positionH>
              <wp:positionV relativeFrom="paragraph">
                <wp:posOffset>-144145</wp:posOffset>
              </wp:positionV>
              <wp:extent cx="762000" cy="59055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90550"/>
                      </a:xfrm>
                      <a:prstGeom prst="rect">
                        <a:avLst/>
                      </a:prstGeom>
                      <a:noFill/>
                      <a:ln w="9525">
                        <a:noFill/>
                        <a:miter lim="800000"/>
                        <a:headEnd/>
                        <a:tailEnd/>
                      </a:ln>
                    </wps:spPr>
                    <wps:txbx>
                      <w:txbxContent>
                        <w:p w14:paraId="77B00654" w14:textId="77777777" w:rsidR="004E402D" w:rsidRPr="00E76CDE" w:rsidRDefault="004E40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wps:txbx>
                    <wps:bodyPr rot="0" vert="horz" wrap="square" lIns="91440" tIns="45720" rIns="91440" bIns="45720" anchor="t" anchorCtr="0">
                      <a:noAutofit/>
                    </wps:bodyPr>
                  </wps:wsp>
                </a:graphicData>
              </a:graphic>
            </wp:anchor>
          </w:drawing>
        </mc:Choice>
        <mc:Fallback>
          <w:pict>
            <v:shapetype w14:anchorId="2C70EA35" id="_x0000_t202" coordsize="21600,21600" o:spt="202" path="m,l,21600r21600,l21600,xe">
              <v:stroke joinstyle="miter"/>
              <v:path gradientshapeok="t" o:connecttype="rect"/>
            </v:shapetype>
            <v:shape id="Text Box 2" o:spid="_x0000_s1026" type="#_x0000_t202" alt="&quot;&quot;" style="position:absolute;margin-left:475.3pt;margin-top:-11.35pt;width:60pt;height:4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" filled="f" stroked="f">
              <v:textbox>
                <w:txbxContent>
                  <w:p w14:paraId="77B00654" w14:textId="77777777" w:rsidR="004E402D" w:rsidRPr="00E76CDE" w:rsidRDefault="004E402D"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5B9AAC63" wp14:editId="39503981">
              <wp:simplePos x="0" y="0"/>
              <wp:positionH relativeFrom="column">
                <wp:posOffset>-629986</wp:posOffset>
              </wp:positionH>
              <wp:positionV relativeFrom="paragraph">
                <wp:posOffset>-281305</wp:posOffset>
              </wp:positionV>
              <wp:extent cx="7543800" cy="895350"/>
              <wp:effectExtent l="0" t="0" r="19050" b="19050"/>
              <wp:wrapNone/>
              <wp:docPr id="12" name="Flowchart: Proces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895350"/>
                      </a:xfrm>
                      <a:prstGeom prst="flowChartProces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128F19" id="_x0000_t109" coordsize="21600,21600" o:spt="109" path="m,l,21600r21600,l21600,xe">
              <v:stroke joinstyle="miter"/>
              <v:path gradientshapeok="t" o:connecttype="rect"/>
            </v:shapetype>
            <v:shape id="Flowchart: Process 12" o:spid="_x0000_s1026" type="#_x0000_t109" alt="&quot;&quot;" style="position:absolute;margin-left:-49.6pt;margin-top:-22.15pt;width:594pt;height:7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" fillcolor="#c00000" strokecolor="#c00000"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D11D" w14:textId="77777777" w:rsidR="004E402D" w:rsidRDefault="004E402D">
    <w:pPr>
      <w:pStyle w:val="Footer"/>
    </w:pPr>
    <w:r>
      <w:rPr>
        <w:rFonts w:ascii="Verdana" w:hAnsi="Verdana"/>
        <w:noProof/>
        <w:lang w:eastAsia="en-GB"/>
      </w:rPr>
      <mc:AlternateContent>
        <mc:Choice Requires="wps">
          <w:drawing>
            <wp:anchor distT="0" distB="0" distL="114300" distR="114300" simplePos="0" relativeHeight="251667456" behindDoc="0" locked="0" layoutInCell="1" allowOverlap="1" wp14:anchorId="16089752" wp14:editId="3BF34ABA">
              <wp:simplePos x="0" y="0"/>
              <wp:positionH relativeFrom="column">
                <wp:posOffset>-945866</wp:posOffset>
              </wp:positionH>
              <wp:positionV relativeFrom="paragraph">
                <wp:posOffset>-281349</wp:posOffset>
              </wp:positionV>
              <wp:extent cx="7866467" cy="895350"/>
              <wp:effectExtent l="0" t="0" r="20320" b="19050"/>
              <wp:wrapNone/>
              <wp:docPr id="14" name="Flowchart: Process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6467" cy="895350"/>
                      </a:xfrm>
                      <a:prstGeom prst="flowChartProces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C4A4CE" w14:textId="18995D2F" w:rsidR="00384499" w:rsidRPr="00384499" w:rsidRDefault="00384499" w:rsidP="00384499">
                          <w:pPr>
                            <w:jc w:val="right"/>
                            <w:rPr>
                              <w:rFonts w:ascii="Verdana" w:hAnsi="Verdana"/>
                              <w:b/>
                              <w:bCs/>
                              <w:color w:val="000000" w:themeColor="text1"/>
                              <w:sz w:val="56"/>
                              <w:szCs w:val="56"/>
                            </w:rPr>
                          </w:pPr>
                          <w:r w:rsidRPr="00384499">
                            <w:rPr>
                              <w:rFonts w:ascii="Verdana" w:hAnsi="Verdana"/>
                              <w:b/>
                              <w:bCs/>
                              <w:color w:val="000000" w:themeColor="text1"/>
                              <w:sz w:val="56"/>
                              <w:szCs w:val="56"/>
                            </w:rPr>
                            <w:t>1</w:t>
                          </w:r>
                        </w:p>
                        <w:p w14:paraId="3113DE7D" w14:textId="624B38A0" w:rsidR="00384499" w:rsidRDefault="00384499" w:rsidP="00384499">
                          <w:pPr>
                            <w:jc w:val="right"/>
                            <w:rPr>
                              <w:rFonts w:ascii="Verdana" w:hAnsi="Verdana"/>
                              <w:b/>
                              <w:bCs/>
                              <w:color w:val="000000" w:themeColor="text1"/>
                              <w:sz w:val="56"/>
                              <w:szCs w:val="56"/>
                            </w:rPr>
                          </w:pPr>
                        </w:p>
                        <w:p w14:paraId="7AC83C72" w14:textId="77777777" w:rsidR="00384499" w:rsidRPr="00384499" w:rsidRDefault="00384499" w:rsidP="00384499">
                          <w:pPr>
                            <w:jc w:val="right"/>
                            <w:rPr>
                              <w:rFonts w:ascii="Verdana" w:hAnsi="Verdana"/>
                              <w:b/>
                              <w:bCs/>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89752" id="_x0000_t109" coordsize="21600,21600" o:spt="109" path="m,l,21600r21600,l21600,xe">
              <v:stroke joinstyle="miter"/>
              <v:path gradientshapeok="t" o:connecttype="rect"/>
            </v:shapetype>
            <v:shape id="Flowchart: Process 14" o:spid="_x0000_s1027" type="#_x0000_t109" alt="&quot;&quot;" style="position:absolute;margin-left:-74.5pt;margin-top:-22.15pt;width:619.4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" fillcolor="#c00000" strokecolor="#c00000" strokeweight="2pt">
              <v:textbox>
                <w:txbxContent>
                  <w:p w14:paraId="3DC4A4CE" w14:textId="18995D2F" w:rsidR="00384499" w:rsidRPr="00384499" w:rsidRDefault="00384499" w:rsidP="00384499">
                    <w:pPr>
                      <w:jc w:val="right"/>
                      <w:rPr>
                        <w:rFonts w:ascii="Verdana" w:hAnsi="Verdana"/>
                        <w:b/>
                        <w:bCs/>
                        <w:color w:val="000000" w:themeColor="text1"/>
                        <w:sz w:val="56"/>
                        <w:szCs w:val="56"/>
                      </w:rPr>
                    </w:pPr>
                    <w:r w:rsidRPr="00384499">
                      <w:rPr>
                        <w:rFonts w:ascii="Verdana" w:hAnsi="Verdana"/>
                        <w:b/>
                        <w:bCs/>
                        <w:color w:val="000000" w:themeColor="text1"/>
                        <w:sz w:val="56"/>
                        <w:szCs w:val="56"/>
                      </w:rPr>
                      <w:t>1</w:t>
                    </w:r>
                  </w:p>
                  <w:p w14:paraId="3113DE7D" w14:textId="624B38A0" w:rsidR="00384499" w:rsidRDefault="00384499" w:rsidP="00384499">
                    <w:pPr>
                      <w:jc w:val="right"/>
                      <w:rPr>
                        <w:rFonts w:ascii="Verdana" w:hAnsi="Verdana"/>
                        <w:b/>
                        <w:bCs/>
                        <w:color w:val="000000" w:themeColor="text1"/>
                        <w:sz w:val="56"/>
                        <w:szCs w:val="56"/>
                      </w:rPr>
                    </w:pPr>
                  </w:p>
                  <w:p w14:paraId="7AC83C72" w14:textId="77777777" w:rsidR="00384499" w:rsidRPr="00384499" w:rsidRDefault="00384499" w:rsidP="00384499">
                    <w:pPr>
                      <w:jc w:val="right"/>
                      <w:rPr>
                        <w:rFonts w:ascii="Verdana" w:hAnsi="Verdana"/>
                        <w:b/>
                        <w:bCs/>
                        <w:sz w:val="56"/>
                        <w:szCs w:val="5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DE9BF" w14:textId="77777777" w:rsidR="00EA274D" w:rsidRDefault="00EA274D" w:rsidP="0028281F">
      <w:pPr>
        <w:spacing w:after="0" w:line="240" w:lineRule="auto"/>
      </w:pPr>
      <w:r>
        <w:separator/>
      </w:r>
    </w:p>
  </w:footnote>
  <w:footnote w:type="continuationSeparator" w:id="0">
    <w:p w14:paraId="6883A930" w14:textId="77777777" w:rsidR="00EA274D" w:rsidRDefault="00EA274D" w:rsidP="00282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FD0E" w14:textId="120DDF01" w:rsidR="004E402D" w:rsidRDefault="0063105F">
    <w:pPr>
      <w:pStyle w:val="Header"/>
    </w:pPr>
    <w:r w:rsidRPr="007D3EA3">
      <w:rPr>
        <w:rFonts w:ascii="Arial" w:hAnsi="Arial" w:cs="Arial"/>
        <w:noProof/>
        <w:sz w:val="32"/>
        <w:szCs w:val="32"/>
      </w:rPr>
      <w:drawing>
        <wp:anchor distT="0" distB="0" distL="114300" distR="114300" simplePos="0" relativeHeight="251675648" behindDoc="0" locked="0" layoutInCell="1" allowOverlap="1" wp14:anchorId="4527DF5C" wp14:editId="7D497978">
          <wp:simplePos x="0" y="0"/>
          <wp:positionH relativeFrom="margin">
            <wp:posOffset>1668145</wp:posOffset>
          </wp:positionH>
          <wp:positionV relativeFrom="paragraph">
            <wp:posOffset>521970</wp:posOffset>
          </wp:positionV>
          <wp:extent cx="2278380" cy="850900"/>
          <wp:effectExtent l="0" t="0" r="7620" b="635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850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5408" behindDoc="0" locked="0" layoutInCell="1" allowOverlap="1" wp14:anchorId="01DDC3CD" wp14:editId="6C8A9635">
              <wp:simplePos x="0" y="0"/>
              <wp:positionH relativeFrom="column">
                <wp:posOffset>-865505</wp:posOffset>
              </wp:positionH>
              <wp:positionV relativeFrom="paragraph">
                <wp:posOffset>-474980</wp:posOffset>
              </wp:positionV>
              <wp:extent cx="7787640" cy="2256155"/>
              <wp:effectExtent l="0" t="0" r="22860" b="10795"/>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7640" cy="2256155"/>
                        <a:chOff x="0" y="0"/>
                        <a:chExt cx="7788166" cy="2256589"/>
                      </a:xfrm>
                    </wpg:grpSpPr>
                    <wps:wsp>
                      <wps:cNvPr id="1" name="Flowchart: Process 2"/>
                      <wps:cNvSpPr/>
                      <wps:spPr>
                        <a:xfrm>
                          <a:off x="0" y="0"/>
                          <a:ext cx="7788166" cy="770255"/>
                        </a:xfrm>
                        <a:prstGeom prst="flowChartProcess">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owchart: Process 3"/>
                      <wps:cNvSpPr/>
                      <wps:spPr>
                        <a:xfrm>
                          <a:off x="72190" y="1900989"/>
                          <a:ext cx="7708812" cy="355600"/>
                        </a:xfrm>
                        <a:prstGeom prst="flowChartProces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3205B7" id="Group 4" o:spid="_x0000_s1026" alt="&quot;&quot;" style="position:absolute;margin-left:-68.15pt;margin-top:-37.4pt;width:613.2pt;height:177.65pt;z-index:251665408" coordsize="77881,2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">
              <v:shapetype id="_x0000_t109" coordsize="21600,21600" o:spt="109" path="m,l,21600r21600,l21600,xe">
                <v:stroke joinstyle="miter"/>
                <v:path gradientshapeok="t" o:connecttype="rect"/>
              </v:shapetype>
              <v:shape id="Flowchart: Process 2" o:spid="_x0000_s1027" type="#_x0000_t109" style="position:absolute;width:77881;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" fillcolor="#c00000" strokecolor="#c00000" strokeweight="2pt"/>
              <v:shape id="Flowchart: Process 3" o:spid="_x0000_s1028" type="#_x0000_t109" style="position:absolute;left:721;top:19009;width:77089;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" fillcolor="red" strokecolor="red" strokeweight="2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861DA"/>
    <w:multiLevelType w:val="multilevel"/>
    <w:tmpl w:val="91AA8A44"/>
    <w:lvl w:ilvl="0">
      <w:start w:val="1"/>
      <w:numFmt w:val="decimal"/>
      <w:pStyle w:val="Heading2"/>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E2F1C65"/>
    <w:multiLevelType w:val="hybridMultilevel"/>
    <w:tmpl w:val="1DCC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30773"/>
    <w:multiLevelType w:val="hybridMultilevel"/>
    <w:tmpl w:val="DE82BCFC"/>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61122"/>
    <w:multiLevelType w:val="hybridMultilevel"/>
    <w:tmpl w:val="B68ED8D8"/>
    <w:lvl w:ilvl="0" w:tplc="08090001">
      <w:start w:val="1"/>
      <w:numFmt w:val="bullet"/>
      <w:lvlText w:val=""/>
      <w:lvlJc w:val="left"/>
      <w:pPr>
        <w:ind w:left="783" w:hanging="360"/>
      </w:pPr>
      <w:rPr>
        <w:rFonts w:ascii="Symbol" w:hAnsi="Symbol" w:hint="default"/>
        <w:color w:val="C00000"/>
      </w:rPr>
    </w:lvl>
    <w:lvl w:ilvl="1" w:tplc="FFFFFFFF" w:tentative="1">
      <w:start w:val="1"/>
      <w:numFmt w:val="bullet"/>
      <w:lvlText w:val="o"/>
      <w:lvlJc w:val="left"/>
      <w:pPr>
        <w:ind w:left="1503" w:hanging="360"/>
      </w:pPr>
      <w:rPr>
        <w:rFonts w:ascii="Courier New" w:hAnsi="Courier New" w:cs="Courier New" w:hint="default"/>
      </w:rPr>
    </w:lvl>
    <w:lvl w:ilvl="2" w:tplc="FFFFFFFF" w:tentative="1">
      <w:start w:val="1"/>
      <w:numFmt w:val="bullet"/>
      <w:lvlText w:val=""/>
      <w:lvlJc w:val="left"/>
      <w:pPr>
        <w:ind w:left="2223" w:hanging="360"/>
      </w:pPr>
      <w:rPr>
        <w:rFonts w:ascii="Wingdings" w:hAnsi="Wingdings" w:hint="default"/>
      </w:rPr>
    </w:lvl>
    <w:lvl w:ilvl="3" w:tplc="FFFFFFFF" w:tentative="1">
      <w:start w:val="1"/>
      <w:numFmt w:val="bullet"/>
      <w:lvlText w:val=""/>
      <w:lvlJc w:val="left"/>
      <w:pPr>
        <w:ind w:left="2943" w:hanging="360"/>
      </w:pPr>
      <w:rPr>
        <w:rFonts w:ascii="Symbol" w:hAnsi="Symbol" w:hint="default"/>
      </w:rPr>
    </w:lvl>
    <w:lvl w:ilvl="4" w:tplc="FFFFFFFF" w:tentative="1">
      <w:start w:val="1"/>
      <w:numFmt w:val="bullet"/>
      <w:lvlText w:val="o"/>
      <w:lvlJc w:val="left"/>
      <w:pPr>
        <w:ind w:left="3663" w:hanging="360"/>
      </w:pPr>
      <w:rPr>
        <w:rFonts w:ascii="Courier New" w:hAnsi="Courier New" w:cs="Courier New" w:hint="default"/>
      </w:rPr>
    </w:lvl>
    <w:lvl w:ilvl="5" w:tplc="FFFFFFFF" w:tentative="1">
      <w:start w:val="1"/>
      <w:numFmt w:val="bullet"/>
      <w:lvlText w:val=""/>
      <w:lvlJc w:val="left"/>
      <w:pPr>
        <w:ind w:left="4383" w:hanging="360"/>
      </w:pPr>
      <w:rPr>
        <w:rFonts w:ascii="Wingdings" w:hAnsi="Wingdings" w:hint="default"/>
      </w:rPr>
    </w:lvl>
    <w:lvl w:ilvl="6" w:tplc="FFFFFFFF" w:tentative="1">
      <w:start w:val="1"/>
      <w:numFmt w:val="bullet"/>
      <w:lvlText w:val=""/>
      <w:lvlJc w:val="left"/>
      <w:pPr>
        <w:ind w:left="5103" w:hanging="360"/>
      </w:pPr>
      <w:rPr>
        <w:rFonts w:ascii="Symbol" w:hAnsi="Symbol" w:hint="default"/>
      </w:rPr>
    </w:lvl>
    <w:lvl w:ilvl="7" w:tplc="FFFFFFFF" w:tentative="1">
      <w:start w:val="1"/>
      <w:numFmt w:val="bullet"/>
      <w:lvlText w:val="o"/>
      <w:lvlJc w:val="left"/>
      <w:pPr>
        <w:ind w:left="5823" w:hanging="360"/>
      </w:pPr>
      <w:rPr>
        <w:rFonts w:ascii="Courier New" w:hAnsi="Courier New" w:cs="Courier New" w:hint="default"/>
      </w:rPr>
    </w:lvl>
    <w:lvl w:ilvl="8" w:tplc="FFFFFFFF" w:tentative="1">
      <w:start w:val="1"/>
      <w:numFmt w:val="bullet"/>
      <w:lvlText w:val=""/>
      <w:lvlJc w:val="left"/>
      <w:pPr>
        <w:ind w:left="6543" w:hanging="360"/>
      </w:pPr>
      <w:rPr>
        <w:rFonts w:ascii="Wingdings" w:hAnsi="Wingdings" w:hint="default"/>
      </w:rPr>
    </w:lvl>
  </w:abstractNum>
  <w:abstractNum w:abstractNumId="4" w15:restartNumberingAfterBreak="0">
    <w:nsid w:val="3D356C8B"/>
    <w:multiLevelType w:val="hybridMultilevel"/>
    <w:tmpl w:val="E2E86464"/>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C64B6"/>
    <w:multiLevelType w:val="hybridMultilevel"/>
    <w:tmpl w:val="AC0A8AF2"/>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31417"/>
    <w:multiLevelType w:val="hybridMultilevel"/>
    <w:tmpl w:val="F112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747F1"/>
    <w:multiLevelType w:val="hybridMultilevel"/>
    <w:tmpl w:val="2110B4EC"/>
    <w:lvl w:ilvl="0" w:tplc="6630BF3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4030F"/>
    <w:multiLevelType w:val="hybridMultilevel"/>
    <w:tmpl w:val="A8B4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C7060"/>
    <w:multiLevelType w:val="hybridMultilevel"/>
    <w:tmpl w:val="C352BACC"/>
    <w:lvl w:ilvl="0" w:tplc="A030DEA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41C89"/>
    <w:multiLevelType w:val="hybridMultilevel"/>
    <w:tmpl w:val="C93A35AC"/>
    <w:lvl w:ilvl="0" w:tplc="2054A190">
      <w:start w:val="1"/>
      <w:numFmt w:val="bullet"/>
      <w:lvlText w:val=""/>
      <w:lvlJc w:val="left"/>
      <w:pPr>
        <w:ind w:left="783" w:hanging="360"/>
      </w:pPr>
      <w:rPr>
        <w:rFonts w:ascii="Symbol" w:hAnsi="Symbol" w:hint="default"/>
        <w:color w:val="C00000"/>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6ABF7AC6"/>
    <w:multiLevelType w:val="hybridMultilevel"/>
    <w:tmpl w:val="2BD27442"/>
    <w:lvl w:ilvl="0" w:tplc="2054A19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9074D"/>
    <w:multiLevelType w:val="hybridMultilevel"/>
    <w:tmpl w:val="39C2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EE651B"/>
    <w:multiLevelType w:val="hybridMultilevel"/>
    <w:tmpl w:val="053A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2386661">
    <w:abstractNumId w:val="0"/>
  </w:num>
  <w:num w:numId="2" w16cid:durableId="248195350">
    <w:abstractNumId w:val="11"/>
  </w:num>
  <w:num w:numId="3" w16cid:durableId="4864962">
    <w:abstractNumId w:val="8"/>
  </w:num>
  <w:num w:numId="4" w16cid:durableId="559288832">
    <w:abstractNumId w:val="4"/>
  </w:num>
  <w:num w:numId="5" w16cid:durableId="1286304237">
    <w:abstractNumId w:val="12"/>
  </w:num>
  <w:num w:numId="6" w16cid:durableId="760494713">
    <w:abstractNumId w:val="13"/>
  </w:num>
  <w:num w:numId="7" w16cid:durableId="2083327950">
    <w:abstractNumId w:val="9"/>
  </w:num>
  <w:num w:numId="8" w16cid:durableId="1058820389">
    <w:abstractNumId w:val="6"/>
  </w:num>
  <w:num w:numId="9" w16cid:durableId="834036497">
    <w:abstractNumId w:val="5"/>
  </w:num>
  <w:num w:numId="10" w16cid:durableId="1462264809">
    <w:abstractNumId w:val="2"/>
  </w:num>
  <w:num w:numId="11" w16cid:durableId="1365324508">
    <w:abstractNumId w:val="10"/>
  </w:num>
  <w:num w:numId="12" w16cid:durableId="1887335210">
    <w:abstractNumId w:val="3"/>
  </w:num>
  <w:num w:numId="13" w16cid:durableId="834875412">
    <w:abstractNumId w:val="1"/>
  </w:num>
  <w:num w:numId="14" w16cid:durableId="20206499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5D"/>
    <w:rsid w:val="00002D42"/>
    <w:rsid w:val="000124CC"/>
    <w:rsid w:val="00034AA3"/>
    <w:rsid w:val="00040470"/>
    <w:rsid w:val="00057F26"/>
    <w:rsid w:val="000653D7"/>
    <w:rsid w:val="000740FD"/>
    <w:rsid w:val="0007752B"/>
    <w:rsid w:val="00091B48"/>
    <w:rsid w:val="000A041E"/>
    <w:rsid w:val="000A415D"/>
    <w:rsid w:val="000B1A5D"/>
    <w:rsid w:val="000B2B91"/>
    <w:rsid w:val="000B4FA6"/>
    <w:rsid w:val="000D0BFC"/>
    <w:rsid w:val="000E7DAD"/>
    <w:rsid w:val="00101457"/>
    <w:rsid w:val="00116806"/>
    <w:rsid w:val="00117CEA"/>
    <w:rsid w:val="001215CF"/>
    <w:rsid w:val="001331F8"/>
    <w:rsid w:val="00134115"/>
    <w:rsid w:val="0016089B"/>
    <w:rsid w:val="00160F0B"/>
    <w:rsid w:val="00161637"/>
    <w:rsid w:val="00173578"/>
    <w:rsid w:val="00183FA7"/>
    <w:rsid w:val="001A0BFC"/>
    <w:rsid w:val="001B06EC"/>
    <w:rsid w:val="001C29F0"/>
    <w:rsid w:val="001D06B3"/>
    <w:rsid w:val="001E22C6"/>
    <w:rsid w:val="002017B6"/>
    <w:rsid w:val="002043D0"/>
    <w:rsid w:val="00210204"/>
    <w:rsid w:val="00210A79"/>
    <w:rsid w:val="00213D87"/>
    <w:rsid w:val="002176EF"/>
    <w:rsid w:val="00217C40"/>
    <w:rsid w:val="00220EB2"/>
    <w:rsid w:val="0022173B"/>
    <w:rsid w:val="00236F8D"/>
    <w:rsid w:val="00253F35"/>
    <w:rsid w:val="0026031A"/>
    <w:rsid w:val="00263EDE"/>
    <w:rsid w:val="00271097"/>
    <w:rsid w:val="00272337"/>
    <w:rsid w:val="0028281F"/>
    <w:rsid w:val="00292675"/>
    <w:rsid w:val="00294BE0"/>
    <w:rsid w:val="002A4129"/>
    <w:rsid w:val="002A6E5F"/>
    <w:rsid w:val="002B0E36"/>
    <w:rsid w:val="002B405C"/>
    <w:rsid w:val="002D4FE4"/>
    <w:rsid w:val="002D7851"/>
    <w:rsid w:val="002D79A6"/>
    <w:rsid w:val="002E00B3"/>
    <w:rsid w:val="002E032F"/>
    <w:rsid w:val="002F12A7"/>
    <w:rsid w:val="002F29EB"/>
    <w:rsid w:val="00300D03"/>
    <w:rsid w:val="00306470"/>
    <w:rsid w:val="003067A2"/>
    <w:rsid w:val="00317F0B"/>
    <w:rsid w:val="00320B96"/>
    <w:rsid w:val="00340939"/>
    <w:rsid w:val="00343097"/>
    <w:rsid w:val="0035540D"/>
    <w:rsid w:val="0036369C"/>
    <w:rsid w:val="0036638A"/>
    <w:rsid w:val="00384499"/>
    <w:rsid w:val="00394216"/>
    <w:rsid w:val="00396CDD"/>
    <w:rsid w:val="003A4DD1"/>
    <w:rsid w:val="003B0F40"/>
    <w:rsid w:val="003B1F39"/>
    <w:rsid w:val="003C1F55"/>
    <w:rsid w:val="003C42D6"/>
    <w:rsid w:val="003C5A7D"/>
    <w:rsid w:val="003D607B"/>
    <w:rsid w:val="003F58CB"/>
    <w:rsid w:val="004016B5"/>
    <w:rsid w:val="00415251"/>
    <w:rsid w:val="00422AF0"/>
    <w:rsid w:val="00424B3B"/>
    <w:rsid w:val="00440C82"/>
    <w:rsid w:val="0045089C"/>
    <w:rsid w:val="004572C2"/>
    <w:rsid w:val="0047660B"/>
    <w:rsid w:val="004826EE"/>
    <w:rsid w:val="0048423B"/>
    <w:rsid w:val="004A43F8"/>
    <w:rsid w:val="004B3D6C"/>
    <w:rsid w:val="004C5FD5"/>
    <w:rsid w:val="004C6E7E"/>
    <w:rsid w:val="004E2566"/>
    <w:rsid w:val="004E402D"/>
    <w:rsid w:val="004E65DF"/>
    <w:rsid w:val="004E6A4A"/>
    <w:rsid w:val="004F5F8A"/>
    <w:rsid w:val="0054045B"/>
    <w:rsid w:val="00562110"/>
    <w:rsid w:val="0056227D"/>
    <w:rsid w:val="0056783F"/>
    <w:rsid w:val="005728E2"/>
    <w:rsid w:val="00595BCE"/>
    <w:rsid w:val="005A62CC"/>
    <w:rsid w:val="005B224F"/>
    <w:rsid w:val="005B4014"/>
    <w:rsid w:val="005E0629"/>
    <w:rsid w:val="005E60EE"/>
    <w:rsid w:val="005E7FFD"/>
    <w:rsid w:val="005F4396"/>
    <w:rsid w:val="0061322E"/>
    <w:rsid w:val="00616890"/>
    <w:rsid w:val="0063105F"/>
    <w:rsid w:val="00646BF0"/>
    <w:rsid w:val="0065323B"/>
    <w:rsid w:val="006611A8"/>
    <w:rsid w:val="00667B84"/>
    <w:rsid w:val="00677576"/>
    <w:rsid w:val="006A15F4"/>
    <w:rsid w:val="006A1E81"/>
    <w:rsid w:val="006B4689"/>
    <w:rsid w:val="006C1990"/>
    <w:rsid w:val="006D2558"/>
    <w:rsid w:val="006E2C3F"/>
    <w:rsid w:val="006F116A"/>
    <w:rsid w:val="006F6F87"/>
    <w:rsid w:val="0070682A"/>
    <w:rsid w:val="0071104C"/>
    <w:rsid w:val="00712E1B"/>
    <w:rsid w:val="007140FA"/>
    <w:rsid w:val="0071473D"/>
    <w:rsid w:val="00714E15"/>
    <w:rsid w:val="00727217"/>
    <w:rsid w:val="00730476"/>
    <w:rsid w:val="007344F1"/>
    <w:rsid w:val="0074669D"/>
    <w:rsid w:val="00755318"/>
    <w:rsid w:val="007563F1"/>
    <w:rsid w:val="00764722"/>
    <w:rsid w:val="00774708"/>
    <w:rsid w:val="00775339"/>
    <w:rsid w:val="00781A86"/>
    <w:rsid w:val="00784A9B"/>
    <w:rsid w:val="00797906"/>
    <w:rsid w:val="007B0081"/>
    <w:rsid w:val="007B136C"/>
    <w:rsid w:val="007B24F6"/>
    <w:rsid w:val="007B351B"/>
    <w:rsid w:val="007B3E74"/>
    <w:rsid w:val="007B56A3"/>
    <w:rsid w:val="007C4E6A"/>
    <w:rsid w:val="007D65BF"/>
    <w:rsid w:val="007E2272"/>
    <w:rsid w:val="007F6EA0"/>
    <w:rsid w:val="008054BC"/>
    <w:rsid w:val="00806EE0"/>
    <w:rsid w:val="008111C4"/>
    <w:rsid w:val="00812476"/>
    <w:rsid w:val="0082709D"/>
    <w:rsid w:val="00834605"/>
    <w:rsid w:val="00844986"/>
    <w:rsid w:val="008467BB"/>
    <w:rsid w:val="00861212"/>
    <w:rsid w:val="00863E7C"/>
    <w:rsid w:val="00883364"/>
    <w:rsid w:val="00885A21"/>
    <w:rsid w:val="00890A70"/>
    <w:rsid w:val="00892631"/>
    <w:rsid w:val="008A2BBE"/>
    <w:rsid w:val="008B2F97"/>
    <w:rsid w:val="008B385F"/>
    <w:rsid w:val="008B59BA"/>
    <w:rsid w:val="008C6E90"/>
    <w:rsid w:val="008C7E99"/>
    <w:rsid w:val="008D431D"/>
    <w:rsid w:val="008E6DBD"/>
    <w:rsid w:val="008E70D1"/>
    <w:rsid w:val="008F0133"/>
    <w:rsid w:val="00901056"/>
    <w:rsid w:val="009058A5"/>
    <w:rsid w:val="009205C6"/>
    <w:rsid w:val="00920ACE"/>
    <w:rsid w:val="00931A6E"/>
    <w:rsid w:val="00950FC4"/>
    <w:rsid w:val="009514A3"/>
    <w:rsid w:val="00955D3D"/>
    <w:rsid w:val="00956EEB"/>
    <w:rsid w:val="00965AF1"/>
    <w:rsid w:val="00966B35"/>
    <w:rsid w:val="0097230E"/>
    <w:rsid w:val="009742AC"/>
    <w:rsid w:val="0097510F"/>
    <w:rsid w:val="009A5417"/>
    <w:rsid w:val="009A7A97"/>
    <w:rsid w:val="009B4CC0"/>
    <w:rsid w:val="009B59EA"/>
    <w:rsid w:val="009B5C49"/>
    <w:rsid w:val="009C2F52"/>
    <w:rsid w:val="009D3D61"/>
    <w:rsid w:val="009D4E19"/>
    <w:rsid w:val="009D5572"/>
    <w:rsid w:val="00A43ACB"/>
    <w:rsid w:val="00A45C6A"/>
    <w:rsid w:val="00A5730B"/>
    <w:rsid w:val="00A57398"/>
    <w:rsid w:val="00A60D1E"/>
    <w:rsid w:val="00A66AE7"/>
    <w:rsid w:val="00A83092"/>
    <w:rsid w:val="00A8312A"/>
    <w:rsid w:val="00A95F53"/>
    <w:rsid w:val="00A971E3"/>
    <w:rsid w:val="00AA2AD9"/>
    <w:rsid w:val="00AA2D9F"/>
    <w:rsid w:val="00AA6AEC"/>
    <w:rsid w:val="00AB1D04"/>
    <w:rsid w:val="00AB253C"/>
    <w:rsid w:val="00AB34D2"/>
    <w:rsid w:val="00AB4367"/>
    <w:rsid w:val="00AB600E"/>
    <w:rsid w:val="00AC64A5"/>
    <w:rsid w:val="00AE2081"/>
    <w:rsid w:val="00AE3115"/>
    <w:rsid w:val="00AF157A"/>
    <w:rsid w:val="00B00EE9"/>
    <w:rsid w:val="00B052ED"/>
    <w:rsid w:val="00B06C5E"/>
    <w:rsid w:val="00B206FC"/>
    <w:rsid w:val="00B26AAC"/>
    <w:rsid w:val="00B4299C"/>
    <w:rsid w:val="00B4562D"/>
    <w:rsid w:val="00B501DC"/>
    <w:rsid w:val="00B650A2"/>
    <w:rsid w:val="00B84D67"/>
    <w:rsid w:val="00B93A56"/>
    <w:rsid w:val="00BA2989"/>
    <w:rsid w:val="00BA4176"/>
    <w:rsid w:val="00BA5CE6"/>
    <w:rsid w:val="00BC03B6"/>
    <w:rsid w:val="00BD0809"/>
    <w:rsid w:val="00BE7489"/>
    <w:rsid w:val="00BF2E58"/>
    <w:rsid w:val="00BF31F6"/>
    <w:rsid w:val="00C01AC3"/>
    <w:rsid w:val="00C216DA"/>
    <w:rsid w:val="00C2624E"/>
    <w:rsid w:val="00C27E02"/>
    <w:rsid w:val="00C33291"/>
    <w:rsid w:val="00C36941"/>
    <w:rsid w:val="00C407B6"/>
    <w:rsid w:val="00C413F6"/>
    <w:rsid w:val="00C66F52"/>
    <w:rsid w:val="00C70054"/>
    <w:rsid w:val="00C706E4"/>
    <w:rsid w:val="00C8081F"/>
    <w:rsid w:val="00C8151C"/>
    <w:rsid w:val="00C822DE"/>
    <w:rsid w:val="00C8373C"/>
    <w:rsid w:val="00C853D1"/>
    <w:rsid w:val="00C96C52"/>
    <w:rsid w:val="00CA57F4"/>
    <w:rsid w:val="00CA66AB"/>
    <w:rsid w:val="00CA733C"/>
    <w:rsid w:val="00CB300B"/>
    <w:rsid w:val="00CB572E"/>
    <w:rsid w:val="00CC1537"/>
    <w:rsid w:val="00D11E18"/>
    <w:rsid w:val="00D2567F"/>
    <w:rsid w:val="00D503FF"/>
    <w:rsid w:val="00D55350"/>
    <w:rsid w:val="00D57ED6"/>
    <w:rsid w:val="00D6239E"/>
    <w:rsid w:val="00D823FD"/>
    <w:rsid w:val="00D91785"/>
    <w:rsid w:val="00D935E7"/>
    <w:rsid w:val="00DA11A0"/>
    <w:rsid w:val="00DA22C0"/>
    <w:rsid w:val="00DB11BA"/>
    <w:rsid w:val="00DC7B63"/>
    <w:rsid w:val="00DD7467"/>
    <w:rsid w:val="00DE2066"/>
    <w:rsid w:val="00E1220A"/>
    <w:rsid w:val="00E14E53"/>
    <w:rsid w:val="00E222A7"/>
    <w:rsid w:val="00E2396B"/>
    <w:rsid w:val="00E23EC9"/>
    <w:rsid w:val="00E351C8"/>
    <w:rsid w:val="00E3728D"/>
    <w:rsid w:val="00E44999"/>
    <w:rsid w:val="00E456B6"/>
    <w:rsid w:val="00E66128"/>
    <w:rsid w:val="00E7187E"/>
    <w:rsid w:val="00E73D4A"/>
    <w:rsid w:val="00E76CDE"/>
    <w:rsid w:val="00E77D3C"/>
    <w:rsid w:val="00E84DB0"/>
    <w:rsid w:val="00EA274D"/>
    <w:rsid w:val="00ED3D94"/>
    <w:rsid w:val="00ED4F3C"/>
    <w:rsid w:val="00EE428C"/>
    <w:rsid w:val="00EF07FC"/>
    <w:rsid w:val="00EF0A62"/>
    <w:rsid w:val="00EF6D71"/>
    <w:rsid w:val="00F015AE"/>
    <w:rsid w:val="00F26B5B"/>
    <w:rsid w:val="00F46DE7"/>
    <w:rsid w:val="00F52148"/>
    <w:rsid w:val="00F5508A"/>
    <w:rsid w:val="00F60E44"/>
    <w:rsid w:val="00F650C9"/>
    <w:rsid w:val="00F76808"/>
    <w:rsid w:val="00F812E3"/>
    <w:rsid w:val="00F83B7E"/>
    <w:rsid w:val="00F91FA4"/>
    <w:rsid w:val="00F92F91"/>
    <w:rsid w:val="00FB4923"/>
    <w:rsid w:val="00FC4E40"/>
    <w:rsid w:val="00FD1564"/>
    <w:rsid w:val="00FE1D04"/>
    <w:rsid w:val="00FE47CD"/>
    <w:rsid w:val="00FE6022"/>
    <w:rsid w:val="00FE7AB1"/>
    <w:rsid w:val="00FF1DC1"/>
    <w:rsid w:val="00FF709C"/>
    <w:rsid w:val="00FF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59E75"/>
  <w15:docId w15:val="{4FBDA234-7330-48A7-AB4D-8390ABCD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D5572"/>
    <w:pPr>
      <w:outlineLvl w:val="0"/>
    </w:pPr>
    <w:rPr>
      <w:rFonts w:ascii="Verdana" w:hAnsi="Verdana"/>
      <w:b/>
      <w:sz w:val="72"/>
    </w:rPr>
  </w:style>
  <w:style w:type="paragraph" w:styleId="Heading2">
    <w:name w:val="heading 2"/>
    <w:basedOn w:val="Normal"/>
    <w:next w:val="Normal"/>
    <w:link w:val="Heading2Char"/>
    <w:uiPriority w:val="9"/>
    <w:unhideWhenUsed/>
    <w:qFormat/>
    <w:rsid w:val="00040470"/>
    <w:pPr>
      <w:numPr>
        <w:numId w:val="1"/>
      </w:numPr>
      <w:autoSpaceDE w:val="0"/>
      <w:autoSpaceDN w:val="0"/>
      <w:adjustRightInd w:val="0"/>
      <w:spacing w:after="0" w:line="240" w:lineRule="auto"/>
      <w:outlineLvl w:val="1"/>
    </w:pPr>
    <w:rPr>
      <w:rFonts w:ascii="Arial" w:hAnsi="Arial" w:cs="Arial"/>
      <w:b/>
      <w:bCs/>
      <w:color w:val="B45608"/>
      <w:sz w:val="32"/>
      <w:szCs w:val="32"/>
      <w:lang w:eastAsia="en-GB"/>
    </w:rPr>
  </w:style>
  <w:style w:type="paragraph" w:styleId="Heading3">
    <w:name w:val="heading 3"/>
    <w:basedOn w:val="Normal"/>
    <w:next w:val="Normal"/>
    <w:link w:val="Heading3Char"/>
    <w:uiPriority w:val="9"/>
    <w:unhideWhenUsed/>
    <w:qFormat/>
    <w:rsid w:val="003A4DD1"/>
    <w:pPr>
      <w:spacing w:after="0" w:line="240" w:lineRule="auto"/>
      <w:outlineLvl w:val="2"/>
    </w:pPr>
    <w:rPr>
      <w:rFonts w:ascii="Arial" w:hAnsi="Arial" w:cs="Arial"/>
      <w:b/>
      <w:sz w:val="24"/>
      <w:szCs w:val="24"/>
    </w:rPr>
  </w:style>
  <w:style w:type="paragraph" w:styleId="Heading4">
    <w:name w:val="heading 4"/>
    <w:basedOn w:val="Heading3"/>
    <w:next w:val="Normal"/>
    <w:link w:val="Heading4Char"/>
    <w:uiPriority w:val="9"/>
    <w:unhideWhenUsed/>
    <w:qFormat/>
    <w:rsid w:val="000B2B91"/>
    <w:pPr>
      <w:outlineLvl w:val="3"/>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1F"/>
    <w:rPr>
      <w:rFonts w:ascii="Tahoma" w:hAnsi="Tahoma" w:cs="Tahoma"/>
      <w:sz w:val="16"/>
      <w:szCs w:val="16"/>
      <w:lang w:eastAsia="en-US"/>
    </w:rPr>
  </w:style>
  <w:style w:type="paragraph" w:styleId="Header">
    <w:name w:val="header"/>
    <w:basedOn w:val="Normal"/>
    <w:link w:val="HeaderChar"/>
    <w:uiPriority w:val="99"/>
    <w:unhideWhenUsed/>
    <w:rsid w:val="00282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81F"/>
    <w:rPr>
      <w:sz w:val="22"/>
      <w:szCs w:val="22"/>
      <w:lang w:eastAsia="en-US"/>
    </w:rPr>
  </w:style>
  <w:style w:type="paragraph" w:styleId="Footer">
    <w:name w:val="footer"/>
    <w:basedOn w:val="Normal"/>
    <w:link w:val="FooterChar"/>
    <w:uiPriority w:val="99"/>
    <w:unhideWhenUsed/>
    <w:rsid w:val="00282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81F"/>
    <w:rPr>
      <w:sz w:val="22"/>
      <w:szCs w:val="22"/>
      <w:lang w:eastAsia="en-US"/>
    </w:rPr>
  </w:style>
  <w:style w:type="character" w:customStyle="1" w:styleId="Heading1Char">
    <w:name w:val="Heading 1 Char"/>
    <w:basedOn w:val="DefaultParagraphFont"/>
    <w:link w:val="Heading1"/>
    <w:uiPriority w:val="9"/>
    <w:rsid w:val="009D5572"/>
    <w:rPr>
      <w:rFonts w:ascii="Verdana" w:hAnsi="Verdana"/>
      <w:b/>
      <w:sz w:val="72"/>
      <w:szCs w:val="22"/>
      <w:lang w:eastAsia="en-US"/>
    </w:rPr>
  </w:style>
  <w:style w:type="table" w:styleId="TableGrid">
    <w:name w:val="Table Grid"/>
    <w:basedOn w:val="TableNormal"/>
    <w:uiPriority w:val="59"/>
    <w:rsid w:val="00F5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6369C"/>
    <w:pPr>
      <w:ind w:left="720"/>
      <w:contextualSpacing/>
    </w:pPr>
  </w:style>
  <w:style w:type="character" w:styleId="Hyperlink">
    <w:name w:val="Hyperlink"/>
    <w:basedOn w:val="DefaultParagraphFont"/>
    <w:uiPriority w:val="99"/>
    <w:unhideWhenUsed/>
    <w:rsid w:val="0036369C"/>
    <w:rPr>
      <w:color w:val="0000FF" w:themeColor="hyperlink"/>
      <w:u w:val="single"/>
    </w:rPr>
  </w:style>
  <w:style w:type="character" w:customStyle="1" w:styleId="Heading2Char">
    <w:name w:val="Heading 2 Char"/>
    <w:basedOn w:val="DefaultParagraphFont"/>
    <w:link w:val="Heading2"/>
    <w:uiPriority w:val="9"/>
    <w:rsid w:val="00040470"/>
    <w:rPr>
      <w:rFonts w:ascii="Arial" w:hAnsi="Arial" w:cs="Arial"/>
      <w:b/>
      <w:bCs/>
      <w:color w:val="B45608"/>
      <w:sz w:val="32"/>
      <w:szCs w:val="32"/>
    </w:rPr>
  </w:style>
  <w:style w:type="paragraph" w:styleId="TOCHeading">
    <w:name w:val="TOC Heading"/>
    <w:basedOn w:val="Heading1"/>
    <w:next w:val="Normal"/>
    <w:uiPriority w:val="39"/>
    <w:unhideWhenUsed/>
    <w:qFormat/>
    <w:rsid w:val="00646BF0"/>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46BF0"/>
    <w:pPr>
      <w:spacing w:after="100"/>
    </w:pPr>
  </w:style>
  <w:style w:type="paragraph" w:styleId="TOC2">
    <w:name w:val="toc 2"/>
    <w:basedOn w:val="Normal"/>
    <w:next w:val="Normal"/>
    <w:autoRedefine/>
    <w:uiPriority w:val="39"/>
    <w:unhideWhenUsed/>
    <w:rsid w:val="004F5F8A"/>
    <w:pPr>
      <w:tabs>
        <w:tab w:val="left" w:pos="851"/>
        <w:tab w:val="right" w:leader="dot" w:pos="9912"/>
      </w:tabs>
      <w:spacing w:after="100"/>
      <w:ind w:left="220"/>
    </w:pPr>
  </w:style>
  <w:style w:type="character" w:styleId="UnresolvedMention">
    <w:name w:val="Unresolved Mention"/>
    <w:basedOn w:val="DefaultParagraphFont"/>
    <w:uiPriority w:val="99"/>
    <w:semiHidden/>
    <w:unhideWhenUsed/>
    <w:rsid w:val="00F26B5B"/>
    <w:rPr>
      <w:color w:val="605E5C"/>
      <w:shd w:val="clear" w:color="auto" w:fill="E1DFDD"/>
    </w:rPr>
  </w:style>
  <w:style w:type="paragraph" w:customStyle="1" w:styleId="Default">
    <w:name w:val="Default"/>
    <w:rsid w:val="00217C40"/>
    <w:pPr>
      <w:autoSpaceDE w:val="0"/>
      <w:autoSpaceDN w:val="0"/>
      <w:adjustRightInd w:val="0"/>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3A4DD1"/>
    <w:rPr>
      <w:rFonts w:ascii="Arial" w:hAnsi="Arial" w:cs="Arial"/>
      <w:b/>
      <w:sz w:val="24"/>
      <w:szCs w:val="24"/>
      <w:lang w:eastAsia="en-US"/>
    </w:rPr>
  </w:style>
  <w:style w:type="character" w:customStyle="1" w:styleId="Heading4Char">
    <w:name w:val="Heading 4 Char"/>
    <w:basedOn w:val="DefaultParagraphFont"/>
    <w:link w:val="Heading4"/>
    <w:uiPriority w:val="9"/>
    <w:rsid w:val="000B2B91"/>
    <w:rPr>
      <w:rFonts w:ascii="Arial" w:hAnsi="Arial" w:cs="Arial"/>
      <w:b/>
      <w:sz w:val="24"/>
      <w:szCs w:val="24"/>
    </w:rPr>
  </w:style>
  <w:style w:type="table" w:styleId="GridTable5Dark-Accent6">
    <w:name w:val="Grid Table 5 Dark Accent 6"/>
    <w:basedOn w:val="TableNormal"/>
    <w:uiPriority w:val="50"/>
    <w:rsid w:val="00B06C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CommentReference">
    <w:name w:val="annotation reference"/>
    <w:basedOn w:val="DefaultParagraphFont"/>
    <w:uiPriority w:val="99"/>
    <w:semiHidden/>
    <w:unhideWhenUsed/>
    <w:rsid w:val="00E14E53"/>
    <w:rPr>
      <w:sz w:val="16"/>
      <w:szCs w:val="16"/>
    </w:rPr>
  </w:style>
  <w:style w:type="paragraph" w:styleId="CommentText">
    <w:name w:val="annotation text"/>
    <w:basedOn w:val="Normal"/>
    <w:link w:val="CommentTextChar"/>
    <w:uiPriority w:val="99"/>
    <w:semiHidden/>
    <w:unhideWhenUsed/>
    <w:rsid w:val="00E14E53"/>
    <w:pPr>
      <w:spacing w:line="240" w:lineRule="auto"/>
    </w:pPr>
    <w:rPr>
      <w:sz w:val="20"/>
      <w:szCs w:val="20"/>
    </w:rPr>
  </w:style>
  <w:style w:type="character" w:customStyle="1" w:styleId="CommentTextChar">
    <w:name w:val="Comment Text Char"/>
    <w:basedOn w:val="DefaultParagraphFont"/>
    <w:link w:val="CommentText"/>
    <w:uiPriority w:val="99"/>
    <w:semiHidden/>
    <w:rsid w:val="00E14E53"/>
    <w:rPr>
      <w:lang w:eastAsia="en-US"/>
    </w:rPr>
  </w:style>
  <w:style w:type="character" w:styleId="PlaceholderText">
    <w:name w:val="Placeholder Text"/>
    <w:basedOn w:val="DefaultParagraphFont"/>
    <w:uiPriority w:val="99"/>
    <w:semiHidden/>
    <w:rsid w:val="0071104C"/>
    <w:rPr>
      <w:color w:val="808080"/>
    </w:rPr>
  </w:style>
  <w:style w:type="paragraph" w:styleId="EndnoteText">
    <w:name w:val="endnote text"/>
    <w:basedOn w:val="Normal"/>
    <w:link w:val="EndnoteTextChar"/>
    <w:uiPriority w:val="99"/>
    <w:unhideWhenUsed/>
    <w:rsid w:val="00F015AE"/>
    <w:pPr>
      <w:spacing w:after="0" w:line="240" w:lineRule="auto"/>
    </w:pPr>
    <w:rPr>
      <w:sz w:val="20"/>
      <w:szCs w:val="20"/>
    </w:rPr>
  </w:style>
  <w:style w:type="character" w:customStyle="1" w:styleId="EndnoteTextChar">
    <w:name w:val="Endnote Text Char"/>
    <w:basedOn w:val="DefaultParagraphFont"/>
    <w:link w:val="EndnoteText"/>
    <w:uiPriority w:val="99"/>
    <w:rsid w:val="00F015AE"/>
    <w:rPr>
      <w:lang w:eastAsia="en-US"/>
    </w:rPr>
  </w:style>
  <w:style w:type="character" w:styleId="EndnoteReference">
    <w:name w:val="endnote reference"/>
    <w:basedOn w:val="DefaultParagraphFont"/>
    <w:uiPriority w:val="99"/>
    <w:semiHidden/>
    <w:unhideWhenUsed/>
    <w:rsid w:val="00F015AE"/>
    <w:rPr>
      <w:vertAlign w:val="superscript"/>
    </w:rPr>
  </w:style>
  <w:style w:type="paragraph" w:styleId="FootnoteText">
    <w:name w:val="footnote text"/>
    <w:basedOn w:val="Normal"/>
    <w:link w:val="FootnoteTextChar"/>
    <w:uiPriority w:val="99"/>
    <w:semiHidden/>
    <w:unhideWhenUsed/>
    <w:rsid w:val="00F01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5AE"/>
    <w:rPr>
      <w:lang w:eastAsia="en-US"/>
    </w:rPr>
  </w:style>
  <w:style w:type="character" w:styleId="FootnoteReference">
    <w:name w:val="footnote reference"/>
    <w:basedOn w:val="DefaultParagraphFont"/>
    <w:uiPriority w:val="99"/>
    <w:semiHidden/>
    <w:unhideWhenUsed/>
    <w:rsid w:val="00F015AE"/>
    <w:rPr>
      <w:vertAlign w:val="superscript"/>
    </w:rPr>
  </w:style>
  <w:style w:type="table" w:styleId="MediumList2-Accent1">
    <w:name w:val="Medium List 2 Accent 1"/>
    <w:basedOn w:val="TableNormal"/>
    <w:uiPriority w:val="66"/>
    <w:rsid w:val="0082709D"/>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rsid w:val="006D2558"/>
    <w:pPr>
      <w:spacing w:after="100"/>
      <w:ind w:left="440"/>
    </w:pPr>
  </w:style>
  <w:style w:type="table" w:customStyle="1" w:styleId="TableGrid1">
    <w:name w:val="Table Grid1"/>
    <w:basedOn w:val="TableNormal"/>
    <w:next w:val="TableGrid"/>
    <w:uiPriority w:val="59"/>
    <w:rsid w:val="00B45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6DBD"/>
    <w:rPr>
      <w:color w:val="800080" w:themeColor="followedHyperlink"/>
      <w:u w:val="single"/>
    </w:rPr>
  </w:style>
  <w:style w:type="paragraph" w:styleId="Title">
    <w:name w:val="Title"/>
    <w:basedOn w:val="Normal"/>
    <w:next w:val="Normal"/>
    <w:link w:val="TitleChar"/>
    <w:uiPriority w:val="10"/>
    <w:qFormat/>
    <w:rsid w:val="0063105F"/>
    <w:pPr>
      <w:spacing w:after="0" w:line="204" w:lineRule="auto"/>
      <w:contextualSpacing/>
    </w:pPr>
    <w:rPr>
      <w:rFonts w:asciiTheme="majorHAnsi" w:eastAsiaTheme="majorEastAsia" w:hAnsiTheme="majorHAnsi" w:cstheme="majorBidi"/>
      <w:caps/>
      <w:color w:val="1F497D" w:themeColor="text2"/>
      <w:spacing w:val="-15"/>
      <w:sz w:val="72"/>
      <w:szCs w:val="72"/>
      <w:lang w:eastAsia="en-GB"/>
    </w:rPr>
  </w:style>
  <w:style w:type="character" w:customStyle="1" w:styleId="TitleChar">
    <w:name w:val="Title Char"/>
    <w:basedOn w:val="DefaultParagraphFont"/>
    <w:link w:val="Title"/>
    <w:uiPriority w:val="10"/>
    <w:rsid w:val="0063105F"/>
    <w:rPr>
      <w:rFonts w:asciiTheme="majorHAnsi" w:eastAsiaTheme="majorEastAsia" w:hAnsiTheme="majorHAnsi" w:cstheme="majorBidi"/>
      <w:caps/>
      <w:color w:val="1F497D" w:themeColor="text2"/>
      <w:spacing w:val="-15"/>
      <w:sz w:val="72"/>
      <w:szCs w:val="72"/>
    </w:rPr>
  </w:style>
  <w:style w:type="paragraph" w:styleId="NoSpacing">
    <w:name w:val="No Spacing"/>
    <w:uiPriority w:val="1"/>
    <w:qFormat/>
    <w:rsid w:val="0063105F"/>
    <w:rPr>
      <w:sz w:val="22"/>
      <w:szCs w:val="22"/>
      <w:lang w:eastAsia="en-US"/>
    </w:rPr>
  </w:style>
  <w:style w:type="character" w:customStyle="1" w:styleId="ListParagraphChar">
    <w:name w:val="List Paragraph Char"/>
    <w:basedOn w:val="DefaultParagraphFont"/>
    <w:link w:val="ListParagraph"/>
    <w:uiPriority w:val="34"/>
    <w:rsid w:val="00883364"/>
    <w:rPr>
      <w:sz w:val="22"/>
      <w:szCs w:val="22"/>
      <w:lang w:eastAsia="en-US"/>
    </w:rPr>
  </w:style>
  <w:style w:type="character" w:styleId="Emphasis">
    <w:name w:val="Emphasis"/>
    <w:basedOn w:val="DefaultParagraphFont"/>
    <w:uiPriority w:val="20"/>
    <w:qFormat/>
    <w:rsid w:val="00F46DE7"/>
    <w:rPr>
      <w:i/>
      <w:iCs/>
    </w:rPr>
  </w:style>
  <w:style w:type="character" w:styleId="Strong">
    <w:name w:val="Strong"/>
    <w:basedOn w:val="DefaultParagraphFont"/>
    <w:uiPriority w:val="22"/>
    <w:qFormat/>
    <w:rsid w:val="00401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28942">
      <w:bodyDiv w:val="1"/>
      <w:marLeft w:val="0"/>
      <w:marRight w:val="0"/>
      <w:marTop w:val="0"/>
      <w:marBottom w:val="0"/>
      <w:divBdr>
        <w:top w:val="none" w:sz="0" w:space="0" w:color="auto"/>
        <w:left w:val="none" w:sz="0" w:space="0" w:color="auto"/>
        <w:bottom w:val="none" w:sz="0" w:space="0" w:color="auto"/>
        <w:right w:val="none" w:sz="0" w:space="0" w:color="auto"/>
      </w:divBdr>
      <w:divsChild>
        <w:div w:id="185194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ageuk.org.uk/globalassets/age-uk/documents/factsheets/large-print-factsheets/fs22-lp-arranging-for-someone-to-make-decisions-on-your-behalf.pdf" TargetMode="External"/><Relationship Id="rId26" Type="http://schemas.openxmlformats.org/officeDocument/2006/relationships/hyperlink" Target="https://www.eastsussexsab.org.uk/what-is-safeguarding/raise-a-concern/" TargetMode="External"/><Relationship Id="rId3" Type="http://schemas.openxmlformats.org/officeDocument/2006/relationships/customXml" Target="../customXml/item3.xml"/><Relationship Id="rId21" Type="http://schemas.openxmlformats.org/officeDocument/2006/relationships/hyperlink" Target="http://sussexsafeguardingadults.procedures.org.uk/pkoox/sussex-safeguarding-adults-procedures/sussex-multi-agency-procedures-to-support-adults-who-self-neglec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svg"/><Relationship Id="rId25" Type="http://schemas.openxmlformats.org/officeDocument/2006/relationships/hyperlink" Target="https://www.eastsussexsab.org.uk/wp-content/uploads/2022/02/Sussex-Safeguarding-Adults-Thresholds-Guidance-Print-Version.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eastsussexsab.org.uk/documents/east-sussex-mental-capacity-multi-agency-policy-and-procedur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youtube.com/watch?v=02E1QxKLIyQ"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svg"/><Relationship Id="rId23" Type="http://schemas.openxmlformats.org/officeDocument/2006/relationships/hyperlink" Target="https://www.nice.org.uk/guidance/ng58/documents/severe-mental-illness-and-substance-misuse-dual-diagnosis-community-health-and-social-care-services-final-scope2" TargetMode="External"/><Relationship Id="rId28" Type="http://schemas.openxmlformats.org/officeDocument/2006/relationships/hyperlink" Target="mailto:lucy.spencer@eastsussex.gov.uk" TargetMode="External"/><Relationship Id="rId10" Type="http://schemas.openxmlformats.org/officeDocument/2006/relationships/webSettings" Target="webSettings.xml"/><Relationship Id="rId19" Type="http://schemas.openxmlformats.org/officeDocument/2006/relationships/hyperlink" Target="https://safeineastsussex.org.uk/content/files/file/cuckooing%20profs%20leaflet%202016%20%282%29%281%29.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eastsussexsab.org.uk/wp-content/uploads/2020/07/Self-Neglect-Learning-Briefing.pdf" TargetMode="External"/><Relationship Id="rId27" Type="http://schemas.openxmlformats.org/officeDocument/2006/relationships/hyperlink" Target="https://www.eastsussex.gov.uk/jobs/learning-portal" TargetMode="External"/><Relationship Id="rId30" Type="http://schemas.openxmlformats.org/officeDocument/2006/relationships/header" Target="header1.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7b11c1ab-a8d3-4811-b335-ec468e86ca74;2020-06-08 12:46:26;PENDINGCLASSIFICATION;False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295D721C-4646-4CAB-9EC9-2A8C66F4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A00DC-0A56-44C6-A6FD-F3823AD58034}">
  <ds:schemaRefs>
    <ds:schemaRef ds:uri="http://schemas.openxmlformats.org/officeDocument/2006/bibliography"/>
  </ds:schemaRefs>
</ds:datastoreItem>
</file>

<file path=customXml/itemProps3.xml><?xml version="1.0" encoding="utf-8"?>
<ds:datastoreItem xmlns:ds="http://schemas.openxmlformats.org/officeDocument/2006/customXml" ds:itemID="{2909B1F4-0ECC-451A-B020-29F8D6784B15}">
  <ds:schemaRefs>
    <ds:schemaRef ds:uri="Microsoft.SharePoint.Taxonomy.ContentTypeSync"/>
  </ds:schemaRefs>
</ds:datastoreItem>
</file>

<file path=customXml/itemProps4.xml><?xml version="1.0" encoding="utf-8"?>
<ds:datastoreItem xmlns:ds="http://schemas.openxmlformats.org/officeDocument/2006/customXml" ds:itemID="{8FE8551F-746B-4A0F-8021-9A5E65E62F56}">
  <ds:schemaRefs>
    <ds:schemaRef ds:uri="http://schemas.microsoft.com/sharepoint/events"/>
  </ds:schemaRefs>
</ds:datastoreItem>
</file>

<file path=customXml/itemProps5.xml><?xml version="1.0" encoding="utf-8"?>
<ds:datastoreItem xmlns:ds="http://schemas.openxmlformats.org/officeDocument/2006/customXml" ds:itemID="{76704B8F-E3FB-410A-B40C-851FA2980C8B}">
  <ds:schemaRefs>
    <ds:schemaRef ds:uri="http://schemas.microsoft.com/sharepoint/v3/contenttype/forms"/>
  </ds:schemaRefs>
</ds:datastoreItem>
</file>

<file path=customXml/itemProps6.xml><?xml version="1.0" encoding="utf-8"?>
<ds:datastoreItem xmlns:ds="http://schemas.openxmlformats.org/officeDocument/2006/customXml" ds:itemID="{3CE38A6C-A42A-46A3-86A6-682F5DF23FAF}">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Sussex Safeguarding Adult Review Protocol</vt:lpstr>
    </vt:vector>
  </TitlesOfParts>
  <Company>WSCC</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Safeguarding Adult Review Protocol</dc:title>
  <dc:subject>Protocol for referrals of Safeguarding Adult Reviews</dc:subject>
  <dc:creator>Ru Gunawardana</dc:creator>
  <cp:keywords>SAR, Safeguarding Adult Review, Protocol</cp:keywords>
  <cp:lastModifiedBy>Sam Harman</cp:lastModifiedBy>
  <cp:revision>2</cp:revision>
  <dcterms:created xsi:type="dcterms:W3CDTF">2024-01-18T08:27:00Z</dcterms:created>
  <dcterms:modified xsi:type="dcterms:W3CDTF">2024-01-18T08:27:00Z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y fmtid="{D5CDD505-2E9C-101B-9397-08002B2CF9AE}" pid="3" name="WSCC_x0020_Category">
    <vt:lpwstr/>
  </property>
  <property fmtid="{D5CDD505-2E9C-101B-9397-08002B2CF9AE}" pid="4" name="WSCC Category">
    <vt:lpwstr/>
  </property>
</Properties>
</file>