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A951" w14:textId="3776B2C1" w:rsidR="00856A42" w:rsidRPr="00610D04" w:rsidRDefault="00977FF7" w:rsidP="003520E3">
      <w:pPr>
        <w:pStyle w:val="Title"/>
        <w:jc w:val="center"/>
        <w:rPr>
          <w:rFonts w:ascii="Arial" w:hAnsi="Arial" w:cs="Arial"/>
          <w:sz w:val="32"/>
          <w:szCs w:val="32"/>
        </w:rPr>
      </w:pPr>
      <w:r>
        <w:rPr>
          <w:rFonts w:ascii="Arial" w:hAnsi="Arial" w:cs="Arial"/>
          <w:sz w:val="32"/>
          <w:szCs w:val="32"/>
        </w:rPr>
        <w:t>E</w:t>
      </w:r>
      <w:r w:rsidR="00856A42" w:rsidRPr="00610D04">
        <w:rPr>
          <w:rFonts w:ascii="Arial" w:hAnsi="Arial" w:cs="Arial"/>
          <w:sz w:val="32"/>
          <w:szCs w:val="32"/>
        </w:rPr>
        <w:t>ast Sussex Safeguarding Adults Board</w:t>
      </w:r>
      <w:r w:rsidR="00E472A2">
        <w:rPr>
          <w:rFonts w:ascii="Arial" w:hAnsi="Arial" w:cs="Arial"/>
          <w:sz w:val="32"/>
          <w:szCs w:val="32"/>
        </w:rPr>
        <w:t xml:space="preserve"> </w:t>
      </w:r>
    </w:p>
    <w:p w14:paraId="70D74B1C" w14:textId="2CB2E3D4"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 xml:space="preserve">Response to </w:t>
      </w:r>
      <w:r w:rsidR="00331FBE" w:rsidRPr="00610D04">
        <w:rPr>
          <w:rFonts w:ascii="Arial" w:hAnsi="Arial" w:cs="Arial"/>
          <w:sz w:val="32"/>
          <w:szCs w:val="32"/>
        </w:rPr>
        <w:t>the</w:t>
      </w:r>
      <w:r w:rsidRPr="00610D04">
        <w:rPr>
          <w:rFonts w:ascii="Arial" w:hAnsi="Arial" w:cs="Arial"/>
          <w:sz w:val="32"/>
          <w:szCs w:val="32"/>
        </w:rPr>
        <w:t xml:space="preserve"> Safeguarding Adult Review</w:t>
      </w:r>
      <w:r w:rsidR="00331FBE" w:rsidRPr="00610D04">
        <w:rPr>
          <w:rFonts w:ascii="Arial" w:hAnsi="Arial" w:cs="Arial"/>
          <w:sz w:val="32"/>
          <w:szCs w:val="32"/>
        </w:rPr>
        <w:t xml:space="preserve"> regarding </w:t>
      </w:r>
      <w:r w:rsidR="00CF4ACC">
        <w:rPr>
          <w:rFonts w:ascii="Arial" w:hAnsi="Arial" w:cs="Arial"/>
          <w:sz w:val="32"/>
          <w:szCs w:val="32"/>
        </w:rPr>
        <w:t>Finley</w:t>
      </w:r>
    </w:p>
    <w:p w14:paraId="0E696457" w14:textId="77777777" w:rsidR="004F6299" w:rsidRPr="003520E3" w:rsidRDefault="004F6299" w:rsidP="000220CE">
      <w:pPr>
        <w:jc w:val="both"/>
        <w:rPr>
          <w:rFonts w:ascii="Arial" w:hAnsi="Arial" w:cs="Arial"/>
          <w:sz w:val="24"/>
          <w:szCs w:val="24"/>
        </w:rPr>
      </w:pPr>
    </w:p>
    <w:p w14:paraId="4E85E2A2" w14:textId="77777777" w:rsidR="00CF4ACC" w:rsidRDefault="00B75F69" w:rsidP="00606630">
      <w:pPr>
        <w:rPr>
          <w:rFonts w:ascii="Arial" w:hAnsi="Arial" w:cs="Arial"/>
        </w:rPr>
      </w:pPr>
      <w:r w:rsidRPr="00C116B0">
        <w:rPr>
          <w:rFonts w:ascii="Arial" w:hAnsi="Arial" w:cs="Arial"/>
        </w:rPr>
        <w:t>Section 44 of the Care Act 2014 sets out that a Safeguarding Adults Review (SAR) must be carried out for every case in which abuse or neglect is known or suspected</w:t>
      </w:r>
      <w:r w:rsidR="000000FC" w:rsidRPr="00C116B0">
        <w:rPr>
          <w:rFonts w:ascii="Arial" w:hAnsi="Arial" w:cs="Arial"/>
        </w:rPr>
        <w:t>,</w:t>
      </w:r>
      <w:r w:rsidRPr="00C116B0">
        <w:rPr>
          <w:rFonts w:ascii="Arial" w:hAnsi="Arial" w:cs="Arial"/>
        </w:rPr>
        <w:t xml:space="preserve"> and an adult ha</w:t>
      </w:r>
      <w:r w:rsidR="003C204C" w:rsidRPr="00C116B0">
        <w:rPr>
          <w:rFonts w:ascii="Arial" w:hAnsi="Arial" w:cs="Arial"/>
        </w:rPr>
        <w:t>s</w:t>
      </w:r>
      <w:r w:rsidRPr="00C116B0">
        <w:rPr>
          <w:rFonts w:ascii="Arial" w:hAnsi="Arial" w:cs="Arial"/>
        </w:rPr>
        <w:t xml:space="preserve"> died</w:t>
      </w:r>
      <w:r w:rsidR="000000FC" w:rsidRPr="00C116B0">
        <w:rPr>
          <w:rFonts w:ascii="Arial" w:hAnsi="Arial" w:cs="Arial"/>
        </w:rPr>
        <w:t>,</w:t>
      </w:r>
      <w:r w:rsidRPr="00C116B0">
        <w:rPr>
          <w:rFonts w:ascii="Arial" w:hAnsi="Arial" w:cs="Arial"/>
        </w:rPr>
        <w:t xml:space="preserve"> (including death by suicide)</w:t>
      </w:r>
      <w:r w:rsidR="000000FC" w:rsidRPr="00C116B0">
        <w:rPr>
          <w:rFonts w:ascii="Arial" w:hAnsi="Arial" w:cs="Arial"/>
        </w:rPr>
        <w:t>,</w:t>
      </w:r>
      <w:r w:rsidRPr="00C116B0">
        <w:rPr>
          <w:rFonts w:ascii="Arial" w:hAnsi="Arial" w:cs="Arial"/>
        </w:rPr>
        <w:t xml:space="preserve"> or come to serious harm, and there are concerns about how organisations or professionals worked together to safeguard the adult.  </w:t>
      </w:r>
      <w:r w:rsidR="000000FC" w:rsidRPr="00C116B0">
        <w:rPr>
          <w:rFonts w:ascii="Arial" w:hAnsi="Arial" w:cs="Arial"/>
        </w:rPr>
        <w:t xml:space="preserve">The purpose of a SAR, as set out in the Care and Support Statutory Guidance, is to “promote effective learning and improvement action to prevent future deaths or serious harm occurring again”.  </w:t>
      </w:r>
    </w:p>
    <w:p w14:paraId="14F28F32" w14:textId="0F29B274" w:rsidR="000000FC" w:rsidRPr="00C116B0" w:rsidRDefault="00CF4ACC" w:rsidP="00606630">
      <w:pPr>
        <w:rPr>
          <w:rFonts w:ascii="Arial" w:hAnsi="Arial" w:cs="Arial"/>
        </w:rPr>
      </w:pPr>
      <w:r>
        <w:rPr>
          <w:rFonts w:ascii="Arial" w:hAnsi="Arial" w:cs="Arial"/>
        </w:rPr>
        <w:t>Sadly</w:t>
      </w:r>
      <w:r w:rsidR="000000FC" w:rsidRPr="00C116B0">
        <w:rPr>
          <w:rFonts w:ascii="Arial" w:hAnsi="Arial" w:cs="Arial"/>
        </w:rPr>
        <w:t xml:space="preserve">, in </w:t>
      </w:r>
      <w:r>
        <w:rPr>
          <w:rFonts w:ascii="Arial" w:hAnsi="Arial" w:cs="Arial"/>
        </w:rPr>
        <w:t>November 2021</w:t>
      </w:r>
      <w:r w:rsidR="000000FC" w:rsidRPr="00C116B0">
        <w:rPr>
          <w:rFonts w:ascii="Arial" w:hAnsi="Arial" w:cs="Arial"/>
        </w:rPr>
        <w:t xml:space="preserve">, </w:t>
      </w:r>
      <w:r>
        <w:rPr>
          <w:rFonts w:ascii="Arial" w:hAnsi="Arial" w:cs="Arial"/>
        </w:rPr>
        <w:t>Finley died</w:t>
      </w:r>
      <w:r w:rsidR="009F1DCA">
        <w:rPr>
          <w:rFonts w:ascii="Arial" w:hAnsi="Arial" w:cs="Arial"/>
        </w:rPr>
        <w:t xml:space="preserve">. The </w:t>
      </w:r>
      <w:r w:rsidR="009F1DCA" w:rsidRPr="009F1DCA">
        <w:rPr>
          <w:rFonts w:ascii="Arial" w:hAnsi="Arial" w:cs="Arial"/>
        </w:rPr>
        <w:t xml:space="preserve">cause of </w:t>
      </w:r>
      <w:r w:rsidR="009F1DCA">
        <w:rPr>
          <w:rFonts w:ascii="Arial" w:hAnsi="Arial" w:cs="Arial"/>
        </w:rPr>
        <w:t xml:space="preserve">his </w:t>
      </w:r>
      <w:r w:rsidR="009F1DCA" w:rsidRPr="009F1DCA">
        <w:rPr>
          <w:rFonts w:ascii="Arial" w:hAnsi="Arial" w:cs="Arial"/>
        </w:rPr>
        <w:t>death was drug toxicity</w:t>
      </w:r>
      <w:r w:rsidR="009F1DCA">
        <w:rPr>
          <w:rFonts w:ascii="Arial" w:hAnsi="Arial" w:cs="Arial"/>
        </w:rPr>
        <w:t>.</w:t>
      </w:r>
      <w:r w:rsidR="000000FC" w:rsidRPr="00C116B0">
        <w:rPr>
          <w:rFonts w:ascii="Arial" w:hAnsi="Arial" w:cs="Arial"/>
        </w:rPr>
        <w:t xml:space="preserve"> The East Sussex Safeguarding Adults Board (ESSAB) extends our deepest </w:t>
      </w:r>
      <w:r w:rsidR="00A40079" w:rsidRPr="00C116B0">
        <w:rPr>
          <w:rFonts w:ascii="Arial" w:hAnsi="Arial" w:cs="Arial"/>
        </w:rPr>
        <w:t>sympathy</w:t>
      </w:r>
      <w:r w:rsidR="00C9434C">
        <w:rPr>
          <w:rFonts w:ascii="Arial" w:hAnsi="Arial" w:cs="Arial"/>
        </w:rPr>
        <w:t xml:space="preserve"> and </w:t>
      </w:r>
      <w:r w:rsidR="000000FC" w:rsidRPr="00C116B0">
        <w:rPr>
          <w:rFonts w:ascii="Arial" w:hAnsi="Arial" w:cs="Arial"/>
        </w:rPr>
        <w:t xml:space="preserve">our </w:t>
      </w:r>
      <w:r w:rsidR="005B7530" w:rsidRPr="00C116B0">
        <w:rPr>
          <w:rFonts w:ascii="Arial" w:hAnsi="Arial" w:cs="Arial"/>
        </w:rPr>
        <w:t xml:space="preserve">sincere </w:t>
      </w:r>
      <w:r w:rsidR="000000FC" w:rsidRPr="00C116B0">
        <w:rPr>
          <w:rFonts w:ascii="Arial" w:hAnsi="Arial" w:cs="Arial"/>
        </w:rPr>
        <w:t xml:space="preserve">condolences to </w:t>
      </w:r>
      <w:r>
        <w:rPr>
          <w:rFonts w:ascii="Arial" w:hAnsi="Arial" w:cs="Arial"/>
        </w:rPr>
        <w:t>Finley</w:t>
      </w:r>
      <w:r w:rsidR="005B7530" w:rsidRPr="00C116B0">
        <w:rPr>
          <w:rFonts w:ascii="Arial" w:hAnsi="Arial" w:cs="Arial"/>
        </w:rPr>
        <w:t>’s</w:t>
      </w:r>
      <w:r w:rsidR="000000FC" w:rsidRPr="00C116B0">
        <w:rPr>
          <w:rFonts w:ascii="Arial" w:hAnsi="Arial" w:cs="Arial"/>
        </w:rPr>
        <w:t xml:space="preserve"> family</w:t>
      </w:r>
      <w:r>
        <w:rPr>
          <w:rFonts w:ascii="Arial" w:hAnsi="Arial" w:cs="Arial"/>
        </w:rPr>
        <w:t xml:space="preserve"> and also to extend or appreciation and </w:t>
      </w:r>
      <w:r w:rsidRPr="00CF4ACC">
        <w:rPr>
          <w:rFonts w:ascii="Arial" w:hAnsi="Arial" w:cs="Arial"/>
        </w:rPr>
        <w:t>thank</w:t>
      </w:r>
      <w:r w:rsidR="009F1DCA">
        <w:rPr>
          <w:rFonts w:ascii="Arial" w:hAnsi="Arial" w:cs="Arial"/>
        </w:rPr>
        <w:t>s to</w:t>
      </w:r>
      <w:r w:rsidRPr="00CF4ACC">
        <w:rPr>
          <w:rFonts w:ascii="Arial" w:hAnsi="Arial" w:cs="Arial"/>
        </w:rPr>
        <w:t xml:space="preserve"> his mother for her contribution to this review which enabled the panel to view Finley beyond his diagnoses and presenting issues.</w:t>
      </w:r>
    </w:p>
    <w:p w14:paraId="0B43D163" w14:textId="02541120" w:rsidR="00D075ED" w:rsidRDefault="00E16875" w:rsidP="00606630">
      <w:pPr>
        <w:rPr>
          <w:rFonts w:ascii="Arial" w:hAnsi="Arial" w:cs="Arial"/>
        </w:rPr>
      </w:pPr>
      <w:bookmarkStart w:id="0" w:name="_Hlk112914119"/>
      <w:r>
        <w:rPr>
          <w:rFonts w:ascii="Arial" w:hAnsi="Arial" w:cs="Arial"/>
        </w:rPr>
        <w:t xml:space="preserve">The </w:t>
      </w:r>
      <w:r w:rsidR="005B7530" w:rsidRPr="00C116B0">
        <w:rPr>
          <w:rFonts w:ascii="Arial" w:hAnsi="Arial" w:cs="Arial"/>
        </w:rPr>
        <w:t xml:space="preserve">ESSAB </w:t>
      </w:r>
      <w:r w:rsidR="00B21389" w:rsidRPr="00C116B0">
        <w:rPr>
          <w:rFonts w:ascii="Arial" w:hAnsi="Arial" w:cs="Arial"/>
        </w:rPr>
        <w:t xml:space="preserve">commissioned </w:t>
      </w:r>
      <w:r w:rsidR="008B60C2" w:rsidRPr="00C116B0">
        <w:rPr>
          <w:rFonts w:ascii="Arial" w:hAnsi="Arial" w:cs="Arial"/>
        </w:rPr>
        <w:t xml:space="preserve">this SAR </w:t>
      </w:r>
      <w:r w:rsidR="00B21389" w:rsidRPr="00C116B0">
        <w:rPr>
          <w:rFonts w:ascii="Arial" w:hAnsi="Arial" w:cs="Arial"/>
        </w:rPr>
        <w:t xml:space="preserve">to understand the </w:t>
      </w:r>
      <w:r w:rsidR="00B75F69" w:rsidRPr="00C116B0">
        <w:rPr>
          <w:rFonts w:ascii="Arial" w:hAnsi="Arial" w:cs="Arial"/>
        </w:rPr>
        <w:t xml:space="preserve">circumstances </w:t>
      </w:r>
      <w:r w:rsidR="00B21389" w:rsidRPr="00C116B0">
        <w:rPr>
          <w:rFonts w:ascii="Arial" w:hAnsi="Arial" w:cs="Arial"/>
        </w:rPr>
        <w:t xml:space="preserve">leading up to </w:t>
      </w:r>
      <w:r w:rsidR="00AF0A6B">
        <w:rPr>
          <w:rFonts w:ascii="Arial" w:hAnsi="Arial" w:cs="Arial"/>
        </w:rPr>
        <w:t>Finley</w:t>
      </w:r>
      <w:r w:rsidR="000000FC" w:rsidRPr="00C116B0">
        <w:rPr>
          <w:rFonts w:ascii="Arial" w:hAnsi="Arial" w:cs="Arial"/>
        </w:rPr>
        <w:t>’s death</w:t>
      </w:r>
      <w:r w:rsidR="00637FF1" w:rsidRPr="00C116B0">
        <w:rPr>
          <w:rFonts w:ascii="Arial" w:hAnsi="Arial" w:cs="Arial"/>
        </w:rPr>
        <w:t xml:space="preserve"> and </w:t>
      </w:r>
      <w:r w:rsidR="00842AED" w:rsidRPr="00C116B0">
        <w:rPr>
          <w:rFonts w:ascii="Arial" w:hAnsi="Arial" w:cs="Arial"/>
        </w:rPr>
        <w:t xml:space="preserve">to </w:t>
      </w:r>
      <w:r w:rsidR="001519FE" w:rsidRPr="00C116B0">
        <w:rPr>
          <w:rFonts w:ascii="Arial" w:hAnsi="Arial" w:cs="Arial"/>
        </w:rPr>
        <w:t xml:space="preserve">support the identification of strengths and </w:t>
      </w:r>
      <w:r w:rsidR="001F4CC1">
        <w:rPr>
          <w:rFonts w:ascii="Arial" w:hAnsi="Arial" w:cs="Arial"/>
        </w:rPr>
        <w:t>areas for development</w:t>
      </w:r>
      <w:r w:rsidR="001519FE" w:rsidRPr="00C116B0">
        <w:rPr>
          <w:rFonts w:ascii="Arial" w:hAnsi="Arial" w:cs="Arial"/>
        </w:rPr>
        <w:t xml:space="preserve"> in how </w:t>
      </w:r>
      <w:r w:rsidR="005E2B7B" w:rsidRPr="00C116B0">
        <w:rPr>
          <w:rFonts w:ascii="Arial" w:hAnsi="Arial" w:cs="Arial"/>
        </w:rPr>
        <w:t xml:space="preserve">agencies </w:t>
      </w:r>
      <w:r w:rsidR="001519FE" w:rsidRPr="00C116B0">
        <w:rPr>
          <w:rFonts w:ascii="Arial" w:hAnsi="Arial" w:cs="Arial"/>
        </w:rPr>
        <w:t xml:space="preserve">worked </w:t>
      </w:r>
      <w:r w:rsidR="005B7530" w:rsidRPr="00C116B0">
        <w:rPr>
          <w:rFonts w:ascii="Arial" w:hAnsi="Arial" w:cs="Arial"/>
        </w:rPr>
        <w:t>together to safeguard</w:t>
      </w:r>
      <w:bookmarkEnd w:id="0"/>
      <w:r w:rsidR="00AF0A6B">
        <w:rPr>
          <w:rFonts w:ascii="Arial" w:hAnsi="Arial" w:cs="Arial"/>
        </w:rPr>
        <w:t xml:space="preserve"> Finley</w:t>
      </w:r>
      <w:r w:rsidR="005B7530" w:rsidRPr="00C116B0">
        <w:rPr>
          <w:rFonts w:ascii="Arial" w:hAnsi="Arial" w:cs="Arial"/>
        </w:rPr>
        <w:t>.</w:t>
      </w:r>
    </w:p>
    <w:p w14:paraId="327D5177" w14:textId="0CAB0DB0" w:rsidR="00AF0A6B" w:rsidRDefault="00AF0A6B" w:rsidP="00606630">
      <w:pPr>
        <w:rPr>
          <w:rFonts w:ascii="Arial" w:hAnsi="Arial" w:cs="Arial"/>
        </w:rPr>
      </w:pPr>
    </w:p>
    <w:p w14:paraId="222BF8C3" w14:textId="77777777" w:rsidR="00E16875" w:rsidRDefault="00AF0A6B" w:rsidP="00AF0A6B">
      <w:pPr>
        <w:rPr>
          <w:rFonts w:ascii="Arial" w:hAnsi="Arial" w:cs="Arial"/>
        </w:rPr>
      </w:pPr>
      <w:r w:rsidRPr="00AF0A6B">
        <w:rPr>
          <w:rFonts w:ascii="Arial" w:hAnsi="Arial" w:cs="Arial"/>
        </w:rPr>
        <w:t xml:space="preserve">Finley was in his early 30s when he died. </w:t>
      </w:r>
    </w:p>
    <w:p w14:paraId="1938C90B" w14:textId="5EB08184" w:rsidR="00AF0A6B" w:rsidRDefault="00AF0A6B" w:rsidP="00AF0A6B">
      <w:pPr>
        <w:rPr>
          <w:rFonts w:ascii="Arial" w:hAnsi="Arial" w:cs="Arial"/>
        </w:rPr>
      </w:pPr>
      <w:r>
        <w:rPr>
          <w:rFonts w:ascii="Arial" w:hAnsi="Arial" w:cs="Arial"/>
        </w:rPr>
        <w:t>His</w:t>
      </w:r>
      <w:r w:rsidRPr="00AF0A6B">
        <w:rPr>
          <w:rFonts w:ascii="Arial" w:hAnsi="Arial" w:cs="Arial"/>
        </w:rPr>
        <w:t xml:space="preserve"> mother described him as having a brilliant sense of humour and loving cartoons. </w:t>
      </w:r>
      <w:r>
        <w:rPr>
          <w:rFonts w:ascii="Arial" w:hAnsi="Arial" w:cs="Arial"/>
        </w:rPr>
        <w:t>He</w:t>
      </w:r>
      <w:r w:rsidRPr="00AF0A6B">
        <w:rPr>
          <w:rFonts w:ascii="Arial" w:hAnsi="Arial" w:cs="Arial"/>
        </w:rPr>
        <w:t xml:space="preserve"> was a loner, only having a couple of friends as a child. His mother said he tended to push people away. When he was well, he was kind and considerate to others. </w:t>
      </w:r>
      <w:r>
        <w:rPr>
          <w:rFonts w:ascii="Arial" w:hAnsi="Arial" w:cs="Arial"/>
        </w:rPr>
        <w:t xml:space="preserve"> </w:t>
      </w:r>
      <w:r w:rsidRPr="00AF0A6B">
        <w:rPr>
          <w:rFonts w:ascii="Arial" w:hAnsi="Arial" w:cs="Arial"/>
        </w:rPr>
        <w:t>From a very young age Finley had behavioural problems which were evident within the schools he attended. He moved schools when he was at risk of exclusion, but the behavioural issues continued, leading to school exclusions.</w:t>
      </w:r>
      <w:r w:rsidR="007A44E8">
        <w:rPr>
          <w:rFonts w:ascii="Arial" w:hAnsi="Arial" w:cs="Arial"/>
        </w:rPr>
        <w:t xml:space="preserve"> </w:t>
      </w:r>
    </w:p>
    <w:p w14:paraId="538128D4" w14:textId="7E70D244" w:rsidR="00AF0A6B" w:rsidRDefault="00AF0A6B" w:rsidP="00AF0A6B">
      <w:pPr>
        <w:rPr>
          <w:rFonts w:ascii="Arial" w:hAnsi="Arial" w:cs="Arial"/>
        </w:rPr>
      </w:pPr>
      <w:r w:rsidRPr="00AF0A6B">
        <w:rPr>
          <w:rFonts w:ascii="Arial" w:hAnsi="Arial" w:cs="Arial"/>
        </w:rPr>
        <w:t xml:space="preserve">When Finley was </w:t>
      </w:r>
      <w:r w:rsidR="00E16875" w:rsidRPr="00AF0A6B">
        <w:rPr>
          <w:rFonts w:ascii="Arial" w:hAnsi="Arial" w:cs="Arial"/>
        </w:rPr>
        <w:t>16,</w:t>
      </w:r>
      <w:r w:rsidR="00E16875">
        <w:rPr>
          <w:rFonts w:ascii="Arial" w:hAnsi="Arial" w:cs="Arial"/>
        </w:rPr>
        <w:t xml:space="preserve"> </w:t>
      </w:r>
      <w:r w:rsidRPr="00AF0A6B">
        <w:rPr>
          <w:rFonts w:ascii="Arial" w:hAnsi="Arial" w:cs="Arial"/>
        </w:rPr>
        <w:t>he was diagnosed with schizophrenia</w:t>
      </w:r>
      <w:r>
        <w:rPr>
          <w:rFonts w:ascii="Arial" w:hAnsi="Arial" w:cs="Arial"/>
        </w:rPr>
        <w:t xml:space="preserve"> and</w:t>
      </w:r>
      <w:r w:rsidRPr="00AF0A6B">
        <w:rPr>
          <w:rFonts w:ascii="Arial" w:hAnsi="Arial" w:cs="Arial"/>
        </w:rPr>
        <w:t xml:space="preserve"> spent about two years in an adolescent unit.</w:t>
      </w:r>
      <w:r w:rsidR="00E16875">
        <w:rPr>
          <w:rFonts w:ascii="Arial" w:hAnsi="Arial" w:cs="Arial"/>
        </w:rPr>
        <w:t xml:space="preserve"> </w:t>
      </w:r>
      <w:r w:rsidRPr="00AF0A6B">
        <w:rPr>
          <w:rFonts w:ascii="Arial" w:hAnsi="Arial" w:cs="Arial"/>
        </w:rPr>
        <w:t>At 19, Finley was placed in supported housing</w:t>
      </w:r>
      <w:r w:rsidR="009F1DCA">
        <w:rPr>
          <w:rFonts w:ascii="Arial" w:hAnsi="Arial" w:cs="Arial"/>
        </w:rPr>
        <w:t xml:space="preserve"> which</w:t>
      </w:r>
      <w:r w:rsidRPr="00AF0A6B">
        <w:rPr>
          <w:rFonts w:ascii="Arial" w:hAnsi="Arial" w:cs="Arial"/>
        </w:rPr>
        <w:t xml:space="preserve"> lasted for several years. Finley was given notice by the </w:t>
      </w:r>
      <w:r w:rsidR="00FC394A">
        <w:rPr>
          <w:rFonts w:ascii="Arial" w:hAnsi="Arial" w:cs="Arial"/>
        </w:rPr>
        <w:t xml:space="preserve">home </w:t>
      </w:r>
      <w:r w:rsidRPr="00AF0A6B">
        <w:rPr>
          <w:rFonts w:ascii="Arial" w:hAnsi="Arial" w:cs="Arial"/>
        </w:rPr>
        <w:t xml:space="preserve">as they could not offer the </w:t>
      </w:r>
      <w:r w:rsidR="001F4CC1" w:rsidRPr="00AF0A6B">
        <w:rPr>
          <w:rFonts w:ascii="Arial" w:hAnsi="Arial" w:cs="Arial"/>
        </w:rPr>
        <w:t>support,</w:t>
      </w:r>
      <w:r w:rsidRPr="00AF0A6B">
        <w:rPr>
          <w:rFonts w:ascii="Arial" w:hAnsi="Arial" w:cs="Arial"/>
        </w:rPr>
        <w:t xml:space="preserve"> he needed</w:t>
      </w:r>
      <w:r w:rsidR="00E16875">
        <w:rPr>
          <w:rFonts w:ascii="Arial" w:hAnsi="Arial" w:cs="Arial"/>
        </w:rPr>
        <w:t xml:space="preserve"> which </w:t>
      </w:r>
      <w:r w:rsidRPr="00AF0A6B">
        <w:rPr>
          <w:rFonts w:ascii="Arial" w:hAnsi="Arial" w:cs="Arial"/>
        </w:rPr>
        <w:t xml:space="preserve">led to </w:t>
      </w:r>
      <w:r w:rsidR="00E16875">
        <w:rPr>
          <w:rFonts w:ascii="Arial" w:hAnsi="Arial" w:cs="Arial"/>
        </w:rPr>
        <w:t>him</w:t>
      </w:r>
      <w:r w:rsidRPr="00AF0A6B">
        <w:rPr>
          <w:rFonts w:ascii="Arial" w:hAnsi="Arial" w:cs="Arial"/>
        </w:rPr>
        <w:t xml:space="preserve"> moving to private </w:t>
      </w:r>
      <w:r w:rsidR="00E16875">
        <w:rPr>
          <w:rFonts w:ascii="Arial" w:hAnsi="Arial" w:cs="Arial"/>
        </w:rPr>
        <w:t>accommodation</w:t>
      </w:r>
      <w:r w:rsidRPr="00AF0A6B">
        <w:rPr>
          <w:rFonts w:ascii="Arial" w:hAnsi="Arial" w:cs="Arial"/>
        </w:rPr>
        <w:t>.</w:t>
      </w:r>
    </w:p>
    <w:p w14:paraId="450CB105" w14:textId="1765C6D4" w:rsidR="00AF0A6B" w:rsidRDefault="00AF0A6B" w:rsidP="00606630">
      <w:pPr>
        <w:rPr>
          <w:rFonts w:ascii="Arial" w:hAnsi="Arial" w:cs="Arial"/>
        </w:rPr>
      </w:pPr>
      <w:r w:rsidRPr="00AF0A6B">
        <w:rPr>
          <w:rFonts w:ascii="Arial" w:hAnsi="Arial" w:cs="Arial"/>
        </w:rPr>
        <w:t xml:space="preserve">Over a period of several years, Finley had a number of inpatient admissions, usually detained under the Mental Health Act (MHA), due to poor compliance </w:t>
      </w:r>
      <w:r w:rsidR="009F1DCA">
        <w:rPr>
          <w:rFonts w:ascii="Arial" w:hAnsi="Arial" w:cs="Arial"/>
        </w:rPr>
        <w:t>with his</w:t>
      </w:r>
      <w:r w:rsidRPr="00AF0A6B">
        <w:rPr>
          <w:rFonts w:ascii="Arial" w:hAnsi="Arial" w:cs="Arial"/>
        </w:rPr>
        <w:t xml:space="preserve"> prescribed medication.</w:t>
      </w:r>
      <w:r w:rsidRPr="00AF0A6B">
        <w:t xml:space="preserve"> </w:t>
      </w:r>
      <w:r w:rsidRPr="00AF0A6B">
        <w:rPr>
          <w:rFonts w:ascii="Arial" w:hAnsi="Arial" w:cs="Arial"/>
        </w:rPr>
        <w:t>Finley would not always accept the support offered by service</w:t>
      </w:r>
      <w:r>
        <w:rPr>
          <w:rFonts w:ascii="Arial" w:hAnsi="Arial" w:cs="Arial"/>
        </w:rPr>
        <w:t>s</w:t>
      </w:r>
      <w:r w:rsidR="00D1535D">
        <w:rPr>
          <w:rFonts w:ascii="Arial" w:hAnsi="Arial" w:cs="Arial"/>
        </w:rPr>
        <w:t xml:space="preserve"> and</w:t>
      </w:r>
      <w:r w:rsidR="00D1535D" w:rsidRPr="00D1535D">
        <w:rPr>
          <w:rFonts w:ascii="Arial" w:hAnsi="Arial" w:cs="Arial"/>
        </w:rPr>
        <w:t xml:space="preserve"> had misused illicit drugs for a period of time</w:t>
      </w:r>
      <w:r w:rsidR="00D1535D">
        <w:rPr>
          <w:rFonts w:ascii="Arial" w:hAnsi="Arial" w:cs="Arial"/>
        </w:rPr>
        <w:t xml:space="preserve">. During his </w:t>
      </w:r>
      <w:r w:rsidR="00D1535D" w:rsidRPr="00D1535D">
        <w:rPr>
          <w:rFonts w:ascii="Arial" w:hAnsi="Arial" w:cs="Arial"/>
        </w:rPr>
        <w:t>final year of life, there were key indicators that substance misuse was a high risk to his safety</w:t>
      </w:r>
      <w:r w:rsidR="00D1535D">
        <w:rPr>
          <w:rFonts w:ascii="Arial" w:hAnsi="Arial" w:cs="Arial"/>
        </w:rPr>
        <w:t>.</w:t>
      </w:r>
    </w:p>
    <w:p w14:paraId="146626F0" w14:textId="49BCB26E" w:rsidR="00D1535D" w:rsidRDefault="00D1535D" w:rsidP="00D1535D">
      <w:pPr>
        <w:rPr>
          <w:rFonts w:ascii="Arial" w:hAnsi="Arial" w:cs="Arial"/>
        </w:rPr>
      </w:pPr>
      <w:r w:rsidRPr="00D1535D">
        <w:rPr>
          <w:rFonts w:ascii="Arial" w:hAnsi="Arial" w:cs="Arial"/>
        </w:rPr>
        <w:t>His neighbours reported, repeatedly, that the property was being used for drug us</w:t>
      </w:r>
      <w:r>
        <w:rPr>
          <w:rFonts w:ascii="Arial" w:hAnsi="Arial" w:cs="Arial"/>
        </w:rPr>
        <w:t>e</w:t>
      </w:r>
      <w:r w:rsidR="007A44E8">
        <w:rPr>
          <w:rFonts w:ascii="Arial" w:hAnsi="Arial" w:cs="Arial"/>
        </w:rPr>
        <w:t>,</w:t>
      </w:r>
      <w:r>
        <w:rPr>
          <w:rFonts w:ascii="Arial" w:hAnsi="Arial" w:cs="Arial"/>
        </w:rPr>
        <w:t xml:space="preserve"> and hi</w:t>
      </w:r>
      <w:r w:rsidRPr="00D1535D">
        <w:rPr>
          <w:rFonts w:ascii="Arial" w:hAnsi="Arial" w:cs="Arial"/>
        </w:rPr>
        <w:t>s mother raised concerns that Finley was getting into debt, spending excessively on unknown items.</w:t>
      </w:r>
    </w:p>
    <w:p w14:paraId="514C9967" w14:textId="77777777" w:rsidR="00D1535D" w:rsidRDefault="00D1535D" w:rsidP="00606630">
      <w:pPr>
        <w:rPr>
          <w:rFonts w:ascii="Arial" w:hAnsi="Arial" w:cs="Arial"/>
        </w:rPr>
      </w:pPr>
    </w:p>
    <w:p w14:paraId="19EBFBA2" w14:textId="0D21485A" w:rsidR="00AF0A6B" w:rsidRDefault="00AF0A6B" w:rsidP="00606630">
      <w:pPr>
        <w:rPr>
          <w:rFonts w:ascii="Arial" w:hAnsi="Arial" w:cs="Arial"/>
        </w:rPr>
      </w:pPr>
    </w:p>
    <w:p w14:paraId="50E157A5" w14:textId="6FEC428F" w:rsidR="00AF0A6B" w:rsidRDefault="00AF0A6B" w:rsidP="00606630">
      <w:pPr>
        <w:rPr>
          <w:rFonts w:ascii="Arial" w:hAnsi="Arial" w:cs="Arial"/>
        </w:rPr>
      </w:pPr>
    </w:p>
    <w:p w14:paraId="315BC3DE" w14:textId="2875F14B" w:rsidR="00AF0A6B" w:rsidRDefault="00AF0A6B" w:rsidP="00606630">
      <w:pPr>
        <w:rPr>
          <w:rFonts w:ascii="Arial" w:hAnsi="Arial" w:cs="Arial"/>
        </w:rPr>
      </w:pPr>
    </w:p>
    <w:p w14:paraId="64FF5C54" w14:textId="749A158F" w:rsidR="001D6DBE" w:rsidRPr="00C116B0" w:rsidRDefault="009D6DCE" w:rsidP="001D6DBE">
      <w:pPr>
        <w:rPr>
          <w:rFonts w:ascii="Arial" w:hAnsi="Arial" w:cs="Arial"/>
        </w:rPr>
      </w:pPr>
      <w:r w:rsidRPr="00C116B0">
        <w:rPr>
          <w:rFonts w:ascii="Arial" w:hAnsi="Arial" w:cs="Arial"/>
        </w:rPr>
        <w:lastRenderedPageBreak/>
        <w:t>Th</w:t>
      </w:r>
      <w:r w:rsidR="00A15712" w:rsidRPr="00C116B0">
        <w:rPr>
          <w:rFonts w:ascii="Arial" w:hAnsi="Arial" w:cs="Arial"/>
        </w:rPr>
        <w:t>e</w:t>
      </w:r>
      <w:r w:rsidRPr="00C116B0">
        <w:rPr>
          <w:rFonts w:ascii="Arial" w:hAnsi="Arial" w:cs="Arial"/>
        </w:rPr>
        <w:t xml:space="preserve"> </w:t>
      </w:r>
      <w:r w:rsidR="00A15712" w:rsidRPr="00C116B0">
        <w:rPr>
          <w:rFonts w:ascii="Arial" w:hAnsi="Arial" w:cs="Arial"/>
        </w:rPr>
        <w:t>review</w:t>
      </w:r>
      <w:r w:rsidRPr="00C116B0">
        <w:rPr>
          <w:rFonts w:ascii="Arial" w:hAnsi="Arial" w:cs="Arial"/>
        </w:rPr>
        <w:t xml:space="preserve"> </w:t>
      </w:r>
      <w:r w:rsidR="00A40079" w:rsidRPr="00C116B0">
        <w:rPr>
          <w:rFonts w:ascii="Arial" w:hAnsi="Arial" w:cs="Arial"/>
        </w:rPr>
        <w:t>explored</w:t>
      </w:r>
      <w:r w:rsidR="00A15712" w:rsidRPr="00C116B0">
        <w:rPr>
          <w:rFonts w:ascii="Arial" w:hAnsi="Arial" w:cs="Arial"/>
        </w:rPr>
        <w:t xml:space="preserve"> </w:t>
      </w:r>
      <w:r w:rsidR="001D6DBE" w:rsidRPr="00C116B0">
        <w:rPr>
          <w:rFonts w:ascii="Arial" w:hAnsi="Arial" w:cs="Arial"/>
        </w:rPr>
        <w:t xml:space="preserve">areas of learning specific to </w:t>
      </w:r>
      <w:r w:rsidR="007D751A">
        <w:rPr>
          <w:rFonts w:ascii="Arial" w:hAnsi="Arial" w:cs="Arial"/>
        </w:rPr>
        <w:t>Finley’s</w:t>
      </w:r>
      <w:r w:rsidRPr="00C116B0">
        <w:rPr>
          <w:rFonts w:ascii="Arial" w:hAnsi="Arial" w:cs="Arial"/>
        </w:rPr>
        <w:t xml:space="preserve"> cas</w:t>
      </w:r>
      <w:r w:rsidR="007D751A">
        <w:rPr>
          <w:rFonts w:ascii="Arial" w:hAnsi="Arial" w:cs="Arial"/>
        </w:rPr>
        <w:t>e</w:t>
      </w:r>
      <w:r w:rsidRPr="00C116B0">
        <w:rPr>
          <w:rFonts w:ascii="Arial" w:hAnsi="Arial" w:cs="Arial"/>
        </w:rPr>
        <w:t xml:space="preserve">: </w:t>
      </w:r>
    </w:p>
    <w:p w14:paraId="39FB210B" w14:textId="77777777"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The impact of substance misuse on Finley’s capacity to keep himself safe.</w:t>
      </w:r>
    </w:p>
    <w:p w14:paraId="722F7E68" w14:textId="54E8CBC7"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 xml:space="preserve">Professionals’ understanding of Lasting Power of Attorney, </w:t>
      </w:r>
      <w:r w:rsidR="007A44E8">
        <w:rPr>
          <w:rFonts w:ascii="Arial" w:hAnsi="Arial" w:cs="Arial"/>
          <w:color w:val="000000" w:themeColor="text1"/>
        </w:rPr>
        <w:t>A</w:t>
      </w:r>
      <w:r w:rsidRPr="007D751A">
        <w:rPr>
          <w:rFonts w:ascii="Arial" w:hAnsi="Arial" w:cs="Arial"/>
          <w:color w:val="000000" w:themeColor="text1"/>
        </w:rPr>
        <w:t xml:space="preserve">ppointeeship, in the context of assessment of Finley’s capacity to make his own decisions regarding his care. </w:t>
      </w:r>
    </w:p>
    <w:p w14:paraId="23114CB3" w14:textId="77777777"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 xml:space="preserve">To what extent Finley’s mother, as an informal carer, was included in his care planning. </w:t>
      </w:r>
    </w:p>
    <w:p w14:paraId="69B83EAD" w14:textId="4E5336EB"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 xml:space="preserve">To what </w:t>
      </w:r>
      <w:r w:rsidR="007A44E8" w:rsidRPr="007D751A">
        <w:rPr>
          <w:rFonts w:ascii="Arial" w:hAnsi="Arial" w:cs="Arial"/>
          <w:color w:val="000000" w:themeColor="text1"/>
        </w:rPr>
        <w:t>extent did</w:t>
      </w:r>
      <w:r w:rsidRPr="007D751A">
        <w:rPr>
          <w:rFonts w:ascii="Arial" w:hAnsi="Arial" w:cs="Arial"/>
          <w:color w:val="000000" w:themeColor="text1"/>
        </w:rPr>
        <w:t xml:space="preserve"> the discharge planning include an assessment of Finley’s home arrangements, such as amenities needing to be turned on? </w:t>
      </w:r>
    </w:p>
    <w:p w14:paraId="5C494FE8" w14:textId="77777777"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 xml:space="preserve">How did agencies assess the suitability of Finley’s accommodation to enable him to live independently? </w:t>
      </w:r>
    </w:p>
    <w:p w14:paraId="038B680D" w14:textId="77777777"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What was the impact of Finley not receiving an autism assessment?</w:t>
      </w:r>
    </w:p>
    <w:p w14:paraId="16237C5D" w14:textId="77777777"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 xml:space="preserve">How did professionals hear, and respond, to Finley? Was his voice heard? </w:t>
      </w:r>
    </w:p>
    <w:p w14:paraId="6A66B3C1" w14:textId="77777777"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 xml:space="preserve">How were potential indicators of cuckooing assessed? How were potential indicators of financial abuse and exploitation responded to? </w:t>
      </w:r>
    </w:p>
    <w:p w14:paraId="010AE742" w14:textId="77777777"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To what extent did professionals recognise and respond to Finley’s potential self-neglect?</w:t>
      </w:r>
    </w:p>
    <w:p w14:paraId="1A5670EC" w14:textId="77777777" w:rsidR="007D751A" w:rsidRPr="007D751A" w:rsidRDefault="007D751A" w:rsidP="007D751A">
      <w:pPr>
        <w:pStyle w:val="ListParagraph"/>
        <w:numPr>
          <w:ilvl w:val="0"/>
          <w:numId w:val="21"/>
        </w:numPr>
        <w:spacing w:after="0" w:line="276" w:lineRule="auto"/>
        <w:rPr>
          <w:rFonts w:ascii="Arial" w:hAnsi="Arial" w:cs="Arial"/>
          <w:color w:val="000000" w:themeColor="text1"/>
        </w:rPr>
      </w:pPr>
      <w:r w:rsidRPr="007D751A">
        <w:rPr>
          <w:rFonts w:ascii="Arial" w:hAnsi="Arial" w:cs="Arial"/>
          <w:color w:val="000000" w:themeColor="text1"/>
        </w:rPr>
        <w:t xml:space="preserve">What impact did the Covid-19 pandemic have on multi-agency working? </w:t>
      </w:r>
    </w:p>
    <w:p w14:paraId="3D7C2857" w14:textId="77777777" w:rsidR="007D751A" w:rsidRDefault="007D751A" w:rsidP="00DD3A6B">
      <w:pPr>
        <w:rPr>
          <w:rFonts w:ascii="Arial" w:hAnsi="Arial" w:cs="Arial"/>
        </w:rPr>
      </w:pPr>
    </w:p>
    <w:p w14:paraId="1B00AB5A" w14:textId="7626D7D0" w:rsidR="00831965" w:rsidRPr="00C116B0" w:rsidRDefault="009F1DCA" w:rsidP="00DD3A6B">
      <w:pPr>
        <w:rPr>
          <w:rFonts w:ascii="Arial" w:hAnsi="Arial" w:cs="Arial"/>
        </w:rPr>
      </w:pPr>
      <w:r>
        <w:rPr>
          <w:rFonts w:ascii="Arial" w:hAnsi="Arial" w:cs="Arial"/>
        </w:rPr>
        <w:t xml:space="preserve">The </w:t>
      </w:r>
      <w:r w:rsidR="00F4424B" w:rsidRPr="00C116B0">
        <w:rPr>
          <w:rFonts w:ascii="Arial" w:hAnsi="Arial" w:cs="Arial"/>
        </w:rPr>
        <w:t xml:space="preserve">ESSAB has reflected on </w:t>
      </w:r>
      <w:r>
        <w:rPr>
          <w:rFonts w:ascii="Arial" w:hAnsi="Arial" w:cs="Arial"/>
        </w:rPr>
        <w:t>the learning</w:t>
      </w:r>
      <w:r w:rsidR="00F4424B" w:rsidRPr="00C116B0">
        <w:rPr>
          <w:rFonts w:ascii="Arial" w:hAnsi="Arial" w:cs="Arial"/>
        </w:rPr>
        <w:t xml:space="preserve"> from this tragic case</w:t>
      </w:r>
      <w:r w:rsidR="004D400F" w:rsidRPr="00C116B0">
        <w:rPr>
          <w:rFonts w:ascii="Arial" w:hAnsi="Arial" w:cs="Arial"/>
        </w:rPr>
        <w:t xml:space="preserve">, and fully </w:t>
      </w:r>
      <w:r w:rsidR="00B5099D" w:rsidRPr="00C116B0">
        <w:rPr>
          <w:rFonts w:ascii="Arial" w:hAnsi="Arial" w:cs="Arial"/>
        </w:rPr>
        <w:t xml:space="preserve">accept the </w:t>
      </w:r>
      <w:r w:rsidR="00CB7EA9" w:rsidRPr="00C116B0">
        <w:rPr>
          <w:rFonts w:ascii="Arial" w:hAnsi="Arial" w:cs="Arial"/>
        </w:rPr>
        <w:t xml:space="preserve">overall </w:t>
      </w:r>
      <w:r w:rsidR="00B5099D" w:rsidRPr="00C116B0">
        <w:rPr>
          <w:rFonts w:ascii="Arial" w:hAnsi="Arial" w:cs="Arial"/>
        </w:rPr>
        <w:t>findings</w:t>
      </w:r>
      <w:r>
        <w:rPr>
          <w:rFonts w:ascii="Arial" w:hAnsi="Arial" w:cs="Arial"/>
        </w:rPr>
        <w:t xml:space="preserve"> and recommendations</w:t>
      </w:r>
      <w:r w:rsidR="004D400F" w:rsidRPr="00C116B0">
        <w:rPr>
          <w:rFonts w:ascii="Arial" w:hAnsi="Arial" w:cs="Arial"/>
        </w:rPr>
        <w:t xml:space="preserve">. We remain </w:t>
      </w:r>
      <w:r w:rsidR="00B5099D" w:rsidRPr="00C116B0">
        <w:rPr>
          <w:rFonts w:ascii="Arial" w:hAnsi="Arial" w:cs="Arial"/>
        </w:rPr>
        <w:t xml:space="preserve">committed to </w:t>
      </w:r>
      <w:r w:rsidR="006115D4" w:rsidRPr="00C116B0">
        <w:rPr>
          <w:rFonts w:ascii="Arial" w:hAnsi="Arial" w:cs="Arial"/>
        </w:rPr>
        <w:t xml:space="preserve">seeking assurance with regard to evidence- based </w:t>
      </w:r>
      <w:r w:rsidR="004D400F" w:rsidRPr="00C116B0">
        <w:rPr>
          <w:rFonts w:ascii="Arial" w:hAnsi="Arial" w:cs="Arial"/>
        </w:rPr>
        <w:t>improvement planning across all relevant organisations</w:t>
      </w:r>
      <w:r w:rsidR="006115D4" w:rsidRPr="00C116B0">
        <w:rPr>
          <w:rFonts w:ascii="Arial" w:hAnsi="Arial" w:cs="Arial"/>
        </w:rPr>
        <w:t xml:space="preserve"> involved, with progress monitoring being managed by the SAR Subgroup, who are accountable to the East Sussex Safegu</w:t>
      </w:r>
      <w:r w:rsidR="00B24B83" w:rsidRPr="00C116B0">
        <w:rPr>
          <w:rFonts w:ascii="Arial" w:hAnsi="Arial" w:cs="Arial"/>
        </w:rPr>
        <w:t>a</w:t>
      </w:r>
      <w:r w:rsidR="006115D4" w:rsidRPr="00C116B0">
        <w:rPr>
          <w:rFonts w:ascii="Arial" w:hAnsi="Arial" w:cs="Arial"/>
        </w:rPr>
        <w:t>rding Adult Board</w:t>
      </w:r>
      <w:r w:rsidR="00B24B83" w:rsidRPr="00C116B0">
        <w:rPr>
          <w:rFonts w:ascii="Arial" w:hAnsi="Arial" w:cs="Arial"/>
        </w:rPr>
        <w:t>.</w:t>
      </w:r>
    </w:p>
    <w:p w14:paraId="1E6D91CC" w14:textId="09EDC83A" w:rsidR="00831965" w:rsidRPr="00FF22FC" w:rsidRDefault="00E666D3" w:rsidP="00FF22FC">
      <w:pPr>
        <w:rPr>
          <w:rFonts w:ascii="Arial" w:hAnsi="Arial" w:cs="Arial"/>
        </w:rPr>
      </w:pPr>
      <w:r w:rsidRPr="00C116B0">
        <w:rPr>
          <w:rFonts w:ascii="Arial" w:hAnsi="Arial" w:cs="Arial"/>
        </w:rPr>
        <w:t xml:space="preserve">There were a number of emerging issues and learning which came out of this review. </w:t>
      </w:r>
      <w:r w:rsidR="006115D4" w:rsidRPr="00C116B0">
        <w:rPr>
          <w:rFonts w:ascii="Arial" w:hAnsi="Arial" w:cs="Arial"/>
        </w:rPr>
        <w:t>The following information represents our formal</w:t>
      </w:r>
      <w:r w:rsidR="00B75F69" w:rsidRPr="00C116B0">
        <w:rPr>
          <w:rFonts w:ascii="Arial" w:hAnsi="Arial" w:cs="Arial"/>
        </w:rPr>
        <w:t xml:space="preserve"> response to </w:t>
      </w:r>
      <w:r w:rsidR="00B24B83" w:rsidRPr="00C116B0">
        <w:rPr>
          <w:rFonts w:ascii="Arial" w:hAnsi="Arial" w:cs="Arial"/>
        </w:rPr>
        <w:t xml:space="preserve">the </w:t>
      </w:r>
      <w:r w:rsidR="00B75F69" w:rsidRPr="00C116B0">
        <w:rPr>
          <w:rFonts w:ascii="Arial" w:hAnsi="Arial" w:cs="Arial"/>
        </w:rPr>
        <w:t>findings</w:t>
      </w:r>
      <w:r w:rsidR="006115D4" w:rsidRPr="00C116B0">
        <w:rPr>
          <w:rFonts w:ascii="Arial" w:hAnsi="Arial" w:cs="Arial"/>
        </w:rPr>
        <w:t>,</w:t>
      </w:r>
      <w:r w:rsidR="00B75F69" w:rsidRPr="00C116B0">
        <w:rPr>
          <w:rFonts w:ascii="Arial" w:hAnsi="Arial" w:cs="Arial"/>
        </w:rPr>
        <w:t xml:space="preserve"> and learning identified in the </w:t>
      </w:r>
      <w:r w:rsidR="006115D4" w:rsidRPr="00C116B0">
        <w:rPr>
          <w:rFonts w:ascii="Arial" w:hAnsi="Arial" w:cs="Arial"/>
        </w:rPr>
        <w:t>SAR.</w:t>
      </w:r>
      <w:r w:rsidR="00B5099D" w:rsidRPr="00C116B0">
        <w:rPr>
          <w:rFonts w:ascii="Arial" w:hAnsi="Arial" w:cs="Arial"/>
        </w:rPr>
        <w:t xml:space="preserve"> </w:t>
      </w:r>
      <w:bookmarkStart w:id="1" w:name="_Hlk45098034"/>
    </w:p>
    <w:bookmarkEnd w:id="1"/>
    <w:p w14:paraId="30BCD5A7" w14:textId="602A4BC4" w:rsidR="00FF22FC" w:rsidRPr="00FF22FC" w:rsidRDefault="007D751A" w:rsidP="00FF22FC">
      <w:pPr>
        <w:pStyle w:val="Heading1"/>
        <w:spacing w:after="240"/>
        <w:rPr>
          <w:rFonts w:ascii="Arial" w:eastAsiaTheme="minorHAnsi" w:hAnsi="Arial" w:cs="Arial"/>
          <w:b/>
          <w:bCs/>
          <w:color w:val="0070C0"/>
          <w:sz w:val="22"/>
          <w:szCs w:val="22"/>
        </w:rPr>
      </w:pPr>
      <w:r>
        <w:rPr>
          <w:rFonts w:ascii="Arial" w:eastAsiaTheme="minorHAnsi" w:hAnsi="Arial" w:cs="Arial"/>
          <w:b/>
          <w:bCs/>
          <w:color w:val="0070C0"/>
          <w:sz w:val="22"/>
          <w:szCs w:val="22"/>
        </w:rPr>
        <w:t xml:space="preserve">Engagement with families </w:t>
      </w:r>
      <w:r w:rsidR="007D6FB4">
        <w:rPr>
          <w:rFonts w:ascii="Arial" w:eastAsiaTheme="minorHAnsi" w:hAnsi="Arial" w:cs="Arial"/>
          <w:b/>
          <w:bCs/>
          <w:color w:val="0070C0"/>
          <w:sz w:val="22"/>
          <w:szCs w:val="22"/>
        </w:rPr>
        <w:t>– w</w:t>
      </w:r>
      <w:r w:rsidR="007D6FB4" w:rsidRPr="007D6FB4">
        <w:rPr>
          <w:rFonts w:ascii="Arial" w:eastAsiaTheme="minorHAnsi" w:hAnsi="Arial" w:cs="Arial"/>
          <w:b/>
          <w:bCs/>
          <w:color w:val="0070C0"/>
          <w:sz w:val="22"/>
          <w:szCs w:val="22"/>
        </w:rPr>
        <w:t>hen someone has fluctuating capacity</w:t>
      </w:r>
    </w:p>
    <w:p w14:paraId="6EF0178B" w14:textId="3BF038B3" w:rsidR="008F6070" w:rsidRPr="00C116B0" w:rsidRDefault="00E472A2" w:rsidP="008F6070">
      <w:pPr>
        <w:rPr>
          <w:rFonts w:ascii="Arial" w:hAnsi="Arial" w:cs="Arial"/>
          <w:b/>
          <w:bCs/>
        </w:rPr>
      </w:pPr>
      <w:r w:rsidRPr="00C116B0">
        <w:rPr>
          <w:rFonts w:ascii="Arial" w:hAnsi="Arial" w:cs="Arial"/>
          <w:b/>
          <w:bCs/>
        </w:rPr>
        <w:t xml:space="preserve">The review </w:t>
      </w:r>
      <w:r w:rsidR="005649E1" w:rsidRPr="00C116B0">
        <w:rPr>
          <w:rFonts w:ascii="Arial" w:hAnsi="Arial" w:cs="Arial"/>
          <w:b/>
          <w:bCs/>
        </w:rPr>
        <w:t xml:space="preserve">recommended </w:t>
      </w:r>
      <w:r w:rsidR="007D751A">
        <w:rPr>
          <w:rFonts w:ascii="Arial" w:hAnsi="Arial" w:cs="Arial"/>
          <w:b/>
          <w:bCs/>
        </w:rPr>
        <w:t>that Sussex Partnership Foundation Trust (</w:t>
      </w:r>
      <w:r w:rsidR="007D751A" w:rsidRPr="007D751A">
        <w:rPr>
          <w:rFonts w:ascii="Arial" w:hAnsi="Arial" w:cs="Arial"/>
          <w:b/>
          <w:bCs/>
        </w:rPr>
        <w:t xml:space="preserve">SPFT </w:t>
      </w:r>
      <w:r w:rsidR="007D751A">
        <w:rPr>
          <w:rFonts w:ascii="Arial" w:hAnsi="Arial" w:cs="Arial"/>
          <w:b/>
          <w:bCs/>
        </w:rPr>
        <w:t xml:space="preserve">) and </w:t>
      </w:r>
      <w:r w:rsidR="007D751A" w:rsidRPr="007D751A">
        <w:rPr>
          <w:rFonts w:ascii="Arial" w:hAnsi="Arial" w:cs="Arial"/>
          <w:b/>
          <w:bCs/>
        </w:rPr>
        <w:t>A</w:t>
      </w:r>
      <w:r w:rsidR="007D751A">
        <w:rPr>
          <w:rFonts w:ascii="Arial" w:hAnsi="Arial" w:cs="Arial"/>
          <w:b/>
          <w:bCs/>
        </w:rPr>
        <w:t xml:space="preserve">dult Social </w:t>
      </w:r>
      <w:r w:rsidR="007D751A" w:rsidRPr="007D751A">
        <w:rPr>
          <w:rFonts w:ascii="Arial" w:hAnsi="Arial" w:cs="Arial"/>
          <w:b/>
          <w:bCs/>
        </w:rPr>
        <w:t>C</w:t>
      </w:r>
      <w:r w:rsidR="007D751A">
        <w:rPr>
          <w:rFonts w:ascii="Arial" w:hAnsi="Arial" w:cs="Arial"/>
          <w:b/>
          <w:bCs/>
        </w:rPr>
        <w:t xml:space="preserve">are and </w:t>
      </w:r>
      <w:r w:rsidR="007D751A" w:rsidRPr="007D751A">
        <w:rPr>
          <w:rFonts w:ascii="Arial" w:hAnsi="Arial" w:cs="Arial"/>
          <w:b/>
          <w:bCs/>
        </w:rPr>
        <w:t>H</w:t>
      </w:r>
      <w:r w:rsidR="007D751A">
        <w:rPr>
          <w:rFonts w:ascii="Arial" w:hAnsi="Arial" w:cs="Arial"/>
          <w:b/>
          <w:bCs/>
        </w:rPr>
        <w:t>ealth (ASCH)</w:t>
      </w:r>
      <w:r w:rsidR="007D751A" w:rsidRPr="007D751A">
        <w:rPr>
          <w:rFonts w:ascii="Arial" w:hAnsi="Arial" w:cs="Arial"/>
          <w:b/>
          <w:bCs/>
        </w:rPr>
        <w:t xml:space="preserve"> assure themselves as to the effectiveness of the tools in place to support their staff to understand  Lasting Power of Attorney arrangements for property &amp; finance and health &amp; welfare, when they are activated and how their requirements are incorporated into a person's care, treatment, and support. </w:t>
      </w:r>
    </w:p>
    <w:p w14:paraId="66F51CB2" w14:textId="77777777" w:rsidR="00F8285A" w:rsidRDefault="00E472A2" w:rsidP="00F8285A">
      <w:pPr>
        <w:rPr>
          <w:rFonts w:ascii="Arial" w:hAnsi="Arial" w:cs="Arial"/>
        </w:rPr>
      </w:pPr>
      <w:r w:rsidRPr="00C116B0">
        <w:rPr>
          <w:rFonts w:ascii="Arial" w:hAnsi="Arial" w:cs="Arial"/>
          <w:b/>
          <w:bCs/>
        </w:rPr>
        <w:t>Board response:</w:t>
      </w:r>
      <w:r w:rsidR="005A7B55" w:rsidRPr="00C116B0">
        <w:rPr>
          <w:rFonts w:ascii="Arial" w:hAnsi="Arial" w:cs="Arial"/>
          <w:b/>
          <w:bCs/>
        </w:rPr>
        <w:t xml:space="preserve"> </w:t>
      </w:r>
      <w:r w:rsidR="005A7B55" w:rsidRPr="00C116B0">
        <w:rPr>
          <w:rFonts w:ascii="Arial" w:hAnsi="Arial" w:cs="Arial"/>
        </w:rPr>
        <w:t>This</w:t>
      </w:r>
      <w:r w:rsidR="00F8285A">
        <w:rPr>
          <w:rFonts w:ascii="Arial" w:hAnsi="Arial" w:cs="Arial"/>
        </w:rPr>
        <w:t xml:space="preserve"> review highlighted situations w</w:t>
      </w:r>
      <w:r w:rsidR="00F8285A" w:rsidRPr="00F8285A">
        <w:rPr>
          <w:rFonts w:ascii="Arial" w:hAnsi="Arial" w:cs="Arial"/>
        </w:rPr>
        <w:t xml:space="preserve">hen someone has fluctuating capacity, as in Finley’s case, </w:t>
      </w:r>
      <w:r w:rsidR="00F8285A">
        <w:rPr>
          <w:rFonts w:ascii="Arial" w:hAnsi="Arial" w:cs="Arial"/>
        </w:rPr>
        <w:t>and that it would be</w:t>
      </w:r>
      <w:r w:rsidR="00F8285A" w:rsidRPr="00F8285A">
        <w:rPr>
          <w:rFonts w:ascii="Arial" w:hAnsi="Arial" w:cs="Arial"/>
        </w:rPr>
        <w:t xml:space="preserve"> reasonable to seek their agreement to include their attorney at every point, so that they understand any changes to the individual’s health and treatment. Identification of missed appointments or substance misuse would, potentially, indicate a loss of capacity</w:t>
      </w:r>
      <w:r w:rsidR="00F8285A">
        <w:rPr>
          <w:rFonts w:ascii="Arial" w:hAnsi="Arial" w:cs="Arial"/>
        </w:rPr>
        <w:t xml:space="preserve">. </w:t>
      </w:r>
    </w:p>
    <w:p w14:paraId="37F678D5" w14:textId="77777777" w:rsidR="005559D1" w:rsidRDefault="005559D1" w:rsidP="00E472A2">
      <w:pPr>
        <w:rPr>
          <w:rFonts w:ascii="Arial" w:hAnsi="Arial" w:cs="Arial"/>
        </w:rPr>
      </w:pPr>
    </w:p>
    <w:p w14:paraId="0C8DF7B8" w14:textId="77777777" w:rsidR="005559D1" w:rsidRDefault="005559D1" w:rsidP="00E472A2">
      <w:pPr>
        <w:rPr>
          <w:rFonts w:ascii="Arial" w:hAnsi="Arial" w:cs="Arial"/>
        </w:rPr>
      </w:pPr>
    </w:p>
    <w:p w14:paraId="7C60A5AC" w14:textId="05864EE9" w:rsidR="008B5216" w:rsidRPr="00C116B0" w:rsidRDefault="00F8285A" w:rsidP="00E472A2">
      <w:pPr>
        <w:rPr>
          <w:rFonts w:ascii="Arial" w:hAnsi="Arial" w:cs="Arial"/>
        </w:rPr>
      </w:pPr>
      <w:r>
        <w:rPr>
          <w:rFonts w:ascii="Arial" w:hAnsi="Arial" w:cs="Arial"/>
        </w:rPr>
        <w:lastRenderedPageBreak/>
        <w:t>SPFT and ASCH will i</w:t>
      </w:r>
      <w:r w:rsidRPr="00F8285A">
        <w:rPr>
          <w:rFonts w:ascii="Arial" w:hAnsi="Arial" w:cs="Arial"/>
        </w:rPr>
        <w:t xml:space="preserve">dentify what tools are currently used by staff </w:t>
      </w:r>
      <w:r w:rsidR="009F1DCA">
        <w:rPr>
          <w:rFonts w:ascii="Arial" w:hAnsi="Arial" w:cs="Arial"/>
        </w:rPr>
        <w:t xml:space="preserve">to </w:t>
      </w:r>
      <w:r w:rsidRPr="00F8285A">
        <w:rPr>
          <w:rFonts w:ascii="Arial" w:hAnsi="Arial" w:cs="Arial"/>
        </w:rPr>
        <w:t xml:space="preserve">support </w:t>
      </w:r>
      <w:r w:rsidR="009F1DCA">
        <w:rPr>
          <w:rFonts w:ascii="Arial" w:hAnsi="Arial" w:cs="Arial"/>
        </w:rPr>
        <w:t xml:space="preserve">their </w:t>
      </w:r>
      <w:r w:rsidRPr="00F8285A">
        <w:rPr>
          <w:rFonts w:ascii="Arial" w:hAnsi="Arial" w:cs="Arial"/>
        </w:rPr>
        <w:t>understanding of L</w:t>
      </w:r>
      <w:r>
        <w:rPr>
          <w:rFonts w:ascii="Arial" w:hAnsi="Arial" w:cs="Arial"/>
        </w:rPr>
        <w:t xml:space="preserve">asting </w:t>
      </w:r>
      <w:r w:rsidRPr="00F8285A">
        <w:rPr>
          <w:rFonts w:ascii="Arial" w:hAnsi="Arial" w:cs="Arial"/>
        </w:rPr>
        <w:t>P</w:t>
      </w:r>
      <w:r>
        <w:rPr>
          <w:rFonts w:ascii="Arial" w:hAnsi="Arial" w:cs="Arial"/>
        </w:rPr>
        <w:t xml:space="preserve">ower of </w:t>
      </w:r>
      <w:r w:rsidRPr="00F8285A">
        <w:rPr>
          <w:rFonts w:ascii="Arial" w:hAnsi="Arial" w:cs="Arial"/>
        </w:rPr>
        <w:t>A</w:t>
      </w:r>
      <w:r>
        <w:rPr>
          <w:rFonts w:ascii="Arial" w:hAnsi="Arial" w:cs="Arial"/>
        </w:rPr>
        <w:t>ttorney</w:t>
      </w:r>
      <w:r w:rsidRPr="00F8285A">
        <w:t xml:space="preserve"> </w:t>
      </w:r>
      <w:r>
        <w:t xml:space="preserve">. </w:t>
      </w:r>
      <w:r w:rsidRPr="00F8285A">
        <w:rPr>
          <w:rFonts w:ascii="Arial" w:hAnsi="Arial" w:cs="Arial"/>
        </w:rPr>
        <w:t xml:space="preserve">We will </w:t>
      </w:r>
      <w:r w:rsidR="009F1DCA">
        <w:rPr>
          <w:rFonts w:ascii="Arial" w:hAnsi="Arial" w:cs="Arial"/>
        </w:rPr>
        <w:t xml:space="preserve">also </w:t>
      </w:r>
      <w:r w:rsidRPr="00F8285A">
        <w:rPr>
          <w:rFonts w:ascii="Arial" w:hAnsi="Arial" w:cs="Arial"/>
        </w:rPr>
        <w:t>develop learning briefing</w:t>
      </w:r>
      <w:r w:rsidR="009F1DCA">
        <w:rPr>
          <w:rFonts w:ascii="Arial" w:hAnsi="Arial" w:cs="Arial"/>
        </w:rPr>
        <w:t>s and</w:t>
      </w:r>
      <w:r w:rsidRPr="00F8285A">
        <w:rPr>
          <w:rFonts w:ascii="Arial" w:hAnsi="Arial" w:cs="Arial"/>
        </w:rPr>
        <w:t xml:space="preserve"> </w:t>
      </w:r>
      <w:r w:rsidR="009F1DCA">
        <w:rPr>
          <w:rFonts w:ascii="Arial" w:hAnsi="Arial" w:cs="Arial"/>
        </w:rPr>
        <w:t>f</w:t>
      </w:r>
      <w:r w:rsidRPr="00F8285A">
        <w:rPr>
          <w:rFonts w:ascii="Arial" w:hAnsi="Arial" w:cs="Arial"/>
        </w:rPr>
        <w:t xml:space="preserve">actsheets for practitioners </w:t>
      </w:r>
      <w:r>
        <w:rPr>
          <w:rFonts w:ascii="Arial" w:hAnsi="Arial" w:cs="Arial"/>
        </w:rPr>
        <w:t>to support wider learning</w:t>
      </w:r>
      <w:r w:rsidR="00E9049B" w:rsidRPr="00C116B0">
        <w:rPr>
          <w:rFonts w:ascii="Arial" w:hAnsi="Arial" w:cs="Arial"/>
        </w:rPr>
        <w:t>.</w:t>
      </w:r>
    </w:p>
    <w:p w14:paraId="65CA936B" w14:textId="2737D198" w:rsidR="008F6070" w:rsidRPr="00FF22FC" w:rsidRDefault="00F8285A" w:rsidP="00FF22FC">
      <w:pPr>
        <w:pStyle w:val="Heading1"/>
        <w:spacing w:after="240"/>
        <w:rPr>
          <w:rFonts w:ascii="Arial" w:eastAsiaTheme="minorHAnsi" w:hAnsi="Arial" w:cs="Arial"/>
          <w:b/>
          <w:bCs/>
          <w:color w:val="0070C0"/>
          <w:sz w:val="22"/>
          <w:szCs w:val="22"/>
        </w:rPr>
      </w:pPr>
      <w:r w:rsidRPr="00F8285A">
        <w:rPr>
          <w:rFonts w:ascii="Arial" w:eastAsiaTheme="minorHAnsi" w:hAnsi="Arial" w:cs="Arial"/>
          <w:b/>
          <w:bCs/>
          <w:color w:val="0070C0"/>
          <w:sz w:val="22"/>
          <w:szCs w:val="22"/>
        </w:rPr>
        <w:t>Responding to indicators of cuckooing</w:t>
      </w:r>
    </w:p>
    <w:p w14:paraId="30AF69FB" w14:textId="07D1F95C" w:rsidR="00F8285A" w:rsidRDefault="00F8285A" w:rsidP="00E472A2">
      <w:pPr>
        <w:rPr>
          <w:rFonts w:ascii="Arial" w:hAnsi="Arial" w:cs="Arial"/>
        </w:rPr>
      </w:pPr>
      <w:r w:rsidRPr="00F8285A">
        <w:rPr>
          <w:rFonts w:ascii="Arial" w:hAnsi="Arial" w:cs="Arial"/>
        </w:rPr>
        <w:t>In Finley’s case, no specific evidence was found to support the suspicion that he might be at risk from cuckooing. Nevertheless, there were indicators of county lines and previous concerns in relation to cuckooing of an individual known to Finley. Although agencies shared some information</w:t>
      </w:r>
      <w:r w:rsidR="009F1DCA">
        <w:rPr>
          <w:rFonts w:ascii="Arial" w:hAnsi="Arial" w:cs="Arial"/>
        </w:rPr>
        <w:t xml:space="preserve"> </w:t>
      </w:r>
      <w:r w:rsidRPr="00F8285A">
        <w:rPr>
          <w:rFonts w:ascii="Arial" w:hAnsi="Arial" w:cs="Arial"/>
        </w:rPr>
        <w:t>assumptions were made about the groups of young people visiting Finley, despite the concerns raised by the local community</w:t>
      </w:r>
      <w:r>
        <w:rPr>
          <w:rFonts w:ascii="Arial" w:hAnsi="Arial" w:cs="Arial"/>
        </w:rPr>
        <w:t>.</w:t>
      </w:r>
    </w:p>
    <w:p w14:paraId="6EB37C95" w14:textId="52F863BB" w:rsidR="00F8285A" w:rsidRDefault="00F8285A" w:rsidP="00E472A2">
      <w:pPr>
        <w:rPr>
          <w:rFonts w:ascii="Arial" w:hAnsi="Arial" w:cs="Arial"/>
          <w:b/>
          <w:bCs/>
        </w:rPr>
      </w:pPr>
      <w:r w:rsidRPr="00F8285A">
        <w:rPr>
          <w:rFonts w:ascii="Arial" w:hAnsi="Arial" w:cs="Arial"/>
          <w:b/>
          <w:bCs/>
        </w:rPr>
        <w:t>The review recommended</w:t>
      </w:r>
      <w:r>
        <w:rPr>
          <w:rFonts w:ascii="Arial" w:hAnsi="Arial" w:cs="Arial"/>
          <w:b/>
          <w:bCs/>
        </w:rPr>
        <w:t xml:space="preserve"> p</w:t>
      </w:r>
      <w:r w:rsidRPr="00F8285A">
        <w:rPr>
          <w:rFonts w:ascii="Arial" w:hAnsi="Arial" w:cs="Arial"/>
          <w:b/>
          <w:bCs/>
        </w:rPr>
        <w:t>olice should consider how information and intelligence, including previous history and at other locations can inform the response to someone who is suspected of being a cuckooing victim (vulnerable to exploitation) but where they are denying they are being cuckooed</w:t>
      </w:r>
      <w:r w:rsidR="00757994">
        <w:rPr>
          <w:rFonts w:ascii="Arial" w:hAnsi="Arial" w:cs="Arial"/>
          <w:b/>
          <w:bCs/>
        </w:rPr>
        <w:t xml:space="preserve"> and that it</w:t>
      </w:r>
      <w:r w:rsidRPr="00F8285A">
        <w:rPr>
          <w:rFonts w:ascii="Arial" w:hAnsi="Arial" w:cs="Arial"/>
          <w:b/>
          <w:bCs/>
        </w:rPr>
        <w:t xml:space="preserve"> may be </w:t>
      </w:r>
      <w:r w:rsidR="001B6A45" w:rsidRPr="00F8285A">
        <w:rPr>
          <w:rFonts w:ascii="Arial" w:hAnsi="Arial" w:cs="Arial"/>
          <w:b/>
          <w:bCs/>
        </w:rPr>
        <w:t>beneficial that</w:t>
      </w:r>
      <w:r w:rsidRPr="00F8285A">
        <w:rPr>
          <w:rFonts w:ascii="Arial" w:hAnsi="Arial" w:cs="Arial"/>
          <w:b/>
          <w:bCs/>
        </w:rPr>
        <w:t xml:space="preserve"> these situations are considered in the context of County Lines as well as Anti-Social behaviour.</w:t>
      </w:r>
    </w:p>
    <w:p w14:paraId="0D636230" w14:textId="38B6EE0F" w:rsidR="00E23174" w:rsidRPr="008F6EF7" w:rsidRDefault="00990780" w:rsidP="00757994">
      <w:pPr>
        <w:rPr>
          <w:rFonts w:ascii="Arial" w:hAnsi="Arial" w:cs="Arial"/>
        </w:rPr>
      </w:pPr>
      <w:r w:rsidRPr="00C116B0">
        <w:rPr>
          <w:rFonts w:ascii="Arial" w:hAnsi="Arial" w:cs="Arial"/>
          <w:b/>
          <w:bCs/>
        </w:rPr>
        <w:t>Board response:</w:t>
      </w:r>
      <w:r w:rsidR="00C962CE">
        <w:rPr>
          <w:rFonts w:ascii="Arial" w:hAnsi="Arial" w:cs="Arial"/>
          <w:b/>
          <w:bCs/>
        </w:rPr>
        <w:t xml:space="preserve"> </w:t>
      </w:r>
      <w:r w:rsidR="008F6EF7">
        <w:rPr>
          <w:rFonts w:ascii="Arial" w:hAnsi="Arial" w:cs="Arial"/>
        </w:rPr>
        <w:t xml:space="preserve">We will liaise with police to </w:t>
      </w:r>
      <w:r w:rsidR="008F6EF7" w:rsidRPr="008F6EF7">
        <w:rPr>
          <w:rFonts w:ascii="Arial" w:hAnsi="Arial" w:cs="Arial"/>
        </w:rPr>
        <w:t xml:space="preserve">identify </w:t>
      </w:r>
      <w:r w:rsidR="008F6EF7">
        <w:rPr>
          <w:rFonts w:ascii="Arial" w:hAnsi="Arial" w:cs="Arial"/>
        </w:rPr>
        <w:t>the</w:t>
      </w:r>
      <w:r w:rsidR="008F6EF7" w:rsidRPr="008F6EF7">
        <w:rPr>
          <w:rFonts w:ascii="Arial" w:hAnsi="Arial" w:cs="Arial"/>
        </w:rPr>
        <w:t xml:space="preserve"> actions </w:t>
      </w:r>
      <w:r w:rsidR="008F6EF7">
        <w:rPr>
          <w:rFonts w:ascii="Arial" w:hAnsi="Arial" w:cs="Arial"/>
        </w:rPr>
        <w:t xml:space="preserve">they will be undertaking </w:t>
      </w:r>
      <w:r w:rsidR="008F6EF7" w:rsidRPr="008F6EF7">
        <w:rPr>
          <w:rFonts w:ascii="Arial" w:hAnsi="Arial" w:cs="Arial"/>
        </w:rPr>
        <w:t>to meet this recommendation</w:t>
      </w:r>
      <w:r w:rsidR="008F6EF7">
        <w:rPr>
          <w:rFonts w:ascii="Arial" w:hAnsi="Arial" w:cs="Arial"/>
        </w:rPr>
        <w:t xml:space="preserve">. A recent workshop: </w:t>
      </w:r>
      <w:r w:rsidR="008F6EF7" w:rsidRPr="008F6EF7">
        <w:rPr>
          <w:rFonts w:ascii="Arial" w:hAnsi="Arial" w:cs="Arial"/>
        </w:rPr>
        <w:t xml:space="preserve">Adult exploitation in East Sussex </w:t>
      </w:r>
      <w:r w:rsidR="008F6EF7">
        <w:rPr>
          <w:rFonts w:ascii="Arial" w:hAnsi="Arial" w:cs="Arial"/>
        </w:rPr>
        <w:t>was c</w:t>
      </w:r>
      <w:r w:rsidR="008F6EF7" w:rsidRPr="008F6EF7">
        <w:rPr>
          <w:rFonts w:ascii="Arial" w:hAnsi="Arial" w:cs="Arial"/>
        </w:rPr>
        <w:t xml:space="preserve">o-hosted by East Sussex Safer </w:t>
      </w:r>
      <w:r w:rsidR="00E23174">
        <w:rPr>
          <w:rFonts w:ascii="Arial" w:hAnsi="Arial" w:cs="Arial"/>
        </w:rPr>
        <w:t>C</w:t>
      </w:r>
      <w:r w:rsidR="008F6EF7" w:rsidRPr="008F6EF7">
        <w:rPr>
          <w:rFonts w:ascii="Arial" w:hAnsi="Arial" w:cs="Arial"/>
        </w:rPr>
        <w:t xml:space="preserve">ommunities and Sussex </w:t>
      </w:r>
      <w:r w:rsidR="00E23174">
        <w:rPr>
          <w:rFonts w:ascii="Arial" w:hAnsi="Arial" w:cs="Arial"/>
        </w:rPr>
        <w:t>p</w:t>
      </w:r>
      <w:r w:rsidR="008F6EF7" w:rsidRPr="008F6EF7">
        <w:rPr>
          <w:rFonts w:ascii="Arial" w:hAnsi="Arial" w:cs="Arial"/>
        </w:rPr>
        <w:t>olice in Jun</w:t>
      </w:r>
      <w:r w:rsidR="008F6EF7">
        <w:rPr>
          <w:rFonts w:ascii="Arial" w:hAnsi="Arial" w:cs="Arial"/>
        </w:rPr>
        <w:t>e to highlight the</w:t>
      </w:r>
      <w:r w:rsidR="00E23174">
        <w:rPr>
          <w:rFonts w:ascii="Arial" w:hAnsi="Arial" w:cs="Arial"/>
        </w:rPr>
        <w:t xml:space="preserve"> </w:t>
      </w:r>
      <w:r w:rsidR="00D86742">
        <w:rPr>
          <w:rFonts w:ascii="Arial" w:hAnsi="Arial" w:cs="Arial"/>
        </w:rPr>
        <w:t>issue of adult exploitation in East Sussex</w:t>
      </w:r>
    </w:p>
    <w:p w14:paraId="27866E94" w14:textId="556FAFC5" w:rsidR="008F6070" w:rsidRPr="00FF22FC" w:rsidRDefault="00D86742" w:rsidP="00FF22FC">
      <w:pPr>
        <w:pStyle w:val="Heading1"/>
        <w:spacing w:after="240"/>
        <w:rPr>
          <w:rFonts w:ascii="Arial" w:eastAsiaTheme="minorHAnsi" w:hAnsi="Arial" w:cs="Arial"/>
          <w:b/>
          <w:bCs/>
          <w:color w:val="0070C0"/>
          <w:sz w:val="22"/>
          <w:szCs w:val="22"/>
        </w:rPr>
      </w:pPr>
      <w:r w:rsidRPr="00D86742">
        <w:rPr>
          <w:rFonts w:ascii="Arial" w:eastAsiaTheme="minorHAnsi" w:hAnsi="Arial" w:cs="Arial"/>
          <w:b/>
          <w:bCs/>
          <w:color w:val="0070C0"/>
          <w:sz w:val="22"/>
          <w:szCs w:val="22"/>
        </w:rPr>
        <w:t xml:space="preserve">Dual diagnosis  </w:t>
      </w:r>
    </w:p>
    <w:p w14:paraId="052155AA" w14:textId="19FD41A6" w:rsidR="005649E1" w:rsidRDefault="00D86742" w:rsidP="005649E1">
      <w:pPr>
        <w:rPr>
          <w:rFonts w:ascii="Arial" w:hAnsi="Arial" w:cs="Arial"/>
        </w:rPr>
      </w:pPr>
      <w:r w:rsidRPr="00D86742">
        <w:rPr>
          <w:rFonts w:ascii="Arial" w:hAnsi="Arial" w:cs="Arial"/>
        </w:rPr>
        <w:t xml:space="preserve">Finley </w:t>
      </w:r>
      <w:r w:rsidR="00FC394A">
        <w:rPr>
          <w:rFonts w:ascii="Arial" w:hAnsi="Arial" w:cs="Arial"/>
        </w:rPr>
        <w:t>was reported to have misused substances over a long period of time.</w:t>
      </w:r>
      <w:r w:rsidRPr="00D86742">
        <w:rPr>
          <w:rFonts w:ascii="Arial" w:hAnsi="Arial" w:cs="Arial"/>
        </w:rPr>
        <w:t xml:space="preserve"> When he was detained in hospital, there were missed opportunities to attempt to find ways to work with him</w:t>
      </w:r>
      <w:r>
        <w:rPr>
          <w:rFonts w:ascii="Arial" w:hAnsi="Arial" w:cs="Arial"/>
        </w:rPr>
        <w:t>.</w:t>
      </w:r>
      <w:r w:rsidRPr="00D86742">
        <w:t xml:space="preserve"> </w:t>
      </w:r>
      <w:r w:rsidRPr="00D86742">
        <w:rPr>
          <w:rFonts w:ascii="Arial" w:hAnsi="Arial" w:cs="Arial"/>
        </w:rPr>
        <w:t xml:space="preserve">At the practitioner event, it was expressed </w:t>
      </w:r>
      <w:r w:rsidR="005559D1">
        <w:rPr>
          <w:rFonts w:ascii="Arial" w:hAnsi="Arial" w:cs="Arial"/>
        </w:rPr>
        <w:t>that many</w:t>
      </w:r>
      <w:r w:rsidRPr="00D86742">
        <w:rPr>
          <w:rFonts w:ascii="Arial" w:hAnsi="Arial" w:cs="Arial"/>
        </w:rPr>
        <w:t xml:space="preserve"> patients have dual diagnosis </w:t>
      </w:r>
      <w:r w:rsidR="00125F40">
        <w:rPr>
          <w:rFonts w:ascii="Arial" w:hAnsi="Arial" w:cs="Arial"/>
        </w:rPr>
        <w:t xml:space="preserve">who are admitted </w:t>
      </w:r>
      <w:r w:rsidRPr="00D86742">
        <w:rPr>
          <w:rFonts w:ascii="Arial" w:hAnsi="Arial" w:cs="Arial"/>
        </w:rPr>
        <w:t>on</w:t>
      </w:r>
      <w:r w:rsidR="00125F40">
        <w:rPr>
          <w:rFonts w:ascii="Arial" w:hAnsi="Arial" w:cs="Arial"/>
        </w:rPr>
        <w:t>to</w:t>
      </w:r>
      <w:r w:rsidRPr="00D86742">
        <w:rPr>
          <w:rFonts w:ascii="Arial" w:hAnsi="Arial" w:cs="Arial"/>
        </w:rPr>
        <w:t xml:space="preserve"> the acute mental health ward. </w:t>
      </w:r>
      <w:r w:rsidRPr="00125F40">
        <w:rPr>
          <w:rFonts w:ascii="Arial" w:hAnsi="Arial" w:cs="Arial"/>
        </w:rPr>
        <w:t xml:space="preserve">The view expressed at the event was that </w:t>
      </w:r>
      <w:r w:rsidR="005559D1" w:rsidRPr="00125F40">
        <w:rPr>
          <w:rFonts w:ascii="Arial" w:hAnsi="Arial" w:cs="Arial"/>
        </w:rPr>
        <w:t xml:space="preserve">acute mental health </w:t>
      </w:r>
      <w:r w:rsidRPr="00125F40">
        <w:rPr>
          <w:rFonts w:ascii="Arial" w:hAnsi="Arial" w:cs="Arial"/>
        </w:rPr>
        <w:t>staff are not equipped to deal with substance misuse</w:t>
      </w:r>
      <w:r w:rsidR="005559D1" w:rsidRPr="00125F40">
        <w:rPr>
          <w:rFonts w:ascii="Arial" w:hAnsi="Arial" w:cs="Arial"/>
        </w:rPr>
        <w:t>.</w:t>
      </w:r>
      <w:r w:rsidR="005559D1">
        <w:rPr>
          <w:rFonts w:ascii="Arial" w:hAnsi="Arial" w:cs="Arial"/>
        </w:rPr>
        <w:t xml:space="preserve"> S</w:t>
      </w:r>
      <w:r w:rsidRPr="00D86742">
        <w:rPr>
          <w:rFonts w:ascii="Arial" w:hAnsi="Arial" w:cs="Arial"/>
        </w:rPr>
        <w:t xml:space="preserve">taff signpost to </w:t>
      </w:r>
      <w:r w:rsidR="005559D1">
        <w:rPr>
          <w:rFonts w:ascii="Arial" w:hAnsi="Arial" w:cs="Arial"/>
        </w:rPr>
        <w:t xml:space="preserve">substance misuse </w:t>
      </w:r>
      <w:r w:rsidRPr="00D86742">
        <w:rPr>
          <w:rFonts w:ascii="Arial" w:hAnsi="Arial" w:cs="Arial"/>
        </w:rPr>
        <w:t>services</w:t>
      </w:r>
      <w:r w:rsidR="005559D1">
        <w:rPr>
          <w:rFonts w:ascii="Arial" w:hAnsi="Arial" w:cs="Arial"/>
        </w:rPr>
        <w:t xml:space="preserve"> however this</w:t>
      </w:r>
      <w:r w:rsidRPr="00D86742">
        <w:rPr>
          <w:rFonts w:ascii="Arial" w:hAnsi="Arial" w:cs="Arial"/>
        </w:rPr>
        <w:t xml:space="preserve"> requires the individual to be motivated to engage. In Finley’s case, he refused to engage with substance misuse service</w:t>
      </w:r>
      <w:r>
        <w:rPr>
          <w:rFonts w:ascii="Arial" w:hAnsi="Arial" w:cs="Arial"/>
        </w:rPr>
        <w:t>.</w:t>
      </w:r>
    </w:p>
    <w:p w14:paraId="2A901FA2" w14:textId="1F161E21" w:rsidR="005649E1" w:rsidRPr="00D86742" w:rsidRDefault="00D86742" w:rsidP="005649E1">
      <w:pPr>
        <w:rPr>
          <w:rFonts w:ascii="Arial" w:hAnsi="Arial" w:cs="Arial"/>
          <w:b/>
          <w:bCs/>
        </w:rPr>
      </w:pPr>
      <w:r w:rsidRPr="00D86742">
        <w:rPr>
          <w:rFonts w:ascii="Arial" w:hAnsi="Arial" w:cs="Arial"/>
          <w:b/>
          <w:bCs/>
        </w:rPr>
        <w:t xml:space="preserve">The review recommended </w:t>
      </w:r>
      <w:bookmarkStart w:id="2" w:name="_Hlk142554428"/>
      <w:r w:rsidRPr="00D86742">
        <w:rPr>
          <w:rFonts w:ascii="Arial" w:hAnsi="Arial" w:cs="Arial"/>
          <w:b/>
          <w:bCs/>
        </w:rPr>
        <w:t>substance misuse service commissioners, the commissioned substance misuse service provider,</w:t>
      </w:r>
      <w:bookmarkEnd w:id="2"/>
      <w:r w:rsidRPr="00D86742">
        <w:rPr>
          <w:rFonts w:ascii="Arial" w:hAnsi="Arial" w:cs="Arial"/>
          <w:b/>
          <w:bCs/>
        </w:rPr>
        <w:t xml:space="preserve"> and the Sussex Partnership NHS Foundation Trust to review, agree and implement arrangements for integrated assessment and support planning to support hospital discharges for people with </w:t>
      </w:r>
      <w:bookmarkStart w:id="3" w:name="_Hlk142554526"/>
      <w:r w:rsidRPr="00D86742">
        <w:rPr>
          <w:rFonts w:ascii="Arial" w:hAnsi="Arial" w:cs="Arial"/>
          <w:b/>
          <w:bCs/>
        </w:rPr>
        <w:t xml:space="preserve">both mental health problems and problematic use of substances. </w:t>
      </w:r>
      <w:bookmarkEnd w:id="3"/>
    </w:p>
    <w:p w14:paraId="48D33BD5" w14:textId="13BC6464" w:rsidR="00D86742" w:rsidRDefault="005649E1" w:rsidP="00D86742">
      <w:pPr>
        <w:rPr>
          <w:rFonts w:ascii="Arial" w:hAnsi="Arial" w:cs="Arial"/>
        </w:rPr>
      </w:pPr>
      <w:r w:rsidRPr="00C116B0">
        <w:rPr>
          <w:rFonts w:ascii="Arial" w:hAnsi="Arial" w:cs="Arial"/>
          <w:b/>
          <w:bCs/>
        </w:rPr>
        <w:t>Board response:</w:t>
      </w:r>
      <w:r w:rsidR="007568CF" w:rsidRPr="00C116B0">
        <w:rPr>
          <w:rFonts w:ascii="Arial" w:hAnsi="Arial" w:cs="Arial"/>
        </w:rPr>
        <w:t xml:space="preserve"> SPFT</w:t>
      </w:r>
      <w:r w:rsidR="00D86742">
        <w:t xml:space="preserve">, </w:t>
      </w:r>
      <w:r w:rsidR="00D86742" w:rsidRPr="00D86742">
        <w:rPr>
          <w:rFonts w:ascii="Arial" w:hAnsi="Arial" w:cs="Arial"/>
        </w:rPr>
        <w:t>substance misuse service commissioners</w:t>
      </w:r>
      <w:r w:rsidR="005559D1">
        <w:rPr>
          <w:rFonts w:ascii="Arial" w:hAnsi="Arial" w:cs="Arial"/>
        </w:rPr>
        <w:t xml:space="preserve"> and </w:t>
      </w:r>
      <w:r w:rsidR="00D86742" w:rsidRPr="00D86742">
        <w:rPr>
          <w:rFonts w:ascii="Arial" w:hAnsi="Arial" w:cs="Arial"/>
        </w:rPr>
        <w:t>the commissioned</w:t>
      </w:r>
      <w:r w:rsidR="000A475C">
        <w:rPr>
          <w:rFonts w:ascii="Arial" w:hAnsi="Arial" w:cs="Arial"/>
        </w:rPr>
        <w:t xml:space="preserve"> </w:t>
      </w:r>
      <w:r w:rsidR="00D86742" w:rsidRPr="00D86742">
        <w:rPr>
          <w:rFonts w:ascii="Arial" w:hAnsi="Arial" w:cs="Arial"/>
        </w:rPr>
        <w:t>substance misuse service provider</w:t>
      </w:r>
      <w:r w:rsidR="007568CF" w:rsidRPr="00C116B0">
        <w:rPr>
          <w:rFonts w:ascii="Arial" w:hAnsi="Arial" w:cs="Arial"/>
        </w:rPr>
        <w:t xml:space="preserve"> will be requested to update </w:t>
      </w:r>
      <w:r w:rsidR="000A475C">
        <w:rPr>
          <w:rFonts w:ascii="Arial" w:hAnsi="Arial" w:cs="Arial"/>
        </w:rPr>
        <w:t xml:space="preserve">the ESSAB </w:t>
      </w:r>
      <w:r w:rsidR="007568CF" w:rsidRPr="00C116B0">
        <w:rPr>
          <w:rFonts w:ascii="Arial" w:hAnsi="Arial" w:cs="Arial"/>
        </w:rPr>
        <w:t xml:space="preserve">on </w:t>
      </w:r>
      <w:r w:rsidR="00D86742">
        <w:rPr>
          <w:rFonts w:ascii="Arial" w:hAnsi="Arial" w:cs="Arial"/>
        </w:rPr>
        <w:t>this recommendation</w:t>
      </w:r>
      <w:r w:rsidR="007568CF" w:rsidRPr="00C116B0">
        <w:rPr>
          <w:rFonts w:ascii="Arial" w:hAnsi="Arial" w:cs="Arial"/>
        </w:rPr>
        <w:t xml:space="preserve"> </w:t>
      </w:r>
      <w:r w:rsidR="00D86742">
        <w:rPr>
          <w:rFonts w:ascii="Arial" w:hAnsi="Arial" w:cs="Arial"/>
        </w:rPr>
        <w:t xml:space="preserve">which will be a positive and significant </w:t>
      </w:r>
      <w:r w:rsidR="00C87193">
        <w:rPr>
          <w:rFonts w:ascii="Arial" w:hAnsi="Arial" w:cs="Arial"/>
        </w:rPr>
        <w:t xml:space="preserve">local </w:t>
      </w:r>
      <w:r w:rsidR="00D86742">
        <w:rPr>
          <w:rFonts w:ascii="Arial" w:hAnsi="Arial" w:cs="Arial"/>
        </w:rPr>
        <w:t>development in the way people are supported once they leave hospital when they have</w:t>
      </w:r>
      <w:r w:rsidR="00D86742">
        <w:t xml:space="preserve"> </w:t>
      </w:r>
      <w:r w:rsidR="00D86742" w:rsidRPr="00D86742">
        <w:rPr>
          <w:rFonts w:ascii="Arial" w:hAnsi="Arial" w:cs="Arial"/>
        </w:rPr>
        <w:t>both mental health problems and problematic use of substances.</w:t>
      </w:r>
    </w:p>
    <w:p w14:paraId="5BD13148" w14:textId="3AEAC6AF" w:rsidR="005649E1" w:rsidRPr="00C116B0" w:rsidRDefault="005649E1" w:rsidP="008F6070">
      <w:pPr>
        <w:rPr>
          <w:rFonts w:ascii="Arial" w:hAnsi="Arial" w:cs="Arial"/>
        </w:rPr>
      </w:pPr>
    </w:p>
    <w:p w14:paraId="6B4CDD29" w14:textId="0774B5A7" w:rsidR="008F6070" w:rsidRPr="00FF22FC" w:rsidRDefault="000A475C" w:rsidP="00FF22FC">
      <w:pPr>
        <w:pStyle w:val="Heading1"/>
        <w:spacing w:after="240"/>
        <w:rPr>
          <w:rFonts w:ascii="Arial" w:eastAsiaTheme="minorHAnsi" w:hAnsi="Arial" w:cs="Arial"/>
          <w:b/>
          <w:bCs/>
          <w:color w:val="0070C0"/>
          <w:sz w:val="22"/>
          <w:szCs w:val="22"/>
        </w:rPr>
      </w:pPr>
      <w:r w:rsidRPr="000A475C">
        <w:rPr>
          <w:rFonts w:ascii="Arial" w:eastAsiaTheme="minorHAnsi" w:hAnsi="Arial" w:cs="Arial"/>
          <w:b/>
          <w:bCs/>
          <w:color w:val="0070C0"/>
          <w:sz w:val="22"/>
          <w:szCs w:val="22"/>
        </w:rPr>
        <w:t>Multi-agency response to self-neglect</w:t>
      </w:r>
    </w:p>
    <w:p w14:paraId="503331F9" w14:textId="1A1F62FC" w:rsidR="000A475C" w:rsidRDefault="000A475C" w:rsidP="005649E1">
      <w:pPr>
        <w:rPr>
          <w:rFonts w:ascii="Arial" w:hAnsi="Arial" w:cs="Arial"/>
        </w:rPr>
      </w:pPr>
      <w:r w:rsidRPr="000A475C">
        <w:rPr>
          <w:rFonts w:ascii="Arial" w:hAnsi="Arial" w:cs="Arial"/>
        </w:rPr>
        <w:t>Finley was known to neglect himself particularly during periods when he was unable to manage his medication and reached a mental health crisis</w:t>
      </w:r>
      <w:r>
        <w:rPr>
          <w:rFonts w:ascii="Arial" w:hAnsi="Arial" w:cs="Arial"/>
        </w:rPr>
        <w:t>. T</w:t>
      </w:r>
      <w:r w:rsidRPr="000A475C">
        <w:rPr>
          <w:rFonts w:ascii="Arial" w:hAnsi="Arial" w:cs="Arial"/>
        </w:rPr>
        <w:t xml:space="preserve">he multi-agency response to </w:t>
      </w:r>
      <w:r w:rsidRPr="000A475C">
        <w:rPr>
          <w:rFonts w:ascii="Arial" w:hAnsi="Arial" w:cs="Arial"/>
        </w:rPr>
        <w:lastRenderedPageBreak/>
        <w:t>someone who is known to have mental health crises, misuses substances, and is refusing help to support themselves, should be to follow the self-neglect procedures within the Sussex Safeguarding Procedures</w:t>
      </w:r>
      <w:r>
        <w:rPr>
          <w:rFonts w:ascii="Arial" w:hAnsi="Arial" w:cs="Arial"/>
        </w:rPr>
        <w:t>.</w:t>
      </w:r>
    </w:p>
    <w:p w14:paraId="41252B79" w14:textId="7A2B4422" w:rsidR="000A475C" w:rsidRPr="009F1DCA" w:rsidRDefault="000A475C" w:rsidP="005649E1">
      <w:pPr>
        <w:rPr>
          <w:rFonts w:ascii="Arial" w:hAnsi="Arial" w:cs="Arial"/>
          <w:b/>
          <w:bCs/>
        </w:rPr>
      </w:pPr>
      <w:r w:rsidRPr="000A475C">
        <w:rPr>
          <w:rFonts w:ascii="Arial" w:hAnsi="Arial" w:cs="Arial"/>
          <w:b/>
          <w:bCs/>
        </w:rPr>
        <w:t xml:space="preserve">The review recommended that the ESSAB are asked to seek assurance from commissioners, providers, and partner agencies on arrangements for supporting staff to have the necessary knowledge, experience, and skills to recognise and act upon self-neglect with a specific focus on substance misuse. </w:t>
      </w:r>
    </w:p>
    <w:p w14:paraId="2B8BCB19" w14:textId="7701F94E" w:rsidR="009309F6" w:rsidRPr="000A475C" w:rsidRDefault="005649E1" w:rsidP="008F6070">
      <w:pPr>
        <w:rPr>
          <w:rFonts w:ascii="Arial" w:hAnsi="Arial" w:cs="Arial"/>
        </w:rPr>
      </w:pPr>
      <w:r w:rsidRPr="00C116B0">
        <w:rPr>
          <w:rFonts w:ascii="Arial" w:hAnsi="Arial" w:cs="Arial"/>
          <w:b/>
          <w:bCs/>
        </w:rPr>
        <w:t>Board response:</w:t>
      </w:r>
      <w:r w:rsidR="00DA5DFC" w:rsidRPr="00C116B0">
        <w:rPr>
          <w:rFonts w:ascii="Arial" w:hAnsi="Arial" w:cs="Arial"/>
          <w:b/>
          <w:bCs/>
        </w:rPr>
        <w:t xml:space="preserve"> </w:t>
      </w:r>
      <w:r w:rsidR="000A475C">
        <w:rPr>
          <w:rFonts w:ascii="Arial" w:hAnsi="Arial" w:cs="Arial"/>
        </w:rPr>
        <w:t xml:space="preserve">As part of the ESSAB bi-annual safeguarding self-assessment audit </w:t>
      </w:r>
      <w:r w:rsidR="005559D1">
        <w:rPr>
          <w:rFonts w:ascii="Arial" w:hAnsi="Arial" w:cs="Arial"/>
        </w:rPr>
        <w:t>2023</w:t>
      </w:r>
      <w:r w:rsidR="000A475C">
        <w:rPr>
          <w:rFonts w:ascii="Arial" w:hAnsi="Arial" w:cs="Arial"/>
        </w:rPr>
        <w:t xml:space="preserve">  we will be asking </w:t>
      </w:r>
      <w:r w:rsidR="005559D1">
        <w:rPr>
          <w:rFonts w:ascii="Arial" w:hAnsi="Arial" w:cs="Arial"/>
        </w:rPr>
        <w:t xml:space="preserve">for evidence from </w:t>
      </w:r>
      <w:r w:rsidR="000A475C">
        <w:rPr>
          <w:rFonts w:ascii="Arial" w:hAnsi="Arial" w:cs="Arial"/>
        </w:rPr>
        <w:t>partners how they</w:t>
      </w:r>
      <w:r w:rsidR="000A475C" w:rsidRPr="000A475C">
        <w:rPr>
          <w:rFonts w:ascii="Arial" w:hAnsi="Arial" w:cs="Arial"/>
        </w:rPr>
        <w:t xml:space="preserve"> ensure t</w:t>
      </w:r>
      <w:r w:rsidR="005559D1">
        <w:rPr>
          <w:rFonts w:ascii="Arial" w:hAnsi="Arial" w:cs="Arial"/>
        </w:rPr>
        <w:t>heir</w:t>
      </w:r>
      <w:r w:rsidR="000A475C" w:rsidRPr="000A475C">
        <w:rPr>
          <w:rFonts w:ascii="Arial" w:hAnsi="Arial" w:cs="Arial"/>
        </w:rPr>
        <w:t xml:space="preserve"> staff have the knowledge, experience, and skills to recognise and respond to self-neglect and, </w:t>
      </w:r>
      <w:r w:rsidR="009F1DCA">
        <w:rPr>
          <w:rFonts w:ascii="Arial" w:hAnsi="Arial" w:cs="Arial"/>
        </w:rPr>
        <w:t>whether</w:t>
      </w:r>
      <w:r w:rsidR="000A475C" w:rsidRPr="000A475C">
        <w:rPr>
          <w:rFonts w:ascii="Arial" w:hAnsi="Arial" w:cs="Arial"/>
        </w:rPr>
        <w:t xml:space="preserve"> substance misuse </w:t>
      </w:r>
      <w:r w:rsidR="009F1DCA">
        <w:rPr>
          <w:rFonts w:ascii="Arial" w:hAnsi="Arial" w:cs="Arial"/>
        </w:rPr>
        <w:t xml:space="preserve">is currently </w:t>
      </w:r>
      <w:r w:rsidR="000A475C" w:rsidRPr="000A475C">
        <w:rPr>
          <w:rFonts w:ascii="Arial" w:hAnsi="Arial" w:cs="Arial"/>
        </w:rPr>
        <w:t>included within any self-neglect training and awareness</w:t>
      </w:r>
      <w:r w:rsidR="009F1DCA">
        <w:rPr>
          <w:rFonts w:ascii="Arial" w:hAnsi="Arial" w:cs="Arial"/>
        </w:rPr>
        <w:t xml:space="preserve">. </w:t>
      </w:r>
    </w:p>
    <w:p w14:paraId="660ACD62" w14:textId="77777777" w:rsidR="000A475C" w:rsidRPr="00C116B0" w:rsidRDefault="000A475C" w:rsidP="008F6070">
      <w:pPr>
        <w:rPr>
          <w:rFonts w:ascii="Arial" w:hAnsi="Arial" w:cs="Arial"/>
        </w:rPr>
      </w:pPr>
    </w:p>
    <w:p w14:paraId="55CD271A" w14:textId="77777777" w:rsidR="00F46660" w:rsidRPr="00C116B0" w:rsidRDefault="00F46660" w:rsidP="005A7B55">
      <w:pPr>
        <w:rPr>
          <w:rFonts w:ascii="Arial" w:hAnsi="Arial" w:cs="Arial"/>
        </w:rPr>
      </w:pPr>
    </w:p>
    <w:p w14:paraId="06F46BA8" w14:textId="69D2C49A" w:rsidR="00F46660" w:rsidRPr="00C116B0" w:rsidRDefault="00F46660" w:rsidP="005A7B55">
      <w:pPr>
        <w:rPr>
          <w:rFonts w:ascii="Arial" w:hAnsi="Arial" w:cs="Arial"/>
        </w:rPr>
      </w:pPr>
      <w:r w:rsidRPr="00C116B0">
        <w:rPr>
          <w:rFonts w:ascii="Arial" w:hAnsi="Arial" w:cs="Arial"/>
        </w:rPr>
        <w:t xml:space="preserve">East Sussex Safeguarding Adults Board </w:t>
      </w:r>
    </w:p>
    <w:p w14:paraId="0C76ED9E" w14:textId="5050587F" w:rsidR="00F46660" w:rsidRPr="00C116B0" w:rsidRDefault="00E55E88" w:rsidP="005A7B55">
      <w:pPr>
        <w:rPr>
          <w:rFonts w:ascii="Arial" w:hAnsi="Arial" w:cs="Arial"/>
        </w:rPr>
      </w:pPr>
      <w:r>
        <w:rPr>
          <w:rFonts w:ascii="Arial" w:hAnsi="Arial" w:cs="Arial"/>
        </w:rPr>
        <w:t>September</w:t>
      </w:r>
      <w:r w:rsidR="005559D1">
        <w:rPr>
          <w:rFonts w:ascii="Arial" w:hAnsi="Arial" w:cs="Arial"/>
        </w:rPr>
        <w:t xml:space="preserve"> 2023</w:t>
      </w:r>
    </w:p>
    <w:sectPr w:rsidR="00F46660" w:rsidRPr="00C116B0" w:rsidSect="008B60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D8F2" w14:textId="77777777" w:rsidR="00D10D04" w:rsidRDefault="00D10D04" w:rsidP="001377E0">
      <w:pPr>
        <w:spacing w:after="0" w:line="240" w:lineRule="auto"/>
      </w:pPr>
      <w:r>
        <w:separator/>
      </w:r>
    </w:p>
  </w:endnote>
  <w:endnote w:type="continuationSeparator" w:id="0">
    <w:p w14:paraId="2C608E0D" w14:textId="77777777" w:rsidR="00D10D04" w:rsidRDefault="00D10D04" w:rsidP="0013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C96" w14:textId="7DD547AA" w:rsidR="001377E0" w:rsidRPr="001377E0" w:rsidRDefault="001377E0" w:rsidP="001377E0">
    <w:pPr>
      <w:pStyle w:val="Footer"/>
      <w:rPr>
        <w:sz w:val="20"/>
        <w:szCs w:val="20"/>
      </w:rPr>
    </w:pPr>
    <w:r w:rsidRPr="001377E0">
      <w:rPr>
        <w:rFonts w:ascii="Arial" w:hAnsi="Arial" w:cs="Arial"/>
        <w:sz w:val="20"/>
        <w:szCs w:val="20"/>
      </w:rPr>
      <w:t xml:space="preserve">East Sussex SAB – Board Response </w:t>
    </w:r>
    <w:r w:rsidR="00632E7E">
      <w:rPr>
        <w:rFonts w:ascii="Arial" w:hAnsi="Arial" w:cs="Arial"/>
        <w:sz w:val="20"/>
        <w:szCs w:val="20"/>
      </w:rPr>
      <w:t xml:space="preserve">SAR </w:t>
    </w:r>
    <w:r w:rsidR="009F1DCA">
      <w:rPr>
        <w:rFonts w:ascii="Arial" w:hAnsi="Arial" w:cs="Arial"/>
        <w:sz w:val="20"/>
        <w:szCs w:val="20"/>
      </w:rPr>
      <w:t>Finley</w:t>
    </w:r>
  </w:p>
  <w:p w14:paraId="6F06CE3B" w14:textId="77777777" w:rsidR="001377E0" w:rsidRPr="001377E0" w:rsidRDefault="001377E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EF83" w14:textId="77777777" w:rsidR="00D10D04" w:rsidRDefault="00D10D04" w:rsidP="001377E0">
      <w:pPr>
        <w:spacing w:after="0" w:line="240" w:lineRule="auto"/>
      </w:pPr>
      <w:r>
        <w:separator/>
      </w:r>
    </w:p>
  </w:footnote>
  <w:footnote w:type="continuationSeparator" w:id="0">
    <w:p w14:paraId="31130923" w14:textId="77777777" w:rsidR="00D10D04" w:rsidRDefault="00D10D04" w:rsidP="0013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F74C" w14:textId="6E3C885C" w:rsidR="008B60C2" w:rsidRDefault="008B60C2" w:rsidP="00155CAC">
    <w:pPr>
      <w:pStyle w:val="Header"/>
      <w:jc w:val="center"/>
    </w:pPr>
    <w:r>
      <w:rPr>
        <w:rFonts w:ascii="Arial" w:hAnsi="Arial" w:cs="Arial"/>
        <w:b/>
        <w:noProof/>
        <w:sz w:val="28"/>
        <w:szCs w:val="28"/>
      </w:rPr>
      <w:drawing>
        <wp:inline distT="0" distB="0" distL="0" distR="0" wp14:anchorId="17140CC8" wp14:editId="773B2234">
          <wp:extent cx="1881051" cy="549275"/>
          <wp:effectExtent l="0" t="0" r="5080" b="3175"/>
          <wp:docPr id="2" name="Picture 2"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892" cy="555361"/>
                  </a:xfrm>
                  <a:prstGeom prst="rect">
                    <a:avLst/>
                  </a:prstGeom>
                  <a:noFill/>
                  <a:ln>
                    <a:noFill/>
                  </a:ln>
                </pic:spPr>
              </pic:pic>
            </a:graphicData>
          </a:graphic>
        </wp:inline>
      </w:drawing>
    </w:r>
  </w:p>
  <w:p w14:paraId="252EF2AE" w14:textId="77777777" w:rsidR="008B60C2" w:rsidRDefault="008B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971"/>
    <w:multiLevelType w:val="hybridMultilevel"/>
    <w:tmpl w:val="8AFE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2399"/>
    <w:multiLevelType w:val="hybridMultilevel"/>
    <w:tmpl w:val="5DD6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198D"/>
    <w:multiLevelType w:val="multilevel"/>
    <w:tmpl w:val="F14A5D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63A6A58"/>
    <w:multiLevelType w:val="hybridMultilevel"/>
    <w:tmpl w:val="132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41A2"/>
    <w:multiLevelType w:val="multilevel"/>
    <w:tmpl w:val="62D61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015D0"/>
    <w:multiLevelType w:val="hybridMultilevel"/>
    <w:tmpl w:val="14C6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126CA"/>
    <w:multiLevelType w:val="multilevel"/>
    <w:tmpl w:val="2DFCA526"/>
    <w:lvl w:ilvl="0">
      <w:start w:val="1"/>
      <w:numFmt w:val="decimal"/>
      <w:lvlText w:val="%1."/>
      <w:lvlJc w:val="left"/>
      <w:pPr>
        <w:ind w:left="360" w:hanging="360"/>
      </w:pPr>
      <w:rPr>
        <w:rFonts w:ascii="Arial" w:eastAsiaTheme="majorEastAsia" w:hAnsi="Arial" w:cs="Arial"/>
        <w:sz w:val="28"/>
        <w:szCs w:val="28"/>
      </w:rPr>
    </w:lvl>
    <w:lvl w:ilvl="1">
      <w:start w:val="1"/>
      <w:numFmt w:val="decimal"/>
      <w:pStyle w:val="b1para"/>
      <w:isLgl/>
      <w:lvlText w:val="%1.%2"/>
      <w:lvlJc w:val="left"/>
      <w:pPr>
        <w:ind w:left="801"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IHEADING"/>
      <w:isLgl/>
      <w:lvlText w:val="%1.%2.%3"/>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D42A3B"/>
    <w:multiLevelType w:val="hybridMultilevel"/>
    <w:tmpl w:val="C5BE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720772"/>
    <w:multiLevelType w:val="hybridMultilevel"/>
    <w:tmpl w:val="8A86B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C0577"/>
    <w:multiLevelType w:val="multilevel"/>
    <w:tmpl w:val="3C2CE9F4"/>
    <w:lvl w:ilvl="0">
      <w:start w:val="1"/>
      <w:numFmt w:val="decimal"/>
      <w:lvlText w:val="%1."/>
      <w:lvlJc w:val="left"/>
      <w:pPr>
        <w:ind w:left="2520" w:hanging="360"/>
      </w:pPr>
    </w:lvl>
    <w:lvl w:ilvl="1">
      <w:start w:val="1"/>
      <w:numFmt w:val="decimal"/>
      <w:lvlText w:val="%1.%2."/>
      <w:lvlJc w:val="left"/>
      <w:pPr>
        <w:ind w:left="2952" w:hanging="432"/>
      </w:pPr>
      <w:rPr>
        <w:b w:val="0"/>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0" w15:restartNumberingAfterBreak="0">
    <w:nsid w:val="498C4498"/>
    <w:multiLevelType w:val="hybridMultilevel"/>
    <w:tmpl w:val="694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E4842"/>
    <w:multiLevelType w:val="hybridMultilevel"/>
    <w:tmpl w:val="AB30F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B5344"/>
    <w:multiLevelType w:val="multilevel"/>
    <w:tmpl w:val="51B28B78"/>
    <w:lvl w:ilvl="0">
      <w:start w:val="1"/>
      <w:numFmt w:val="lowerLetter"/>
      <w:lvlText w:val="%1."/>
      <w:lvlJc w:val="left"/>
      <w:pPr>
        <w:tabs>
          <w:tab w:val="num" w:pos="1352"/>
        </w:tabs>
        <w:ind w:left="1352" w:hanging="360"/>
      </w:pPr>
    </w:lvl>
    <w:lvl w:ilvl="1">
      <w:start w:val="1"/>
      <w:numFmt w:val="lowerLetter"/>
      <w:lvlText w:val="%2."/>
      <w:lvlJc w:val="left"/>
      <w:pPr>
        <w:tabs>
          <w:tab w:val="num" w:pos="2072"/>
        </w:tabs>
        <w:ind w:left="2072" w:hanging="360"/>
      </w:pPr>
    </w:lvl>
    <w:lvl w:ilvl="2">
      <w:start w:val="1"/>
      <w:numFmt w:val="lowerLetter"/>
      <w:lvlText w:val="%3."/>
      <w:lvlJc w:val="left"/>
      <w:pPr>
        <w:tabs>
          <w:tab w:val="num" w:pos="2792"/>
        </w:tabs>
        <w:ind w:left="2792" w:hanging="360"/>
      </w:pPr>
    </w:lvl>
    <w:lvl w:ilvl="3">
      <w:start w:val="1"/>
      <w:numFmt w:val="lowerLetter"/>
      <w:lvlText w:val="%4."/>
      <w:lvlJc w:val="left"/>
      <w:pPr>
        <w:tabs>
          <w:tab w:val="num" w:pos="3512"/>
        </w:tabs>
        <w:ind w:left="3512" w:hanging="360"/>
      </w:pPr>
    </w:lvl>
    <w:lvl w:ilvl="4">
      <w:start w:val="1"/>
      <w:numFmt w:val="lowerLetter"/>
      <w:lvlText w:val="%5."/>
      <w:lvlJc w:val="left"/>
      <w:pPr>
        <w:tabs>
          <w:tab w:val="num" w:pos="4232"/>
        </w:tabs>
        <w:ind w:left="4232" w:hanging="360"/>
      </w:pPr>
    </w:lvl>
    <w:lvl w:ilvl="5">
      <w:start w:val="1"/>
      <w:numFmt w:val="lowerLetter"/>
      <w:lvlText w:val="%6."/>
      <w:lvlJc w:val="left"/>
      <w:pPr>
        <w:tabs>
          <w:tab w:val="num" w:pos="4952"/>
        </w:tabs>
        <w:ind w:left="4952" w:hanging="360"/>
      </w:pPr>
    </w:lvl>
    <w:lvl w:ilvl="6">
      <w:start w:val="1"/>
      <w:numFmt w:val="lowerLetter"/>
      <w:lvlText w:val="%7."/>
      <w:lvlJc w:val="left"/>
      <w:pPr>
        <w:tabs>
          <w:tab w:val="num" w:pos="5672"/>
        </w:tabs>
        <w:ind w:left="5672" w:hanging="360"/>
      </w:pPr>
    </w:lvl>
    <w:lvl w:ilvl="7">
      <w:start w:val="1"/>
      <w:numFmt w:val="lowerLetter"/>
      <w:lvlText w:val="%8."/>
      <w:lvlJc w:val="left"/>
      <w:pPr>
        <w:tabs>
          <w:tab w:val="num" w:pos="6392"/>
        </w:tabs>
        <w:ind w:left="6392" w:hanging="360"/>
      </w:pPr>
    </w:lvl>
    <w:lvl w:ilvl="8">
      <w:start w:val="1"/>
      <w:numFmt w:val="lowerLetter"/>
      <w:lvlText w:val="%9."/>
      <w:lvlJc w:val="left"/>
      <w:pPr>
        <w:tabs>
          <w:tab w:val="num" w:pos="7112"/>
        </w:tabs>
        <w:ind w:left="7112" w:hanging="360"/>
      </w:pPr>
    </w:lvl>
  </w:abstractNum>
  <w:abstractNum w:abstractNumId="13" w15:restartNumberingAfterBreak="0">
    <w:nsid w:val="4F01108D"/>
    <w:multiLevelType w:val="hybridMultilevel"/>
    <w:tmpl w:val="9DE60BAE"/>
    <w:lvl w:ilvl="0" w:tplc="FFFFFFFF">
      <w:start w:val="1"/>
      <w:numFmt w:val="upperLetter"/>
      <w:lvlText w:val="%1."/>
      <w:lvlJc w:val="left"/>
      <w:pPr>
        <w:ind w:left="720" w:hanging="360"/>
      </w:pPr>
    </w:lvl>
    <w:lvl w:ilvl="1" w:tplc="4FB8BA66">
      <w:start w:val="1"/>
      <w:numFmt w:val="upp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2E1A77"/>
    <w:multiLevelType w:val="multilevel"/>
    <w:tmpl w:val="40AA1824"/>
    <w:lvl w:ilvl="0">
      <w:start w:val="1"/>
      <w:numFmt w:val="lowerLetter"/>
      <w:pStyle w:val="Reportlists"/>
      <w:lvlText w:val="%1)"/>
      <w:lvlJc w:val="left"/>
      <w:pPr>
        <w:tabs>
          <w:tab w:val="num" w:pos="1134"/>
        </w:tabs>
        <w:ind w:left="1134" w:hanging="567"/>
      </w:pPr>
      <w:rPr>
        <w:sz w:val="24"/>
        <w:szCs w:val="24"/>
      </w:rPr>
    </w:lvl>
    <w:lvl w:ilvl="1">
      <w:start w:val="1"/>
      <w:numFmt w:val="lowerRoman"/>
      <w:lvlText w:val="%2)"/>
      <w:lvlJc w:val="left"/>
      <w:pPr>
        <w:tabs>
          <w:tab w:val="num" w:pos="1930"/>
        </w:tabs>
        <w:ind w:left="1570" w:hanging="360"/>
      </w:pPr>
    </w:lvl>
    <w:lvl w:ilvl="2">
      <w:start w:val="1"/>
      <w:numFmt w:val="lowerRoman"/>
      <w:lvlText w:val="%3)"/>
      <w:lvlJc w:val="left"/>
      <w:pPr>
        <w:tabs>
          <w:tab w:val="num" w:pos="2290"/>
        </w:tabs>
        <w:ind w:left="1930" w:hanging="360"/>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01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090"/>
        </w:tabs>
        <w:ind w:left="4090" w:hanging="360"/>
      </w:pPr>
    </w:lvl>
  </w:abstractNum>
  <w:abstractNum w:abstractNumId="15" w15:restartNumberingAfterBreak="0">
    <w:nsid w:val="569018D9"/>
    <w:multiLevelType w:val="hybridMultilevel"/>
    <w:tmpl w:val="CBD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32EAF"/>
    <w:multiLevelType w:val="hybridMultilevel"/>
    <w:tmpl w:val="C25CE25C"/>
    <w:lvl w:ilvl="0" w:tplc="C6A06A9E">
      <w:start w:val="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259B0"/>
    <w:multiLevelType w:val="hybridMultilevel"/>
    <w:tmpl w:val="0E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D6EC8"/>
    <w:multiLevelType w:val="hybridMultilevel"/>
    <w:tmpl w:val="AFA8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A67F6"/>
    <w:multiLevelType w:val="multilevel"/>
    <w:tmpl w:val="09EA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6367BD"/>
    <w:multiLevelType w:val="hybridMultilevel"/>
    <w:tmpl w:val="008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964937">
    <w:abstractNumId w:val="6"/>
  </w:num>
  <w:num w:numId="2" w16cid:durableId="1482964738">
    <w:abstractNumId w:val="20"/>
  </w:num>
  <w:num w:numId="3" w16cid:durableId="2063671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304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6573228">
    <w:abstractNumId w:val="16"/>
  </w:num>
  <w:num w:numId="6" w16cid:durableId="161049712">
    <w:abstractNumId w:val="9"/>
  </w:num>
  <w:num w:numId="7" w16cid:durableId="1442801401">
    <w:abstractNumId w:val="10"/>
  </w:num>
  <w:num w:numId="8" w16cid:durableId="82848604">
    <w:abstractNumId w:val="11"/>
  </w:num>
  <w:num w:numId="9" w16cid:durableId="1238789232">
    <w:abstractNumId w:val="19"/>
  </w:num>
  <w:num w:numId="10" w16cid:durableId="1774278870">
    <w:abstractNumId w:val="4"/>
  </w:num>
  <w:num w:numId="11" w16cid:durableId="2039970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974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193066">
    <w:abstractNumId w:val="7"/>
  </w:num>
  <w:num w:numId="14" w16cid:durableId="714350449">
    <w:abstractNumId w:val="3"/>
  </w:num>
  <w:num w:numId="15" w16cid:durableId="1145199982">
    <w:abstractNumId w:val="17"/>
  </w:num>
  <w:num w:numId="16" w16cid:durableId="1564218956">
    <w:abstractNumId w:val="8"/>
  </w:num>
  <w:num w:numId="17" w16cid:durableId="1055812620">
    <w:abstractNumId w:val="0"/>
  </w:num>
  <w:num w:numId="18" w16cid:durableId="1007099295">
    <w:abstractNumId w:val="15"/>
  </w:num>
  <w:num w:numId="19" w16cid:durableId="837698389">
    <w:abstractNumId w:val="1"/>
  </w:num>
  <w:num w:numId="20" w16cid:durableId="195892597">
    <w:abstractNumId w:val="13"/>
  </w:num>
  <w:num w:numId="21" w16cid:durableId="514656393">
    <w:abstractNumId w:val="5"/>
  </w:num>
  <w:num w:numId="22" w16cid:durableId="69506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42"/>
    <w:rsid w:val="000000FC"/>
    <w:rsid w:val="00000E3B"/>
    <w:rsid w:val="000047F0"/>
    <w:rsid w:val="00010B2D"/>
    <w:rsid w:val="000220CE"/>
    <w:rsid w:val="00030900"/>
    <w:rsid w:val="000328D8"/>
    <w:rsid w:val="0003635D"/>
    <w:rsid w:val="00044059"/>
    <w:rsid w:val="000469D8"/>
    <w:rsid w:val="00050B63"/>
    <w:rsid w:val="00054300"/>
    <w:rsid w:val="0006757B"/>
    <w:rsid w:val="00071A8F"/>
    <w:rsid w:val="00085055"/>
    <w:rsid w:val="00090F90"/>
    <w:rsid w:val="000924D6"/>
    <w:rsid w:val="0009506E"/>
    <w:rsid w:val="00096A52"/>
    <w:rsid w:val="000A10C8"/>
    <w:rsid w:val="000A27A2"/>
    <w:rsid w:val="000A475C"/>
    <w:rsid w:val="000C1096"/>
    <w:rsid w:val="000D5706"/>
    <w:rsid w:val="000F6384"/>
    <w:rsid w:val="00100BAC"/>
    <w:rsid w:val="0011033F"/>
    <w:rsid w:val="00110A41"/>
    <w:rsid w:val="00125D7E"/>
    <w:rsid w:val="00125F40"/>
    <w:rsid w:val="001331C7"/>
    <w:rsid w:val="00136AC7"/>
    <w:rsid w:val="001377E0"/>
    <w:rsid w:val="00140E6F"/>
    <w:rsid w:val="001519FE"/>
    <w:rsid w:val="00154F62"/>
    <w:rsid w:val="00155CAC"/>
    <w:rsid w:val="0015702B"/>
    <w:rsid w:val="00164431"/>
    <w:rsid w:val="00165C40"/>
    <w:rsid w:val="00167759"/>
    <w:rsid w:val="00183F70"/>
    <w:rsid w:val="00184F80"/>
    <w:rsid w:val="00185AA4"/>
    <w:rsid w:val="00187DE3"/>
    <w:rsid w:val="00192E57"/>
    <w:rsid w:val="001B6A45"/>
    <w:rsid w:val="001D6DBE"/>
    <w:rsid w:val="001E2406"/>
    <w:rsid w:val="001E4DF7"/>
    <w:rsid w:val="001F4CC1"/>
    <w:rsid w:val="001F7186"/>
    <w:rsid w:val="001F7866"/>
    <w:rsid w:val="00210FB7"/>
    <w:rsid w:val="00217386"/>
    <w:rsid w:val="00223F56"/>
    <w:rsid w:val="0022590B"/>
    <w:rsid w:val="00236572"/>
    <w:rsid w:val="00260275"/>
    <w:rsid w:val="00260E61"/>
    <w:rsid w:val="002A12B2"/>
    <w:rsid w:val="002A5C57"/>
    <w:rsid w:val="002A64C0"/>
    <w:rsid w:val="002A6643"/>
    <w:rsid w:val="002B029A"/>
    <w:rsid w:val="002B4000"/>
    <w:rsid w:val="002C7768"/>
    <w:rsid w:val="002E6F91"/>
    <w:rsid w:val="002F7701"/>
    <w:rsid w:val="00301CDC"/>
    <w:rsid w:val="00303658"/>
    <w:rsid w:val="00305791"/>
    <w:rsid w:val="00311FD1"/>
    <w:rsid w:val="0031278A"/>
    <w:rsid w:val="00313C15"/>
    <w:rsid w:val="003144E0"/>
    <w:rsid w:val="00315E4C"/>
    <w:rsid w:val="00330923"/>
    <w:rsid w:val="00331FBE"/>
    <w:rsid w:val="0034510A"/>
    <w:rsid w:val="003520E3"/>
    <w:rsid w:val="00361C54"/>
    <w:rsid w:val="00365357"/>
    <w:rsid w:val="00372D99"/>
    <w:rsid w:val="003A7D11"/>
    <w:rsid w:val="003B419D"/>
    <w:rsid w:val="003C204C"/>
    <w:rsid w:val="003C33B2"/>
    <w:rsid w:val="003C7B52"/>
    <w:rsid w:val="003D5041"/>
    <w:rsid w:val="00403420"/>
    <w:rsid w:val="00405D8C"/>
    <w:rsid w:val="004078C0"/>
    <w:rsid w:val="0041165E"/>
    <w:rsid w:val="00412467"/>
    <w:rsid w:val="0041396C"/>
    <w:rsid w:val="00430DF9"/>
    <w:rsid w:val="00452703"/>
    <w:rsid w:val="00453BB4"/>
    <w:rsid w:val="00455614"/>
    <w:rsid w:val="004556A2"/>
    <w:rsid w:val="004620F0"/>
    <w:rsid w:val="00465EF8"/>
    <w:rsid w:val="00485204"/>
    <w:rsid w:val="004860C5"/>
    <w:rsid w:val="004A60CB"/>
    <w:rsid w:val="004A7D20"/>
    <w:rsid w:val="004C2FFE"/>
    <w:rsid w:val="004C45DB"/>
    <w:rsid w:val="004C58C4"/>
    <w:rsid w:val="004D1451"/>
    <w:rsid w:val="004D3191"/>
    <w:rsid w:val="004D400F"/>
    <w:rsid w:val="004E3AEF"/>
    <w:rsid w:val="004E4395"/>
    <w:rsid w:val="004F6299"/>
    <w:rsid w:val="0050138B"/>
    <w:rsid w:val="0051186F"/>
    <w:rsid w:val="005155FC"/>
    <w:rsid w:val="00536AB1"/>
    <w:rsid w:val="00547A96"/>
    <w:rsid w:val="005559D1"/>
    <w:rsid w:val="0055606A"/>
    <w:rsid w:val="00564077"/>
    <w:rsid w:val="005649E1"/>
    <w:rsid w:val="00581C75"/>
    <w:rsid w:val="00590D87"/>
    <w:rsid w:val="005A7B55"/>
    <w:rsid w:val="005B7298"/>
    <w:rsid w:val="005B7530"/>
    <w:rsid w:val="005C583E"/>
    <w:rsid w:val="005E0BFD"/>
    <w:rsid w:val="005E1280"/>
    <w:rsid w:val="005E2B7B"/>
    <w:rsid w:val="005E7661"/>
    <w:rsid w:val="005F016B"/>
    <w:rsid w:val="005F1704"/>
    <w:rsid w:val="005F3E3F"/>
    <w:rsid w:val="0060416F"/>
    <w:rsid w:val="006062A7"/>
    <w:rsid w:val="00606630"/>
    <w:rsid w:val="00607F49"/>
    <w:rsid w:val="00610567"/>
    <w:rsid w:val="00610D04"/>
    <w:rsid w:val="006115D4"/>
    <w:rsid w:val="006120C3"/>
    <w:rsid w:val="00632E7E"/>
    <w:rsid w:val="00637FF1"/>
    <w:rsid w:val="0064462F"/>
    <w:rsid w:val="006531C4"/>
    <w:rsid w:val="00687A8E"/>
    <w:rsid w:val="006943DF"/>
    <w:rsid w:val="006A2CF6"/>
    <w:rsid w:val="006B6F1B"/>
    <w:rsid w:val="006D6C5C"/>
    <w:rsid w:val="006F1B67"/>
    <w:rsid w:val="006F7714"/>
    <w:rsid w:val="0070219F"/>
    <w:rsid w:val="00702711"/>
    <w:rsid w:val="00704E25"/>
    <w:rsid w:val="00713F76"/>
    <w:rsid w:val="007151D9"/>
    <w:rsid w:val="00723BBC"/>
    <w:rsid w:val="0073509C"/>
    <w:rsid w:val="00751B10"/>
    <w:rsid w:val="007568CF"/>
    <w:rsid w:val="00757994"/>
    <w:rsid w:val="00773006"/>
    <w:rsid w:val="00775C6A"/>
    <w:rsid w:val="007806CD"/>
    <w:rsid w:val="00794A89"/>
    <w:rsid w:val="00795701"/>
    <w:rsid w:val="00797396"/>
    <w:rsid w:val="007A44E8"/>
    <w:rsid w:val="007A7BFF"/>
    <w:rsid w:val="007B7D74"/>
    <w:rsid w:val="007C1D7C"/>
    <w:rsid w:val="007D2558"/>
    <w:rsid w:val="007D6FB4"/>
    <w:rsid w:val="007D751A"/>
    <w:rsid w:val="007E4417"/>
    <w:rsid w:val="007F776C"/>
    <w:rsid w:val="0080243B"/>
    <w:rsid w:val="0081725F"/>
    <w:rsid w:val="008217CD"/>
    <w:rsid w:val="0082327F"/>
    <w:rsid w:val="00831965"/>
    <w:rsid w:val="00833592"/>
    <w:rsid w:val="00842AED"/>
    <w:rsid w:val="00856A42"/>
    <w:rsid w:val="00861848"/>
    <w:rsid w:val="0086551B"/>
    <w:rsid w:val="008665D7"/>
    <w:rsid w:val="00867624"/>
    <w:rsid w:val="00880A92"/>
    <w:rsid w:val="0088727C"/>
    <w:rsid w:val="00891E37"/>
    <w:rsid w:val="008A1CB8"/>
    <w:rsid w:val="008A2E5E"/>
    <w:rsid w:val="008B3A85"/>
    <w:rsid w:val="008B5216"/>
    <w:rsid w:val="008B5280"/>
    <w:rsid w:val="008B54F0"/>
    <w:rsid w:val="008B60C2"/>
    <w:rsid w:val="008C14E6"/>
    <w:rsid w:val="008C52DE"/>
    <w:rsid w:val="008C586F"/>
    <w:rsid w:val="008C5A49"/>
    <w:rsid w:val="008C6CB6"/>
    <w:rsid w:val="008E195C"/>
    <w:rsid w:val="008E406B"/>
    <w:rsid w:val="008E5CD8"/>
    <w:rsid w:val="008E7BA7"/>
    <w:rsid w:val="008F0053"/>
    <w:rsid w:val="008F6070"/>
    <w:rsid w:val="008F6EF7"/>
    <w:rsid w:val="00900A3F"/>
    <w:rsid w:val="00905177"/>
    <w:rsid w:val="009061C1"/>
    <w:rsid w:val="00920EB5"/>
    <w:rsid w:val="00924292"/>
    <w:rsid w:val="009309F6"/>
    <w:rsid w:val="00937193"/>
    <w:rsid w:val="00942153"/>
    <w:rsid w:val="00975D35"/>
    <w:rsid w:val="00976FF4"/>
    <w:rsid w:val="00977FF7"/>
    <w:rsid w:val="00990780"/>
    <w:rsid w:val="00992534"/>
    <w:rsid w:val="00995716"/>
    <w:rsid w:val="009A7860"/>
    <w:rsid w:val="009B454A"/>
    <w:rsid w:val="009C2E99"/>
    <w:rsid w:val="009C5ED0"/>
    <w:rsid w:val="009C6F38"/>
    <w:rsid w:val="009D4CD6"/>
    <w:rsid w:val="009D6DCE"/>
    <w:rsid w:val="009F1DCA"/>
    <w:rsid w:val="00A0026C"/>
    <w:rsid w:val="00A12D7A"/>
    <w:rsid w:val="00A15712"/>
    <w:rsid w:val="00A16DFB"/>
    <w:rsid w:val="00A40079"/>
    <w:rsid w:val="00A47759"/>
    <w:rsid w:val="00A61A72"/>
    <w:rsid w:val="00A61AD5"/>
    <w:rsid w:val="00A756F6"/>
    <w:rsid w:val="00A84AA3"/>
    <w:rsid w:val="00A850BD"/>
    <w:rsid w:val="00A87875"/>
    <w:rsid w:val="00A91ADE"/>
    <w:rsid w:val="00A925F3"/>
    <w:rsid w:val="00AB5F52"/>
    <w:rsid w:val="00AC6A93"/>
    <w:rsid w:val="00AD19B3"/>
    <w:rsid w:val="00AD5B42"/>
    <w:rsid w:val="00AE5765"/>
    <w:rsid w:val="00AF0A6B"/>
    <w:rsid w:val="00B14123"/>
    <w:rsid w:val="00B21389"/>
    <w:rsid w:val="00B24B83"/>
    <w:rsid w:val="00B26CB3"/>
    <w:rsid w:val="00B32C67"/>
    <w:rsid w:val="00B5099D"/>
    <w:rsid w:val="00B60BBE"/>
    <w:rsid w:val="00B610C1"/>
    <w:rsid w:val="00B71C43"/>
    <w:rsid w:val="00B75F69"/>
    <w:rsid w:val="00B80493"/>
    <w:rsid w:val="00B867C3"/>
    <w:rsid w:val="00B874F8"/>
    <w:rsid w:val="00B92538"/>
    <w:rsid w:val="00B9648E"/>
    <w:rsid w:val="00B975C1"/>
    <w:rsid w:val="00B97CA6"/>
    <w:rsid w:val="00BA00C9"/>
    <w:rsid w:val="00BB4FDE"/>
    <w:rsid w:val="00BD2992"/>
    <w:rsid w:val="00BD6E45"/>
    <w:rsid w:val="00BF3BFB"/>
    <w:rsid w:val="00C041A0"/>
    <w:rsid w:val="00C073C7"/>
    <w:rsid w:val="00C116B0"/>
    <w:rsid w:val="00C13C00"/>
    <w:rsid w:val="00C24AC3"/>
    <w:rsid w:val="00C26093"/>
    <w:rsid w:val="00C30124"/>
    <w:rsid w:val="00C31044"/>
    <w:rsid w:val="00C32787"/>
    <w:rsid w:val="00C44F3A"/>
    <w:rsid w:val="00C47D5F"/>
    <w:rsid w:val="00C71356"/>
    <w:rsid w:val="00C71DD8"/>
    <w:rsid w:val="00C84C1E"/>
    <w:rsid w:val="00C86CF7"/>
    <w:rsid w:val="00C87193"/>
    <w:rsid w:val="00C9434C"/>
    <w:rsid w:val="00C962CE"/>
    <w:rsid w:val="00CA7F46"/>
    <w:rsid w:val="00CB7EA9"/>
    <w:rsid w:val="00CC211B"/>
    <w:rsid w:val="00CC29D2"/>
    <w:rsid w:val="00CD54AE"/>
    <w:rsid w:val="00CD5649"/>
    <w:rsid w:val="00CD6DB7"/>
    <w:rsid w:val="00CD6FC7"/>
    <w:rsid w:val="00CE74C7"/>
    <w:rsid w:val="00CF4ACC"/>
    <w:rsid w:val="00D075ED"/>
    <w:rsid w:val="00D10D04"/>
    <w:rsid w:val="00D1535D"/>
    <w:rsid w:val="00D27FE8"/>
    <w:rsid w:val="00D34898"/>
    <w:rsid w:val="00D54C90"/>
    <w:rsid w:val="00D55777"/>
    <w:rsid w:val="00D62EEE"/>
    <w:rsid w:val="00D72C2B"/>
    <w:rsid w:val="00D732E1"/>
    <w:rsid w:val="00D77A9B"/>
    <w:rsid w:val="00D86742"/>
    <w:rsid w:val="00DA0653"/>
    <w:rsid w:val="00DA4184"/>
    <w:rsid w:val="00DA4604"/>
    <w:rsid w:val="00DA5DFC"/>
    <w:rsid w:val="00DB4071"/>
    <w:rsid w:val="00DC1E0A"/>
    <w:rsid w:val="00DD1AB4"/>
    <w:rsid w:val="00DD3A6B"/>
    <w:rsid w:val="00DE35E7"/>
    <w:rsid w:val="00DE78CD"/>
    <w:rsid w:val="00DF7503"/>
    <w:rsid w:val="00E147D2"/>
    <w:rsid w:val="00E16875"/>
    <w:rsid w:val="00E205BC"/>
    <w:rsid w:val="00E23174"/>
    <w:rsid w:val="00E27306"/>
    <w:rsid w:val="00E360F2"/>
    <w:rsid w:val="00E44B1B"/>
    <w:rsid w:val="00E472A2"/>
    <w:rsid w:val="00E55E88"/>
    <w:rsid w:val="00E666D3"/>
    <w:rsid w:val="00E75F2D"/>
    <w:rsid w:val="00E80E20"/>
    <w:rsid w:val="00E87032"/>
    <w:rsid w:val="00E9049B"/>
    <w:rsid w:val="00E93989"/>
    <w:rsid w:val="00E96D56"/>
    <w:rsid w:val="00EA1E57"/>
    <w:rsid w:val="00EB7056"/>
    <w:rsid w:val="00EC5E94"/>
    <w:rsid w:val="00ED5BA8"/>
    <w:rsid w:val="00EE3F5A"/>
    <w:rsid w:val="00F12725"/>
    <w:rsid w:val="00F1640F"/>
    <w:rsid w:val="00F1686C"/>
    <w:rsid w:val="00F338D4"/>
    <w:rsid w:val="00F4424B"/>
    <w:rsid w:val="00F45C86"/>
    <w:rsid w:val="00F46660"/>
    <w:rsid w:val="00F5526F"/>
    <w:rsid w:val="00F55624"/>
    <w:rsid w:val="00F641EB"/>
    <w:rsid w:val="00F8285A"/>
    <w:rsid w:val="00F974B5"/>
    <w:rsid w:val="00FA42B0"/>
    <w:rsid w:val="00FA6237"/>
    <w:rsid w:val="00FB2FA0"/>
    <w:rsid w:val="00FB767C"/>
    <w:rsid w:val="00FC394A"/>
    <w:rsid w:val="00FC4277"/>
    <w:rsid w:val="00FC7632"/>
    <w:rsid w:val="00FD441C"/>
    <w:rsid w:val="00FE2175"/>
    <w:rsid w:val="00FF1FE1"/>
    <w:rsid w:val="00FF22FC"/>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2505"/>
  <w15:chartTrackingRefBased/>
  <w15:docId w15:val="{95714D28-A6EA-4B55-8B36-2B4F831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D2558"/>
    <w:pPr>
      <w:keepNext/>
      <w:keepLines/>
      <w:spacing w:before="120" w:after="120"/>
      <w:jc w:val="both"/>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CB7E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42"/>
    <w:rPr>
      <w:rFonts w:ascii="Segoe UI" w:hAnsi="Segoe UI" w:cs="Segoe UI"/>
      <w:sz w:val="18"/>
      <w:szCs w:val="18"/>
    </w:rPr>
  </w:style>
  <w:style w:type="character" w:customStyle="1" w:styleId="Heading2Char">
    <w:name w:val="Heading 2 Char"/>
    <w:basedOn w:val="DefaultParagraphFont"/>
    <w:link w:val="Heading2"/>
    <w:uiPriority w:val="9"/>
    <w:rsid w:val="007D2558"/>
    <w:rPr>
      <w:rFonts w:ascii="Arial" w:hAnsi="Arial" w:cs="Arial"/>
      <w:b/>
      <w:sz w:val="24"/>
      <w:szCs w:val="24"/>
    </w:rPr>
  </w:style>
  <w:style w:type="paragraph" w:customStyle="1" w:styleId="b1para">
    <w:name w:val="b1 para"/>
    <w:basedOn w:val="ListParagraph"/>
    <w:link w:val="b1paraChar"/>
    <w:qFormat/>
    <w:rsid w:val="00B610C1"/>
    <w:pPr>
      <w:numPr>
        <w:ilvl w:val="1"/>
        <w:numId w:val="1"/>
      </w:numPr>
      <w:spacing w:before="240"/>
      <w:contextualSpacing w:val="0"/>
      <w:jc w:val="both"/>
    </w:pPr>
    <w:rPr>
      <w:rFonts w:ascii="Arial" w:hAnsi="Arial" w:cs="Arial"/>
    </w:rPr>
  </w:style>
  <w:style w:type="character" w:customStyle="1" w:styleId="b1paraChar">
    <w:name w:val="b1 para Char"/>
    <w:basedOn w:val="DefaultParagraphFont"/>
    <w:link w:val="b1para"/>
    <w:rsid w:val="00B610C1"/>
    <w:rPr>
      <w:rFonts w:ascii="Arial" w:hAnsi="Arial" w:cs="Arial"/>
    </w:rPr>
  </w:style>
  <w:style w:type="paragraph" w:customStyle="1" w:styleId="CIHEADING">
    <w:name w:val="CI HEADING"/>
    <w:basedOn w:val="Normal"/>
    <w:qFormat/>
    <w:rsid w:val="00B610C1"/>
    <w:pPr>
      <w:numPr>
        <w:ilvl w:val="2"/>
        <w:numId w:val="1"/>
      </w:numPr>
      <w:spacing w:before="240"/>
      <w:jc w:val="both"/>
      <w:outlineLvl w:val="2"/>
    </w:pPr>
    <w:rPr>
      <w:rFonts w:ascii="Arial" w:hAnsi="Arial" w:cs="Arial"/>
      <w:b/>
    </w:rPr>
  </w:style>
  <w:style w:type="paragraph" w:styleId="ListParagraph">
    <w:name w:val="List Paragraph"/>
    <w:basedOn w:val="Normal"/>
    <w:uiPriority w:val="34"/>
    <w:qFormat/>
    <w:rsid w:val="00B610C1"/>
    <w:pPr>
      <w:ind w:left="720"/>
      <w:contextualSpacing/>
    </w:pPr>
  </w:style>
  <w:style w:type="paragraph" w:styleId="NoSpacing">
    <w:name w:val="No Spacing"/>
    <w:uiPriority w:val="1"/>
    <w:qFormat/>
    <w:rsid w:val="00B610C1"/>
    <w:pPr>
      <w:spacing w:after="0" w:line="240" w:lineRule="auto"/>
    </w:pPr>
  </w:style>
  <w:style w:type="paragraph" w:styleId="Header">
    <w:name w:val="header"/>
    <w:basedOn w:val="Normal"/>
    <w:link w:val="HeaderChar"/>
    <w:uiPriority w:val="99"/>
    <w:unhideWhenUsed/>
    <w:rsid w:val="0013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E0"/>
  </w:style>
  <w:style w:type="paragraph" w:styleId="Footer">
    <w:name w:val="footer"/>
    <w:basedOn w:val="Normal"/>
    <w:link w:val="FooterChar"/>
    <w:uiPriority w:val="99"/>
    <w:unhideWhenUsed/>
    <w:rsid w:val="0013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E0"/>
  </w:style>
  <w:style w:type="character" w:styleId="CommentReference">
    <w:name w:val="annotation reference"/>
    <w:basedOn w:val="DefaultParagraphFont"/>
    <w:uiPriority w:val="99"/>
    <w:semiHidden/>
    <w:unhideWhenUsed/>
    <w:rsid w:val="00184F80"/>
    <w:rPr>
      <w:sz w:val="16"/>
      <w:szCs w:val="16"/>
    </w:rPr>
  </w:style>
  <w:style w:type="paragraph" w:styleId="CommentText">
    <w:name w:val="annotation text"/>
    <w:basedOn w:val="Normal"/>
    <w:link w:val="CommentTextChar"/>
    <w:uiPriority w:val="99"/>
    <w:unhideWhenUsed/>
    <w:rsid w:val="00184F80"/>
    <w:pPr>
      <w:spacing w:line="240" w:lineRule="auto"/>
    </w:pPr>
    <w:rPr>
      <w:sz w:val="20"/>
      <w:szCs w:val="20"/>
    </w:rPr>
  </w:style>
  <w:style w:type="character" w:customStyle="1" w:styleId="CommentTextChar">
    <w:name w:val="Comment Text Char"/>
    <w:basedOn w:val="DefaultParagraphFont"/>
    <w:link w:val="CommentText"/>
    <w:uiPriority w:val="99"/>
    <w:rsid w:val="00184F80"/>
    <w:rPr>
      <w:sz w:val="20"/>
      <w:szCs w:val="20"/>
    </w:rPr>
  </w:style>
  <w:style w:type="paragraph" w:styleId="CommentSubject">
    <w:name w:val="annotation subject"/>
    <w:basedOn w:val="CommentText"/>
    <w:next w:val="CommentText"/>
    <w:link w:val="CommentSubjectChar"/>
    <w:uiPriority w:val="99"/>
    <w:semiHidden/>
    <w:unhideWhenUsed/>
    <w:rsid w:val="00184F80"/>
    <w:rPr>
      <w:b/>
      <w:bCs/>
    </w:rPr>
  </w:style>
  <w:style w:type="character" w:customStyle="1" w:styleId="CommentSubjectChar">
    <w:name w:val="Comment Subject Char"/>
    <w:basedOn w:val="CommentTextChar"/>
    <w:link w:val="CommentSubject"/>
    <w:uiPriority w:val="99"/>
    <w:semiHidden/>
    <w:rsid w:val="00184F80"/>
    <w:rPr>
      <w:b/>
      <w:bCs/>
      <w:sz w:val="20"/>
      <w:szCs w:val="20"/>
    </w:rPr>
  </w:style>
  <w:style w:type="character" w:customStyle="1" w:styleId="Heading3Char">
    <w:name w:val="Heading 3 Char"/>
    <w:basedOn w:val="DefaultParagraphFont"/>
    <w:link w:val="Heading3"/>
    <w:uiPriority w:val="9"/>
    <w:semiHidden/>
    <w:rsid w:val="00CB7EA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5CD8"/>
    <w:rPr>
      <w:b/>
      <w:bCs/>
    </w:rPr>
  </w:style>
  <w:style w:type="character" w:styleId="Hyperlink">
    <w:name w:val="Hyperlink"/>
    <w:basedOn w:val="DefaultParagraphFont"/>
    <w:uiPriority w:val="99"/>
    <w:unhideWhenUsed/>
    <w:rsid w:val="002B4000"/>
    <w:rPr>
      <w:color w:val="0563C1"/>
      <w:u w:val="single"/>
    </w:rPr>
  </w:style>
  <w:style w:type="paragraph" w:styleId="FootnoteText">
    <w:name w:val="footnote text"/>
    <w:basedOn w:val="Normal"/>
    <w:link w:val="FootnoteTextChar"/>
    <w:uiPriority w:val="99"/>
    <w:semiHidden/>
    <w:unhideWhenUsed/>
    <w:rsid w:val="002B4000"/>
    <w:pPr>
      <w:spacing w:after="0" w:line="240" w:lineRule="auto"/>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2B4000"/>
    <w:rPr>
      <w:rFonts w:ascii="Arial" w:hAnsi="Arial" w:cs="Arial"/>
      <w:sz w:val="20"/>
      <w:szCs w:val="20"/>
      <w:lang w:eastAsia="en-GB"/>
    </w:rPr>
  </w:style>
  <w:style w:type="paragraph" w:customStyle="1" w:styleId="Default">
    <w:name w:val="Default"/>
    <w:basedOn w:val="Normal"/>
    <w:uiPriority w:val="99"/>
    <w:rsid w:val="002B4000"/>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B4000"/>
    <w:rPr>
      <w:vertAlign w:val="superscript"/>
    </w:rPr>
  </w:style>
  <w:style w:type="character" w:customStyle="1" w:styleId="ReportlistsChar">
    <w:name w:val="Report lists Char"/>
    <w:basedOn w:val="DefaultParagraphFont"/>
    <w:link w:val="Reportlists"/>
    <w:locked/>
    <w:rsid w:val="00B80493"/>
    <w:rPr>
      <w:rFonts w:ascii="Arial" w:hAnsi="Arial" w:cs="Arial"/>
    </w:rPr>
  </w:style>
  <w:style w:type="paragraph" w:customStyle="1" w:styleId="Reportlists">
    <w:name w:val="Report lists"/>
    <w:basedOn w:val="Normal"/>
    <w:link w:val="ReportlistsChar"/>
    <w:rsid w:val="00B80493"/>
    <w:pPr>
      <w:numPr>
        <w:numId w:val="11"/>
      </w:numPr>
      <w:spacing w:before="120" w:after="120" w:line="240" w:lineRule="auto"/>
      <w:jc w:val="both"/>
    </w:pPr>
    <w:rPr>
      <w:rFonts w:ascii="Arial" w:hAnsi="Arial" w:cs="Arial"/>
    </w:rPr>
  </w:style>
  <w:style w:type="paragraph" w:styleId="Revision">
    <w:name w:val="Revision"/>
    <w:hidden/>
    <w:uiPriority w:val="99"/>
    <w:semiHidden/>
    <w:rsid w:val="009B454A"/>
    <w:pPr>
      <w:spacing w:after="0" w:line="240" w:lineRule="auto"/>
    </w:pPr>
  </w:style>
  <w:style w:type="paragraph" w:customStyle="1" w:styleId="yiv4981516575msonormal3">
    <w:name w:val="yiv4981516575msonormal3"/>
    <w:basedOn w:val="Normal"/>
    <w:rsid w:val="008665D7"/>
    <w:pPr>
      <w:spacing w:before="100" w:beforeAutospacing="1" w:after="100" w:afterAutospacing="1" w:line="240" w:lineRule="auto"/>
    </w:pPr>
    <w:rPr>
      <w:rFonts w:ascii="Arial" w:hAnsi="Arial" w:cs="Arial"/>
      <w:lang w:eastAsia="en-GB"/>
    </w:rPr>
  </w:style>
  <w:style w:type="character" w:styleId="UnresolvedMention">
    <w:name w:val="Unresolved Mention"/>
    <w:basedOn w:val="DefaultParagraphFont"/>
    <w:uiPriority w:val="99"/>
    <w:semiHidden/>
    <w:unhideWhenUsed/>
    <w:rsid w:val="00867624"/>
    <w:rPr>
      <w:color w:val="605E5C"/>
      <w:shd w:val="clear" w:color="auto" w:fill="E1DFDD"/>
    </w:rPr>
  </w:style>
  <w:style w:type="character" w:styleId="FollowedHyperlink">
    <w:name w:val="FollowedHyperlink"/>
    <w:basedOn w:val="DefaultParagraphFont"/>
    <w:uiPriority w:val="99"/>
    <w:semiHidden/>
    <w:unhideWhenUsed/>
    <w:rsid w:val="000469D8"/>
    <w:rPr>
      <w:color w:val="954F72" w:themeColor="followedHyperlink"/>
      <w:u w:val="single"/>
    </w:rPr>
  </w:style>
  <w:style w:type="paragraph" w:styleId="Title">
    <w:name w:val="Title"/>
    <w:basedOn w:val="Normal"/>
    <w:next w:val="Normal"/>
    <w:link w:val="TitleChar"/>
    <w:uiPriority w:val="10"/>
    <w:qFormat/>
    <w:rsid w:val="00352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0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20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6335">
      <w:bodyDiv w:val="1"/>
      <w:marLeft w:val="0"/>
      <w:marRight w:val="0"/>
      <w:marTop w:val="0"/>
      <w:marBottom w:val="0"/>
      <w:divBdr>
        <w:top w:val="none" w:sz="0" w:space="0" w:color="auto"/>
        <w:left w:val="none" w:sz="0" w:space="0" w:color="auto"/>
        <w:bottom w:val="none" w:sz="0" w:space="0" w:color="auto"/>
        <w:right w:val="none" w:sz="0" w:space="0" w:color="auto"/>
      </w:divBdr>
    </w:div>
    <w:div w:id="996302144">
      <w:bodyDiv w:val="1"/>
      <w:marLeft w:val="0"/>
      <w:marRight w:val="0"/>
      <w:marTop w:val="0"/>
      <w:marBottom w:val="0"/>
      <w:divBdr>
        <w:top w:val="none" w:sz="0" w:space="0" w:color="auto"/>
        <w:left w:val="none" w:sz="0" w:space="0" w:color="auto"/>
        <w:bottom w:val="none" w:sz="0" w:space="0" w:color="auto"/>
        <w:right w:val="none" w:sz="0" w:space="0" w:color="auto"/>
      </w:divBdr>
    </w:div>
    <w:div w:id="1101342722">
      <w:bodyDiv w:val="1"/>
      <w:marLeft w:val="0"/>
      <w:marRight w:val="0"/>
      <w:marTop w:val="0"/>
      <w:marBottom w:val="0"/>
      <w:divBdr>
        <w:top w:val="none" w:sz="0" w:space="0" w:color="auto"/>
        <w:left w:val="none" w:sz="0" w:space="0" w:color="auto"/>
        <w:bottom w:val="none" w:sz="0" w:space="0" w:color="auto"/>
        <w:right w:val="none" w:sz="0" w:space="0" w:color="auto"/>
      </w:divBdr>
    </w:div>
    <w:div w:id="1708488676">
      <w:bodyDiv w:val="1"/>
      <w:marLeft w:val="0"/>
      <w:marRight w:val="0"/>
      <w:marTop w:val="0"/>
      <w:marBottom w:val="0"/>
      <w:divBdr>
        <w:top w:val="none" w:sz="0" w:space="0" w:color="auto"/>
        <w:left w:val="none" w:sz="0" w:space="0" w:color="auto"/>
        <w:bottom w:val="none" w:sz="0" w:space="0" w:color="auto"/>
        <w:right w:val="none" w:sz="0" w:space="0" w:color="auto"/>
      </w:divBdr>
    </w:div>
    <w:div w:id="19050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East Sussex Safeguarding Adults Board Response to the Safeguarding Adults Review regarding Anna</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Safeguarding Adults Board Response to the Safeguarding Adults Review regarding Anna</dc:title>
  <dc:subject/>
  <dc:creator>Delyth Shaw</dc:creator>
  <cp:keywords/>
  <dc:description/>
  <cp:lastModifiedBy>Lucy Spencer</cp:lastModifiedBy>
  <cp:revision>14</cp:revision>
  <cp:lastPrinted>2022-05-11T14:48:00Z</cp:lastPrinted>
  <dcterms:created xsi:type="dcterms:W3CDTF">2023-08-25T15:41:00Z</dcterms:created>
  <dcterms:modified xsi:type="dcterms:W3CDTF">2024-01-03T09:40:00Z</dcterms:modified>
</cp:coreProperties>
</file>